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Times New Roman" w:hAnsi="Times New Roman" w:eastAsia="仿宋_GB2312" w:cs="Times New Roman"/>
          <w:color w:val="auto"/>
          <w:kern w:val="21"/>
          <w:sz w:val="36"/>
          <w:szCs w:val="36"/>
        </w:rPr>
      </w:pPr>
    </w:p>
    <w:p>
      <w:pPr>
        <w:rPr>
          <w:rFonts w:hint="default" w:ascii="Times New Roman" w:hAnsi="Times New Roman" w:eastAsia="仿宋_GB2312" w:cs="Times New Roman"/>
          <w:color w:val="auto"/>
          <w:kern w:val="21"/>
          <w:sz w:val="36"/>
          <w:szCs w:val="36"/>
        </w:rPr>
      </w:pPr>
    </w:p>
    <w:p>
      <w:pPr>
        <w:rPr>
          <w:rFonts w:hint="default" w:ascii="Times New Roman" w:hAnsi="Times New Roman" w:eastAsia="仿宋_GB2312" w:cs="Times New Roman"/>
          <w:color w:val="auto"/>
          <w:kern w:val="21"/>
          <w:sz w:val="36"/>
          <w:szCs w:val="36"/>
        </w:rPr>
      </w:pPr>
    </w:p>
    <w:p>
      <w:pPr>
        <w:rPr>
          <w:rFonts w:hint="default" w:ascii="Times New Roman" w:hAnsi="Times New Roman" w:eastAsia="仿宋_GB2312" w:cs="Times New Roman"/>
          <w:color w:val="auto"/>
          <w:kern w:val="21"/>
          <w:sz w:val="36"/>
          <w:szCs w:val="36"/>
        </w:rPr>
      </w:pPr>
    </w:p>
    <w:p>
      <w:pPr>
        <w:rPr>
          <w:rFonts w:hint="default" w:ascii="Times New Roman" w:hAnsi="Times New Roman" w:eastAsia="仿宋_GB2312" w:cs="Times New Roman"/>
          <w:color w:val="auto"/>
          <w:kern w:val="21"/>
          <w:sz w:val="36"/>
          <w:szCs w:val="36"/>
        </w:rPr>
      </w:pPr>
    </w:p>
    <w:p>
      <w:pPr>
        <w:adjustRightInd w:val="0"/>
        <w:snapToGrid w:val="0"/>
        <w:jc w:val="center"/>
        <w:outlineLvl w:val="0"/>
        <w:rPr>
          <w:rFonts w:hint="default" w:ascii="Times New Roman" w:hAnsi="Times New Roman" w:eastAsia="方正小标宋_GBK" w:cs="Times New Roman"/>
          <w:bCs/>
          <w:color w:val="auto"/>
          <w:kern w:val="21"/>
          <w:sz w:val="72"/>
          <w:szCs w:val="72"/>
        </w:rPr>
      </w:pPr>
      <w:r>
        <w:rPr>
          <w:rFonts w:hint="default" w:ascii="Times New Roman" w:hAnsi="Times New Roman" w:eastAsia="方正小标宋_GBK" w:cs="Times New Roman"/>
          <w:bCs/>
          <w:color w:val="auto"/>
          <w:kern w:val="21"/>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kern w:val="21"/>
          <w:sz w:val="48"/>
          <w:szCs w:val="48"/>
        </w:rPr>
      </w:pPr>
      <w:r>
        <w:rPr>
          <w:rFonts w:hint="default" w:ascii="Times New Roman" w:hAnsi="Times New Roman" w:eastAsia="楷体_GB2312" w:cs="Times New Roman"/>
          <w:bCs/>
          <w:color w:val="auto"/>
          <w:kern w:val="21"/>
          <w:sz w:val="48"/>
          <w:szCs w:val="48"/>
        </w:rPr>
        <w:t>（污染影响类）</w:t>
      </w:r>
    </w:p>
    <w:p>
      <w:pPr>
        <w:ind w:firstLine="1040"/>
        <w:rPr>
          <w:rFonts w:hint="default" w:ascii="Times New Roman" w:hAnsi="Times New Roman" w:eastAsia="华文仿宋" w:cs="Times New Roman"/>
          <w:color w:val="auto"/>
          <w:kern w:val="21"/>
          <w:sz w:val="44"/>
          <w:szCs w:val="44"/>
        </w:rPr>
      </w:pPr>
    </w:p>
    <w:p>
      <w:pPr>
        <w:ind w:firstLine="1040"/>
        <w:rPr>
          <w:rFonts w:hint="default" w:ascii="Times New Roman" w:hAnsi="Times New Roman" w:eastAsia="仿宋" w:cs="Times New Roman"/>
          <w:color w:val="auto"/>
          <w:kern w:val="21"/>
          <w:sz w:val="44"/>
          <w:szCs w:val="44"/>
        </w:rPr>
      </w:pPr>
    </w:p>
    <w:p>
      <w:pPr>
        <w:ind w:firstLine="1040"/>
        <w:rPr>
          <w:rFonts w:hint="default" w:ascii="Times New Roman" w:hAnsi="Times New Roman" w:eastAsia="仿宋" w:cs="Times New Roman"/>
          <w:color w:val="auto"/>
          <w:kern w:val="21"/>
          <w:sz w:val="44"/>
          <w:szCs w:val="44"/>
        </w:rPr>
      </w:pPr>
    </w:p>
    <w:p>
      <w:pPr>
        <w:ind w:firstLine="1040"/>
        <w:rPr>
          <w:rFonts w:hint="default" w:ascii="Times New Roman" w:hAnsi="Times New Roman" w:eastAsia="仿宋" w:cs="Times New Roman"/>
          <w:color w:val="auto"/>
          <w:kern w:val="21"/>
          <w:sz w:val="44"/>
          <w:szCs w:val="44"/>
        </w:rPr>
      </w:pPr>
    </w:p>
    <w:p>
      <w:pPr>
        <w:rPr>
          <w:rFonts w:hint="default" w:ascii="Times New Roman" w:hAnsi="Times New Roman" w:eastAsia="仿宋" w:cs="Times New Roman"/>
          <w:color w:val="auto"/>
          <w:kern w:val="21"/>
          <w:sz w:val="44"/>
          <w:szCs w:val="44"/>
        </w:rPr>
      </w:pPr>
    </w:p>
    <w:p>
      <w:pPr>
        <w:pStyle w:val="18"/>
        <w:rPr>
          <w:rFonts w:hint="default" w:ascii="Times New Roman" w:hAnsi="Times New Roman" w:cs="Times New Roman"/>
          <w:color w:val="auto"/>
        </w:rPr>
      </w:pPr>
    </w:p>
    <w:p>
      <w:pPr>
        <w:adjustRightInd w:val="0"/>
        <w:snapToGrid w:val="0"/>
        <w:ind w:firstLine="838" w:firstLineChars="233"/>
        <w:rPr>
          <w:rFonts w:hint="default" w:ascii="Times New Roman" w:hAnsi="Times New Roman" w:eastAsia="仿宋_GB2312" w:cs="Times New Roman"/>
          <w:color w:val="auto"/>
          <w:kern w:val="21"/>
          <w:szCs w:val="21"/>
        </w:rPr>
      </w:pPr>
      <w:r>
        <w:rPr>
          <w:rFonts w:hint="default" w:ascii="Times New Roman" w:hAnsi="Times New Roman" w:eastAsia="仿宋_GB2312" w:cs="Times New Roman"/>
          <w:color w:val="auto"/>
          <w:kern w:val="21"/>
          <w:sz w:val="36"/>
          <w:szCs w:val="36"/>
        </w:rPr>
        <w:t>项目名称：</w:t>
      </w:r>
      <w:r>
        <w:rPr>
          <w:rFonts w:hint="default" w:ascii="Times New Roman" w:hAnsi="Times New Roman" w:eastAsia="仿宋_GB2312" w:cs="Times New Roman"/>
          <w:color w:val="auto"/>
          <w:kern w:val="21"/>
          <w:sz w:val="36"/>
          <w:szCs w:val="36"/>
          <w:u w:val="single"/>
        </w:rPr>
        <w:t xml:space="preserve">白山经济开发区新区集中供热建设项目                                </w:t>
      </w:r>
    </w:p>
    <w:p>
      <w:pPr>
        <w:adjustRightInd w:val="0"/>
        <w:snapToGrid w:val="0"/>
        <w:ind w:firstLine="838" w:firstLineChars="233"/>
        <w:rPr>
          <w:rFonts w:hint="default" w:ascii="Times New Roman" w:hAnsi="Times New Roman" w:eastAsia="仿宋_GB2312" w:cs="Times New Roman"/>
          <w:color w:val="auto"/>
          <w:kern w:val="21"/>
          <w:sz w:val="36"/>
          <w:szCs w:val="36"/>
          <w:u w:val="single"/>
        </w:rPr>
      </w:pPr>
      <w:r>
        <w:rPr>
          <w:rFonts w:hint="default" w:ascii="Times New Roman" w:hAnsi="Times New Roman" w:eastAsia="仿宋_GB2312" w:cs="Times New Roman"/>
          <w:color w:val="auto"/>
          <w:kern w:val="21"/>
          <w:sz w:val="36"/>
          <w:szCs w:val="36"/>
        </w:rPr>
        <w:t>建设单位（盖章）：</w:t>
      </w:r>
      <w:r>
        <w:rPr>
          <w:rFonts w:hint="default" w:ascii="Times New Roman" w:hAnsi="Times New Roman" w:eastAsia="仿宋_GB2312" w:cs="Times New Roman"/>
          <w:color w:val="auto"/>
          <w:kern w:val="21"/>
          <w:sz w:val="32"/>
          <w:szCs w:val="32"/>
          <w:u w:val="single"/>
        </w:rPr>
        <w:t xml:space="preserve">白山衡星热力有限公司                         </w:t>
      </w:r>
      <w:r>
        <w:rPr>
          <w:rFonts w:hint="default" w:ascii="Times New Roman" w:hAnsi="Times New Roman" w:eastAsia="仿宋_GB2312" w:cs="Times New Roman"/>
          <w:color w:val="auto"/>
          <w:kern w:val="21"/>
          <w:sz w:val="36"/>
          <w:szCs w:val="36"/>
          <w:u w:val="single"/>
        </w:rPr>
        <w:t xml:space="preserve">                       </w:t>
      </w:r>
    </w:p>
    <w:p>
      <w:pPr>
        <w:adjustRightInd w:val="0"/>
        <w:snapToGrid w:val="0"/>
        <w:ind w:firstLine="838" w:firstLineChars="233"/>
        <w:rPr>
          <w:rFonts w:hint="default" w:ascii="Times New Roman" w:hAnsi="Times New Roman" w:eastAsia="仿宋_GB2312" w:cs="Times New Roman"/>
          <w:color w:val="auto"/>
          <w:kern w:val="21"/>
          <w:sz w:val="36"/>
          <w:szCs w:val="36"/>
          <w:u w:val="single"/>
        </w:rPr>
      </w:pPr>
      <w:r>
        <w:rPr>
          <w:rFonts w:hint="default" w:ascii="Times New Roman" w:hAnsi="Times New Roman" w:eastAsia="仿宋_GB2312" w:cs="Times New Roman"/>
          <w:color w:val="auto"/>
          <w:kern w:val="21"/>
          <w:sz w:val="36"/>
          <w:szCs w:val="36"/>
        </w:rPr>
        <w:t>编制日期：</w:t>
      </w:r>
      <w:r>
        <w:rPr>
          <w:rFonts w:hint="default" w:ascii="Times New Roman" w:hAnsi="Times New Roman" w:eastAsia="仿宋_GB2312" w:cs="Times New Roman"/>
          <w:color w:val="auto"/>
          <w:kern w:val="21"/>
          <w:sz w:val="36"/>
          <w:szCs w:val="36"/>
          <w:u w:val="single"/>
        </w:rPr>
        <w:t xml:space="preserve">   2025年</w:t>
      </w:r>
      <w:r>
        <w:rPr>
          <w:rFonts w:hint="default" w:ascii="Times New Roman" w:hAnsi="Times New Roman" w:eastAsia="仿宋_GB2312" w:cs="Times New Roman"/>
          <w:color w:val="auto"/>
          <w:kern w:val="21"/>
          <w:sz w:val="36"/>
          <w:szCs w:val="36"/>
          <w:u w:val="single"/>
          <w:lang w:val="en-US" w:eastAsia="zh-CN"/>
        </w:rPr>
        <w:t>5</w:t>
      </w:r>
      <w:r>
        <w:rPr>
          <w:rFonts w:hint="default" w:ascii="Times New Roman" w:hAnsi="Times New Roman" w:eastAsia="仿宋_GB2312" w:cs="Times New Roman"/>
          <w:color w:val="auto"/>
          <w:kern w:val="21"/>
          <w:sz w:val="36"/>
          <w:szCs w:val="36"/>
          <w:u w:val="single"/>
        </w:rPr>
        <w:t xml:space="preserve">月                    </w:t>
      </w:r>
      <w:bookmarkStart w:id="0" w:name="_Hlk57884087"/>
    </w:p>
    <w:p>
      <w:pPr>
        <w:adjustRightInd w:val="0"/>
        <w:snapToGrid w:val="0"/>
        <w:spacing w:line="288" w:lineRule="auto"/>
        <w:ind w:firstLine="1040"/>
        <w:rPr>
          <w:rFonts w:hint="default" w:ascii="Times New Roman" w:hAnsi="Times New Roman" w:eastAsia="仿宋_GB2312" w:cs="Times New Roman"/>
          <w:color w:val="auto"/>
          <w:kern w:val="21"/>
          <w:sz w:val="36"/>
          <w:szCs w:val="36"/>
        </w:rPr>
      </w:pPr>
    </w:p>
    <w:p>
      <w:pPr>
        <w:adjustRightInd w:val="0"/>
        <w:snapToGrid w:val="0"/>
        <w:spacing w:line="288" w:lineRule="auto"/>
        <w:ind w:firstLine="1040"/>
        <w:rPr>
          <w:rFonts w:hint="default" w:ascii="Times New Roman" w:hAnsi="Times New Roman" w:eastAsia="仿宋_GB2312" w:cs="Times New Roman"/>
          <w:color w:val="auto"/>
          <w:kern w:val="21"/>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kern w:val="21"/>
          <w:sz w:val="36"/>
          <w:szCs w:val="36"/>
        </w:rPr>
        <w:sectPr>
          <w:footerReference r:id="rId4" w:type="default"/>
          <w:footerReference r:id="rId5" w:type="even"/>
          <w:pgSz w:w="11907" w:h="16838"/>
          <w:pgMar w:top="1418" w:right="1418" w:bottom="1418" w:left="1701" w:header="851" w:footer="1077" w:gutter="0"/>
          <w:pgNumType w:start="3"/>
          <w:cols w:space="720" w:num="1"/>
          <w:docGrid w:linePitch="312" w:charSpace="0"/>
        </w:sectPr>
      </w:pPr>
      <w:r>
        <w:rPr>
          <w:rFonts w:hint="default" w:ascii="Times New Roman" w:hAnsi="Times New Roman" w:eastAsia="楷体_GB2312" w:cs="Times New Roman"/>
          <w:color w:val="auto"/>
          <w:kern w:val="21"/>
          <w:sz w:val="36"/>
          <w:szCs w:val="36"/>
        </w:rPr>
        <w:t>中华人民共和国生态环境部制</w:t>
      </w:r>
    </w:p>
    <w:p>
      <w:pPr>
        <w:pStyle w:val="19"/>
        <w:spacing w:before="0" w:beforeAutospacing="0" w:after="0" w:afterAutospacing="0"/>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eastAsia="黑体" w:cs="Times New Roman"/>
          <w:snapToGrid w:val="0"/>
          <w:color w:val="auto"/>
          <w:kern w:val="21"/>
          <w:sz w:val="30"/>
          <w:szCs w:val="30"/>
        </w:rPr>
        <w:t>一、建设项目基本情况</w:t>
      </w:r>
    </w:p>
    <w:tbl>
      <w:tblPr>
        <w:tblStyle w:val="25"/>
        <w:tblW w:w="88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39"/>
        <w:gridCol w:w="2424"/>
        <w:gridCol w:w="1795"/>
        <w:gridCol w:w="3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建设项目名称</w:t>
            </w:r>
          </w:p>
        </w:tc>
        <w:tc>
          <w:tcPr>
            <w:tcW w:w="7312" w:type="dxa"/>
            <w:gridSpan w:val="3"/>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白山经济开发区新区集中供热建设项目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项目代码</w:t>
            </w:r>
          </w:p>
        </w:tc>
        <w:tc>
          <w:tcPr>
            <w:tcW w:w="7312" w:type="dxa"/>
            <w:gridSpan w:val="3"/>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建设单位联系人</w:t>
            </w:r>
          </w:p>
        </w:tc>
        <w:tc>
          <w:tcPr>
            <w:tcW w:w="2424"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陈</w:t>
            </w:r>
            <w:r>
              <w:rPr>
                <w:rFonts w:hint="eastAsia" w:ascii="Times New Roman" w:hAnsi="Times New Roman" w:cs="Times New Roman"/>
                <w:color w:val="auto"/>
                <w:lang w:val="en-US" w:eastAsia="zh-CN"/>
              </w:rPr>
              <w:t>*</w:t>
            </w:r>
            <w:r>
              <w:rPr>
                <w:rFonts w:hint="default" w:ascii="Times New Roman" w:hAnsi="Times New Roman" w:cs="Times New Roman"/>
                <w:color w:val="auto"/>
              </w:rPr>
              <w:t>莹</w:t>
            </w:r>
          </w:p>
        </w:tc>
        <w:tc>
          <w:tcPr>
            <w:tcW w:w="1795"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联系方式</w:t>
            </w:r>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177</w:t>
            </w:r>
            <w:r>
              <w:rPr>
                <w:rFonts w:hint="eastAsia" w:ascii="Times New Roman" w:hAnsi="Times New Roman" w:cs="Times New Roman"/>
                <w:color w:val="auto"/>
                <w:lang w:val="en-US" w:eastAsia="zh-CN"/>
              </w:rPr>
              <w:t>****</w:t>
            </w:r>
            <w:r>
              <w:rPr>
                <w:rFonts w:hint="default" w:ascii="Times New Roman" w:hAnsi="Times New Roman" w:cs="Times New Roman"/>
                <w:color w:val="auto"/>
              </w:rPr>
              <w:t>0999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建设地点</w:t>
            </w:r>
          </w:p>
        </w:tc>
        <w:tc>
          <w:tcPr>
            <w:tcW w:w="7312" w:type="dxa"/>
            <w:gridSpan w:val="3"/>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白山经济开发区新区（白山经济开发区新区热源厂位置）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地理坐标</w:t>
            </w:r>
          </w:p>
        </w:tc>
        <w:tc>
          <w:tcPr>
            <w:tcW w:w="7312" w:type="dxa"/>
            <w:gridSpan w:val="3"/>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u w:val="single"/>
              </w:rPr>
              <w:t>126</w:t>
            </w:r>
            <w:r>
              <w:rPr>
                <w:rFonts w:hint="default" w:ascii="Times New Roman" w:hAnsi="Times New Roman" w:cs="Times New Roman"/>
                <w:color w:val="auto"/>
              </w:rPr>
              <w:t>度</w:t>
            </w:r>
            <w:r>
              <w:rPr>
                <w:rFonts w:hint="default" w:ascii="Times New Roman" w:hAnsi="Times New Roman" w:cs="Times New Roman"/>
                <w:color w:val="auto"/>
                <w:u w:val="single"/>
              </w:rPr>
              <w:t xml:space="preserve"> 45 </w:t>
            </w:r>
            <w:r>
              <w:rPr>
                <w:rFonts w:hint="default" w:ascii="Times New Roman" w:hAnsi="Times New Roman" w:cs="Times New Roman"/>
                <w:color w:val="auto"/>
              </w:rPr>
              <w:t>分</w:t>
            </w:r>
            <w:r>
              <w:rPr>
                <w:rFonts w:hint="default" w:ascii="Times New Roman" w:hAnsi="Times New Roman" w:cs="Times New Roman"/>
                <w:color w:val="auto"/>
                <w:u w:val="single"/>
              </w:rPr>
              <w:t xml:space="preserve"> 25.674 </w:t>
            </w:r>
            <w:r>
              <w:rPr>
                <w:rFonts w:hint="default" w:ascii="Times New Roman" w:hAnsi="Times New Roman" w:cs="Times New Roman"/>
                <w:color w:val="auto"/>
              </w:rPr>
              <w:t>秒，</w:t>
            </w:r>
            <w:r>
              <w:rPr>
                <w:rFonts w:hint="default" w:ascii="Times New Roman" w:hAnsi="Times New Roman" w:cs="Times New Roman"/>
                <w:color w:val="auto"/>
                <w:u w:val="single"/>
              </w:rPr>
              <w:t xml:space="preserve"> 42 </w:t>
            </w:r>
            <w:r>
              <w:rPr>
                <w:rFonts w:hint="default" w:ascii="Times New Roman" w:hAnsi="Times New Roman" w:cs="Times New Roman"/>
                <w:color w:val="auto"/>
              </w:rPr>
              <w:t>度</w:t>
            </w:r>
            <w:r>
              <w:rPr>
                <w:rFonts w:hint="default" w:ascii="Times New Roman" w:hAnsi="Times New Roman" w:cs="Times New Roman"/>
                <w:color w:val="auto"/>
                <w:u w:val="single"/>
              </w:rPr>
              <w:t xml:space="preserve"> 23 </w:t>
            </w:r>
            <w:r>
              <w:rPr>
                <w:rFonts w:hint="default" w:ascii="Times New Roman" w:hAnsi="Times New Roman" w:cs="Times New Roman"/>
                <w:color w:val="auto"/>
              </w:rPr>
              <w:t>分</w:t>
            </w:r>
            <w:r>
              <w:rPr>
                <w:rFonts w:hint="default" w:ascii="Times New Roman" w:hAnsi="Times New Roman" w:cs="Times New Roman"/>
                <w:color w:val="auto"/>
                <w:u w:val="single"/>
              </w:rPr>
              <w:t xml:space="preserve"> 5.744 </w:t>
            </w:r>
            <w:r>
              <w:rPr>
                <w:rFonts w:hint="default" w:ascii="Times New Roman" w:hAnsi="Times New Roman" w:cs="Times New Roman"/>
                <w:color w:val="auto"/>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国民经济</w:t>
            </w:r>
          </w:p>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行业类别</w:t>
            </w:r>
          </w:p>
        </w:tc>
        <w:tc>
          <w:tcPr>
            <w:tcW w:w="2424"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D4430热力生产和供应</w:t>
            </w:r>
          </w:p>
        </w:tc>
        <w:tc>
          <w:tcPr>
            <w:tcW w:w="1795" w:type="dxa"/>
            <w:vAlign w:val="center"/>
          </w:tcPr>
          <w:p>
            <w:pPr>
              <w:adjustRightInd w:val="0"/>
              <w:snapToGrid w:val="0"/>
              <w:spacing w:line="240" w:lineRule="auto"/>
              <w:jc w:val="center"/>
              <w:rPr>
                <w:rFonts w:hint="default" w:ascii="Times New Roman" w:hAnsi="Times New Roman" w:cs="Times New Roman"/>
                <w:color w:val="auto"/>
              </w:rPr>
            </w:pPr>
            <w:bookmarkStart w:id="1" w:name="_Hlk49843745"/>
            <w:r>
              <w:rPr>
                <w:rFonts w:hint="default" w:ascii="Times New Roman" w:hAnsi="Times New Roman" w:cs="Times New Roman"/>
                <w:color w:val="auto"/>
              </w:rPr>
              <w:t>建设项目</w:t>
            </w:r>
          </w:p>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行业类别</w:t>
            </w:r>
            <w:bookmarkEnd w:id="1"/>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建设性质</w:t>
            </w:r>
          </w:p>
        </w:tc>
        <w:tc>
          <w:tcPr>
            <w:tcW w:w="2424" w:type="dxa"/>
            <w:vAlign w:val="center"/>
          </w:tcPr>
          <w:p>
            <w:pPr>
              <w:adjustRightInd w:val="0"/>
              <w:snapToGrid w:val="0"/>
              <w:spacing w:line="240" w:lineRule="auto"/>
              <w:jc w:val="left"/>
              <w:rPr>
                <w:rFonts w:hint="default" w:ascii="Times New Roman" w:hAnsi="Times New Roman" w:cs="Times New Roman"/>
                <w:color w:val="auto"/>
              </w:rPr>
            </w:pPr>
            <w:r>
              <w:rPr>
                <w:rFonts w:hint="default" w:ascii="Times New Roman" w:hAnsi="Times New Roman" w:cs="Times New Roman"/>
                <w:color w:val="auto"/>
              </w:rPr>
              <w:sym w:font="Wingdings 2" w:char="0052"/>
            </w:r>
            <w:r>
              <w:rPr>
                <w:rFonts w:hint="default" w:ascii="Times New Roman" w:hAnsi="Times New Roman" w:cs="Times New Roman"/>
                <w:color w:val="auto"/>
              </w:rPr>
              <w:t>新建（迁建）</w:t>
            </w:r>
          </w:p>
          <w:p>
            <w:pPr>
              <w:adjustRightInd w:val="0"/>
              <w:snapToGrid w:val="0"/>
              <w:spacing w:line="240" w:lineRule="auto"/>
              <w:jc w:val="left"/>
              <w:rPr>
                <w:rFonts w:hint="default" w:ascii="Times New Roman" w:hAnsi="Times New Roman" w:cs="Times New Roman"/>
                <w:color w:val="auto"/>
              </w:rPr>
            </w:pPr>
            <w:r>
              <w:rPr>
                <w:rFonts w:hint="default" w:ascii="Times New Roman" w:hAnsi="Times New Roman" w:cs="Times New Roman"/>
                <w:color w:val="auto"/>
              </w:rPr>
              <w:t>□改建</w:t>
            </w:r>
          </w:p>
          <w:p>
            <w:pPr>
              <w:adjustRightInd w:val="0"/>
              <w:snapToGrid w:val="0"/>
              <w:spacing w:line="240" w:lineRule="auto"/>
              <w:jc w:val="left"/>
              <w:rPr>
                <w:rFonts w:hint="default" w:ascii="Times New Roman" w:hAnsi="Times New Roman" w:cs="Times New Roman"/>
                <w:color w:val="auto"/>
              </w:rPr>
            </w:pPr>
            <w:r>
              <w:rPr>
                <w:rFonts w:hint="default" w:ascii="Times New Roman" w:hAnsi="Times New Roman" w:cs="Times New Roman"/>
                <w:color w:val="auto"/>
              </w:rPr>
              <w:t>□扩建</w:t>
            </w:r>
          </w:p>
          <w:p>
            <w:pPr>
              <w:adjustRightInd w:val="0"/>
              <w:snapToGrid w:val="0"/>
              <w:spacing w:line="240" w:lineRule="auto"/>
              <w:jc w:val="left"/>
              <w:rPr>
                <w:rFonts w:hint="default" w:ascii="Times New Roman" w:hAnsi="Times New Roman" w:cs="Times New Roman"/>
                <w:color w:val="auto"/>
              </w:rPr>
            </w:pPr>
            <w:r>
              <w:rPr>
                <w:rFonts w:hint="default" w:ascii="Times New Roman" w:hAnsi="Times New Roman" w:cs="Times New Roman"/>
                <w:color w:val="auto"/>
              </w:rPr>
              <w:t>□技术改造</w:t>
            </w:r>
          </w:p>
        </w:tc>
        <w:tc>
          <w:tcPr>
            <w:tcW w:w="1795" w:type="dxa"/>
            <w:vAlign w:val="center"/>
          </w:tcPr>
          <w:p>
            <w:pPr>
              <w:adjustRightInd w:val="0"/>
              <w:snapToGrid w:val="0"/>
              <w:spacing w:line="240" w:lineRule="auto"/>
              <w:jc w:val="center"/>
              <w:rPr>
                <w:rFonts w:hint="default" w:ascii="Times New Roman" w:hAnsi="Times New Roman" w:cs="Times New Roman"/>
                <w:b/>
                <w:bCs/>
                <w:color w:val="auto"/>
                <w:u w:val="single"/>
              </w:rPr>
            </w:pPr>
            <w:r>
              <w:rPr>
                <w:rFonts w:hint="default" w:ascii="Times New Roman" w:hAnsi="Times New Roman" w:cs="Times New Roman"/>
                <w:b/>
                <w:bCs/>
                <w:color w:val="auto"/>
                <w:u w:val="single"/>
              </w:rPr>
              <w:t>建设项目</w:t>
            </w:r>
          </w:p>
          <w:p>
            <w:pPr>
              <w:adjustRightInd w:val="0"/>
              <w:snapToGrid w:val="0"/>
              <w:spacing w:line="240" w:lineRule="auto"/>
              <w:jc w:val="center"/>
              <w:rPr>
                <w:rFonts w:hint="default" w:ascii="Times New Roman" w:hAnsi="Times New Roman" w:cs="Times New Roman"/>
                <w:b/>
                <w:bCs/>
                <w:color w:val="auto"/>
                <w:u w:val="single"/>
              </w:rPr>
            </w:pPr>
            <w:r>
              <w:rPr>
                <w:rFonts w:hint="default" w:ascii="Times New Roman" w:hAnsi="Times New Roman" w:cs="Times New Roman"/>
                <w:b/>
                <w:bCs/>
                <w:color w:val="auto"/>
                <w:u w:val="single"/>
              </w:rPr>
              <w:t>申报情形</w:t>
            </w:r>
          </w:p>
        </w:tc>
        <w:tc>
          <w:tcPr>
            <w:tcW w:w="3093" w:type="dxa"/>
            <w:vAlign w:val="center"/>
          </w:tcPr>
          <w:p>
            <w:pPr>
              <w:adjustRightInd w:val="0"/>
              <w:snapToGrid w:val="0"/>
              <w:spacing w:line="240" w:lineRule="auto"/>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sym w:font="Wingdings 2" w:char="0052"/>
            </w:r>
            <w:r>
              <w:rPr>
                <w:rFonts w:hint="default" w:ascii="Times New Roman" w:hAnsi="Times New Roman" w:cs="Times New Roman"/>
                <w:b/>
                <w:bCs/>
                <w:color w:val="auto"/>
                <w:u w:val="single"/>
              </w:rPr>
              <w:t>首次申报项目</w:t>
            </w:r>
          </w:p>
          <w:p>
            <w:pPr>
              <w:adjustRightInd w:val="0"/>
              <w:snapToGrid w:val="0"/>
              <w:spacing w:line="240" w:lineRule="auto"/>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□不予批准后再次申报项目</w:t>
            </w:r>
          </w:p>
          <w:p>
            <w:pPr>
              <w:adjustRightInd w:val="0"/>
              <w:snapToGrid w:val="0"/>
              <w:spacing w:line="240" w:lineRule="auto"/>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sym w:font="Wingdings 2" w:char="00A3"/>
            </w:r>
            <w:r>
              <w:rPr>
                <w:rFonts w:hint="default" w:ascii="Times New Roman" w:hAnsi="Times New Roman" w:cs="Times New Roman"/>
                <w:b/>
                <w:bCs/>
                <w:color w:val="auto"/>
                <w:u w:val="single"/>
              </w:rPr>
              <w:t>超五年重新审核项目</w:t>
            </w:r>
          </w:p>
          <w:p>
            <w:pPr>
              <w:adjustRightInd w:val="0"/>
              <w:snapToGrid w:val="0"/>
              <w:spacing w:line="240" w:lineRule="auto"/>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项目审批（核准/备案）部门（选填）</w:t>
            </w:r>
          </w:p>
        </w:tc>
        <w:tc>
          <w:tcPr>
            <w:tcW w:w="2424"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w:t>
            </w:r>
          </w:p>
        </w:tc>
        <w:tc>
          <w:tcPr>
            <w:tcW w:w="1795"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项目审批（核准/备案）文号（选填）</w:t>
            </w:r>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总投资（万元）</w:t>
            </w:r>
          </w:p>
        </w:tc>
        <w:tc>
          <w:tcPr>
            <w:tcW w:w="2424"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262</w:t>
            </w:r>
          </w:p>
        </w:tc>
        <w:tc>
          <w:tcPr>
            <w:tcW w:w="1795"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环保投资（万元）</w:t>
            </w:r>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15.5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环保投资占比（%）</w:t>
            </w:r>
          </w:p>
        </w:tc>
        <w:tc>
          <w:tcPr>
            <w:tcW w:w="2424"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5.92</w:t>
            </w:r>
          </w:p>
        </w:tc>
        <w:tc>
          <w:tcPr>
            <w:tcW w:w="1795"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施工工期</w:t>
            </w:r>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39"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b/>
                <w:bCs/>
                <w:color w:val="auto"/>
                <w:u w:val="single"/>
              </w:rPr>
            </w:pPr>
            <w:r>
              <w:rPr>
                <w:rFonts w:hint="default" w:ascii="Times New Roman" w:hAnsi="Times New Roman" w:cs="Times New Roman"/>
                <w:b/>
                <w:bCs/>
                <w:color w:val="auto"/>
                <w:u w:val="single"/>
              </w:rPr>
              <w:t>是否开工建设</w:t>
            </w:r>
          </w:p>
        </w:tc>
        <w:tc>
          <w:tcPr>
            <w:tcW w:w="2424" w:type="dxa"/>
            <w:vAlign w:val="center"/>
          </w:tcPr>
          <w:p>
            <w:pPr>
              <w:adjustRightInd w:val="0"/>
              <w:snapToGrid w:val="0"/>
              <w:spacing w:line="240" w:lineRule="auto"/>
              <w:rPr>
                <w:rFonts w:hint="default" w:ascii="Times New Roman" w:hAnsi="Times New Roman" w:cs="Times New Roman"/>
                <w:b/>
                <w:bCs/>
                <w:color w:val="auto"/>
                <w:u w:val="single"/>
              </w:rPr>
            </w:pPr>
            <w:r>
              <w:rPr>
                <w:rFonts w:hint="default" w:ascii="Times New Roman" w:hAnsi="Times New Roman" w:cs="Times New Roman"/>
                <w:b/>
                <w:bCs/>
                <w:color w:val="auto"/>
                <w:u w:val="single"/>
              </w:rPr>
              <w:sym w:font="Wingdings 2" w:char="00A3"/>
            </w:r>
            <w:r>
              <w:rPr>
                <w:rFonts w:hint="default" w:ascii="Times New Roman" w:hAnsi="Times New Roman" w:cs="Times New Roman"/>
                <w:b/>
                <w:bCs/>
                <w:color w:val="auto"/>
                <w:u w:val="single"/>
              </w:rPr>
              <w:t>否</w:t>
            </w:r>
          </w:p>
          <w:p>
            <w:pPr>
              <w:adjustRightInd w:val="0"/>
              <w:snapToGrid w:val="0"/>
              <w:spacing w:line="240" w:lineRule="auto"/>
              <w:rPr>
                <w:rFonts w:hint="default" w:ascii="Times New Roman" w:hAnsi="Times New Roman" w:cs="Times New Roman"/>
                <w:b/>
                <w:bCs/>
                <w:color w:val="auto"/>
                <w:u w:val="single"/>
              </w:rPr>
            </w:pPr>
            <w:r>
              <w:rPr>
                <w:rFonts w:hint="default" w:ascii="Times New Roman" w:hAnsi="Times New Roman" w:cs="Times New Roman"/>
                <w:b/>
                <w:bCs/>
                <w:color w:val="auto"/>
                <w:u w:val="single"/>
              </w:rPr>
              <w:sym w:font="Wingdings 2" w:char="0052"/>
            </w:r>
            <w:r>
              <w:rPr>
                <w:rFonts w:hint="default" w:ascii="Times New Roman" w:hAnsi="Times New Roman" w:cs="Times New Roman"/>
                <w:b/>
                <w:bCs/>
                <w:color w:val="auto"/>
                <w:u w:val="single"/>
              </w:rPr>
              <w:t>是：补办手续，为保障白山经济开发区新区内企业供暖，利用热源厂厂房建设2台10t/和（一用一备）。有免于处罚的函。</w:t>
            </w:r>
          </w:p>
        </w:tc>
        <w:tc>
          <w:tcPr>
            <w:tcW w:w="1795" w:type="dxa"/>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用地（用海）</w:t>
            </w:r>
          </w:p>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面积（㎡）</w:t>
            </w:r>
          </w:p>
        </w:tc>
        <w:tc>
          <w:tcPr>
            <w:tcW w:w="3093"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945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9" w:type="dxa"/>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专项评价设置情况</w:t>
            </w:r>
          </w:p>
        </w:tc>
        <w:tc>
          <w:tcPr>
            <w:tcW w:w="7312" w:type="dxa"/>
            <w:gridSpan w:val="3"/>
            <w:vAlign w:val="center"/>
          </w:tcPr>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9" w:type="dxa"/>
            <w:vAlign w:val="center"/>
          </w:tcPr>
          <w:p>
            <w:pPr>
              <w:autoSpaceDE w:val="0"/>
              <w:autoSpaceDN w:val="0"/>
              <w:adjustRightInd w:val="0"/>
              <w:snapToGrid w:val="0"/>
              <w:jc w:val="center"/>
              <w:rPr>
                <w:rFonts w:hint="default" w:ascii="Times New Roman" w:hAnsi="Times New Roman" w:cs="Times New Roman"/>
                <w:b/>
                <w:bCs/>
                <w:color w:val="auto"/>
                <w:u w:val="single"/>
              </w:rPr>
            </w:pPr>
            <w:r>
              <w:rPr>
                <w:rFonts w:hint="default" w:ascii="Times New Roman" w:hAnsi="Times New Roman" w:cs="Times New Roman"/>
                <w:b/>
                <w:bCs/>
                <w:color w:val="auto"/>
                <w:kern w:val="21"/>
                <w:u w:val="single"/>
              </w:rPr>
              <w:t>规划情况</w:t>
            </w:r>
          </w:p>
        </w:tc>
        <w:tc>
          <w:tcPr>
            <w:tcW w:w="7312" w:type="dxa"/>
            <w:gridSpan w:val="3"/>
            <w:vAlign w:val="center"/>
          </w:tcPr>
          <w:p>
            <w:pPr>
              <w:rPr>
                <w:rFonts w:hint="default" w:ascii="Times New Roman" w:hAnsi="Times New Roman" w:cs="Times New Roman"/>
                <w:b/>
                <w:bCs/>
                <w:color w:val="auto"/>
                <w:u w:val="single"/>
              </w:rPr>
            </w:pPr>
            <w:r>
              <w:rPr>
                <w:rFonts w:hint="default" w:ascii="Times New Roman" w:hAnsi="Times New Roman" w:cs="Times New Roman"/>
                <w:b/>
                <w:bCs/>
                <w:color w:val="auto"/>
                <w:u w:val="single"/>
              </w:rPr>
              <w:t>规划名称：</w:t>
            </w:r>
            <w:r>
              <w:rPr>
                <w:rFonts w:hint="default" w:ascii="Times New Roman" w:hAnsi="Times New Roman" w:cs="Times New Roman"/>
                <w:b/>
                <w:bCs/>
                <w:color w:val="auto"/>
                <w:kern w:val="21"/>
                <w:u w:val="single"/>
              </w:rPr>
              <w:t>《吉林白山经济开发区新区总体规划（2017-2035）》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9" w:type="dxa"/>
            <w:vAlign w:val="center"/>
          </w:tcPr>
          <w:p>
            <w:pPr>
              <w:adjustRightInd w:val="0"/>
              <w:snapToGrid w:val="0"/>
              <w:spacing w:line="240" w:lineRule="auto"/>
              <w:jc w:val="center"/>
              <w:rPr>
                <w:rFonts w:hint="default" w:ascii="Times New Roman" w:hAnsi="Times New Roman" w:cs="Times New Roman"/>
                <w:b/>
                <w:bCs/>
                <w:color w:val="auto"/>
                <w:u w:val="single"/>
              </w:rPr>
            </w:pPr>
            <w:r>
              <w:rPr>
                <w:rFonts w:hint="default" w:ascii="Times New Roman" w:hAnsi="Times New Roman" w:cs="Times New Roman"/>
                <w:b/>
                <w:bCs/>
                <w:color w:val="auto"/>
                <w:kern w:val="21"/>
                <w:u w:val="single"/>
              </w:rPr>
              <w:t>规划环境影响评价情况</w:t>
            </w:r>
          </w:p>
        </w:tc>
        <w:tc>
          <w:tcPr>
            <w:tcW w:w="7312" w:type="dxa"/>
            <w:gridSpan w:val="3"/>
            <w:vAlign w:val="center"/>
          </w:tcPr>
          <w:p>
            <w:pPr>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2018年白山经济开发区管理委员会委托吉林省林昌环境技术服务有限公司编制了《吉林白山经济开发区新区总体规划（2017-2035）环境影响报告书》，2019年5月15日，吉林省生态环境厅以吉环函[2019]298号文件《吉林省生态环境厅关于对&lt;吉林白山经济开发区新区总体规划（2017-2035）环境影响报告书&gt;审查意见的函》予以批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93" w:hRule="atLeast"/>
          <w:jc w:val="center"/>
        </w:trPr>
        <w:tc>
          <w:tcPr>
            <w:tcW w:w="1539" w:type="dxa"/>
            <w:vAlign w:val="center"/>
          </w:tcPr>
          <w:p>
            <w:pPr>
              <w:adjustRightInd w:val="0"/>
              <w:snapToGrid w:val="0"/>
              <w:spacing w:line="240" w:lineRule="auto"/>
              <w:jc w:val="center"/>
              <w:rPr>
                <w:rFonts w:hint="default" w:ascii="Times New Roman" w:hAnsi="Times New Roman" w:cs="Times New Roman"/>
                <w:b/>
                <w:bCs/>
                <w:color w:val="auto"/>
                <w:u w:val="single"/>
              </w:rPr>
            </w:pPr>
            <w:r>
              <w:rPr>
                <w:rFonts w:hint="default" w:ascii="Times New Roman" w:hAnsi="Times New Roman" w:cs="Times New Roman"/>
                <w:b/>
                <w:bCs/>
                <w:color w:val="auto"/>
                <w:u w:val="single"/>
              </w:rPr>
              <w:t>规划及规划环境影响评价符合性分析</w:t>
            </w:r>
          </w:p>
        </w:tc>
        <w:tc>
          <w:tcPr>
            <w:tcW w:w="7312" w:type="dxa"/>
            <w:gridSpan w:val="3"/>
            <w:vAlign w:val="center"/>
          </w:tcPr>
          <w:p>
            <w:pPr>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吉林白山经济开发区新区于2017年7月31日由吉林省人民政府以《吉林省人民政府关于同意吉林白山经济开发区扩区的批复》（吉政函[2017]76号）予以设立，开发区规划面积33.1km</w:t>
            </w:r>
            <w:r>
              <w:rPr>
                <w:rFonts w:hint="default" w:ascii="Times New Roman" w:hAnsi="Times New Roman" w:cs="Times New Roman"/>
                <w:b/>
                <w:bCs/>
                <w:color w:val="auto"/>
                <w:u w:val="single"/>
                <w:vertAlign w:val="superscript"/>
              </w:rPr>
              <w:t>2</w:t>
            </w:r>
            <w:r>
              <w:rPr>
                <w:rFonts w:hint="default" w:ascii="Times New Roman" w:hAnsi="Times New Roman" w:cs="Times New Roman"/>
                <w:b/>
                <w:bCs/>
                <w:color w:val="auto"/>
                <w:u w:val="single"/>
              </w:rPr>
              <w:t>。规划四至范围：东至靖宇县火车站，西至大北山村小学，南至靖宇镇至四海林场乡道，北至富阳村和义胜村村路及北大山山脚，由营抚公路省道302线和宇辉铁路分隔为南北两区。</w:t>
            </w:r>
          </w:p>
          <w:p>
            <w:pPr>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规划布局：大健康产业组团、战略性新兴产业组团、吉浙对口合作示范园，其中大健康产业组团分为三个部分，即A区（生物制药产业、医疗器械产业、现代中药产业）、B区（健康食品产业）以及C区（健康食品产业）。</w:t>
            </w:r>
          </w:p>
          <w:p>
            <w:pPr>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（1）《吉林白山经济开发区新区总体规划（2017-2035）》</w:t>
            </w:r>
          </w:p>
          <w:p>
            <w:pPr>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本项目与吉林白山经济开发区新区总体规划（2017-2035）的符合性分析详见下表：</w:t>
            </w:r>
          </w:p>
          <w:p>
            <w:pPr>
              <w:pStyle w:val="27"/>
              <w:rPr>
                <w:rFonts w:hint="default" w:ascii="Times New Roman" w:hAnsi="Times New Roman" w:cs="Times New Roman"/>
                <w:color w:val="auto"/>
                <w:u w:val="single"/>
              </w:rPr>
            </w:pPr>
            <w:r>
              <w:rPr>
                <w:rFonts w:hint="default" w:ascii="Times New Roman" w:hAnsi="Times New Roman" w:cs="Times New Roman"/>
                <w:color w:val="auto"/>
                <w:u w:val="single"/>
              </w:rPr>
              <w:t>表1-1与吉林白山经济开发区新区总体规划（2017-2035）的符合性分析</w:t>
            </w:r>
          </w:p>
          <w:tbl>
            <w:tblPr>
              <w:tblStyle w:val="26"/>
              <w:tblW w:w="715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888"/>
              <w:gridCol w:w="1742"/>
              <w:gridCol w:w="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4" w:type="dxa"/>
                  <w:gridSpan w:val="2"/>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吉林白山经济开发区新区总体规划（2017-2035）</w:t>
                  </w:r>
                </w:p>
              </w:tc>
              <w:tc>
                <w:tcPr>
                  <w:tcW w:w="1742"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w:t>
                  </w:r>
                </w:p>
              </w:tc>
              <w:tc>
                <w:tcPr>
                  <w:tcW w:w="753"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6"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热源厂</w:t>
                  </w:r>
                </w:p>
              </w:tc>
              <w:tc>
                <w:tcPr>
                  <w:tcW w:w="3888" w:type="dxa"/>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（1）供热分区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将规划区分为2个供热片区，即丁香路东侧以及山体南侧为1号片区，其余为2号片区。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（2）热源规划</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①供热分区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将规划区分为2个供热片区，即丁香路东侧以及山体南侧为1号片区，其余为2号片区。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②热源规划</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根据规划区热电联产项目落实情况，1号片区由规划新建热电厂（热电联产企业）供热，安装4台130吨/时锅炉，占地面积约为9.1h</w:t>
                  </w:r>
                  <w:r>
                    <w:rPr>
                      <w:rFonts w:hint="default" w:ascii="Times New Roman" w:hAnsi="Times New Roman" w:cs="Times New Roman"/>
                      <w:b/>
                      <w:bCs/>
                      <w:color w:val="auto"/>
                      <w:sz w:val="24"/>
                      <w:u w:val="single"/>
                    </w:rPr>
                    <w:t>m</w:t>
                  </w:r>
                  <w:r>
                    <w:rPr>
                      <w:rFonts w:hint="default" w:ascii="Times New Roman" w:hAnsi="Times New Roman" w:cs="Times New Roman"/>
                      <w:b/>
                      <w:bCs/>
                      <w:color w:val="auto"/>
                      <w:sz w:val="24"/>
                      <w:u w:val="single"/>
                      <w:vertAlign w:val="superscript"/>
                    </w:rPr>
                    <w:t>2</w:t>
                  </w:r>
                  <w:r>
                    <w:rPr>
                      <w:rFonts w:hint="default" w:ascii="Times New Roman" w:hAnsi="Times New Roman" w:cs="Times New Roman"/>
                      <w:b/>
                      <w:bCs/>
                      <w:color w:val="auto"/>
                      <w:u w:val="single"/>
                    </w:rPr>
                    <w:t>，（其中供热用地3.0h</w:t>
                  </w:r>
                  <w:r>
                    <w:rPr>
                      <w:rFonts w:hint="default" w:ascii="Times New Roman" w:hAnsi="Times New Roman" w:cs="Times New Roman"/>
                      <w:b/>
                      <w:bCs/>
                      <w:color w:val="auto"/>
                      <w:sz w:val="24"/>
                      <w:u w:val="single"/>
                    </w:rPr>
                    <w:t>m</w:t>
                  </w:r>
                  <w:r>
                    <w:rPr>
                      <w:rFonts w:hint="default" w:ascii="Times New Roman" w:hAnsi="Times New Roman" w:cs="Times New Roman"/>
                      <w:b/>
                      <w:bCs/>
                      <w:color w:val="auto"/>
                      <w:sz w:val="24"/>
                      <w:u w:val="single"/>
                      <w:vertAlign w:val="superscript"/>
                    </w:rPr>
                    <w:t>2</w:t>
                  </w:r>
                  <w:r>
                    <w:rPr>
                      <w:rFonts w:hint="default" w:ascii="Times New Roman" w:hAnsi="Times New Roman" w:cs="Times New Roman"/>
                      <w:b/>
                      <w:bCs/>
                      <w:color w:val="auto"/>
                      <w:u w:val="single"/>
                    </w:rPr>
                    <w:t>），规划位于纬十三路与经十六路交叉口东西两侧地块。</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2号片区设置1座调峰锅炉，规模为按200兆瓦控制，占地面积约为2.0h</w:t>
                  </w:r>
                  <w:r>
                    <w:rPr>
                      <w:rFonts w:hint="default" w:ascii="Times New Roman" w:hAnsi="Times New Roman" w:cs="Times New Roman"/>
                      <w:b/>
                      <w:bCs/>
                      <w:color w:val="auto"/>
                      <w:sz w:val="24"/>
                      <w:u w:val="single"/>
                    </w:rPr>
                    <w:t>m</w:t>
                  </w:r>
                  <w:r>
                    <w:rPr>
                      <w:rFonts w:hint="default" w:ascii="Times New Roman" w:hAnsi="Times New Roman" w:cs="Times New Roman"/>
                      <w:b/>
                      <w:bCs/>
                      <w:color w:val="auto"/>
                      <w:sz w:val="24"/>
                      <w:u w:val="single"/>
                      <w:vertAlign w:val="superscript"/>
                    </w:rPr>
                    <w:t>2</w:t>
                  </w:r>
                  <w:r>
                    <w:rPr>
                      <w:rFonts w:hint="default" w:ascii="Times New Roman" w:hAnsi="Times New Roman" w:cs="Times New Roman"/>
                      <w:b/>
                      <w:bCs/>
                      <w:color w:val="auto"/>
                      <w:u w:val="single"/>
                    </w:rPr>
                    <w:t>，规划位于纬十一路与经二路交叉口东北侧地块。</w:t>
                  </w:r>
                </w:p>
              </w:tc>
              <w:tc>
                <w:tcPr>
                  <w:tcW w:w="1742"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本项目为规划中的2号片区，位于白山经济开发区新区热源厂内，是白山经济开发区新区集中供热工程</w:t>
                  </w:r>
                  <w:r>
                    <w:rPr>
                      <w:rFonts w:hint="default" w:ascii="Times New Roman" w:hAnsi="Times New Roman" w:cs="Times New Roman"/>
                      <w:b/>
                      <w:bCs/>
                      <w:color w:val="auto"/>
                      <w:u w:val="single"/>
                      <w:lang w:eastAsia="zh-CN"/>
                    </w:rPr>
                    <w:t>（即热源厂锅炉）</w:t>
                  </w:r>
                  <w:r>
                    <w:rPr>
                      <w:rFonts w:hint="default" w:ascii="Times New Roman" w:hAnsi="Times New Roman" w:cs="Times New Roman"/>
                      <w:b/>
                      <w:bCs/>
                      <w:color w:val="auto"/>
                      <w:u w:val="single"/>
                    </w:rPr>
                    <w:t>过渡性供热设施。</w:t>
                  </w:r>
                </w:p>
              </w:tc>
              <w:tc>
                <w:tcPr>
                  <w:tcW w:w="753"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6"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换热站</w:t>
                  </w:r>
                </w:p>
              </w:tc>
              <w:tc>
                <w:tcPr>
                  <w:tcW w:w="3888" w:type="dxa"/>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（1）换热站应尽量设置在负荷中心区。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（2）按用地性质、地理位置和道路划分供热小区，换热站的供热范围控制在规划小区的地界范围之内。</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（3）规划单座换热站规模控制在5～15兆瓦内，供热面积约为10～20万</w:t>
                  </w:r>
                  <w:r>
                    <w:rPr>
                      <w:rFonts w:hint="default" w:ascii="Times New Roman" w:hAnsi="Times New Roman" w:cs="Times New Roman"/>
                      <w:b/>
                      <w:bCs/>
                      <w:color w:val="auto"/>
                      <w:sz w:val="24"/>
                      <w:u w:val="single"/>
                    </w:rPr>
                    <w:t>m</w:t>
                  </w:r>
                  <w:r>
                    <w:rPr>
                      <w:rFonts w:hint="default" w:ascii="Times New Roman" w:hAnsi="Times New Roman" w:cs="Times New Roman"/>
                      <w:b/>
                      <w:bCs/>
                      <w:color w:val="auto"/>
                      <w:sz w:val="24"/>
                      <w:u w:val="single"/>
                      <w:vertAlign w:val="superscript"/>
                    </w:rPr>
                    <w:t>2</w:t>
                  </w:r>
                  <w:r>
                    <w:rPr>
                      <w:rFonts w:hint="default" w:ascii="Times New Roman" w:hAnsi="Times New Roman" w:cs="Times New Roman"/>
                      <w:b/>
                      <w:bCs/>
                      <w:color w:val="auto"/>
                      <w:u w:val="single"/>
                    </w:rPr>
                    <w:t>考虑。</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（4）每个换热站的占地面积在150</w:t>
                  </w:r>
                  <w:r>
                    <w:rPr>
                      <w:rFonts w:hint="default" w:ascii="Times New Roman" w:hAnsi="Times New Roman" w:cs="Times New Roman"/>
                      <w:b/>
                      <w:bCs/>
                      <w:color w:val="auto"/>
                      <w:sz w:val="24"/>
                      <w:u w:val="single"/>
                    </w:rPr>
                    <w:t>m</w:t>
                  </w:r>
                  <w:r>
                    <w:rPr>
                      <w:rFonts w:hint="default" w:ascii="Times New Roman" w:hAnsi="Times New Roman" w:cs="Times New Roman"/>
                      <w:b/>
                      <w:bCs/>
                      <w:color w:val="auto"/>
                      <w:sz w:val="24"/>
                      <w:u w:val="single"/>
                      <w:vertAlign w:val="superscript"/>
                    </w:rPr>
                    <w:t>2</w:t>
                  </w:r>
                  <w:r>
                    <w:rPr>
                      <w:rFonts w:hint="default" w:ascii="Times New Roman" w:hAnsi="Times New Roman" w:cs="Times New Roman"/>
                      <w:b/>
                      <w:bCs/>
                      <w:color w:val="auto"/>
                      <w:u w:val="single"/>
                    </w:rPr>
                    <w:t>左右。</w:t>
                  </w:r>
                </w:p>
              </w:tc>
              <w:tc>
                <w:tcPr>
                  <w:tcW w:w="1742" w:type="dxa"/>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本项目为白山经济开发区新区集中供热工程过渡性供热设施；利用</w:t>
                  </w:r>
                  <w:r>
                    <w:rPr>
                      <w:rFonts w:hint="default" w:ascii="Times New Roman" w:hAnsi="Times New Roman" w:cs="Times New Roman"/>
                      <w:b/>
                      <w:bCs/>
                      <w:color w:val="auto"/>
                      <w:highlight w:val="none"/>
                      <w:u w:val="single"/>
                      <w:lang w:eastAsia="zh-CN"/>
                    </w:rPr>
                    <w:t>热源厂锅炉</w:t>
                  </w:r>
                  <w:r>
                    <w:rPr>
                      <w:rFonts w:hint="default" w:ascii="Times New Roman" w:hAnsi="Times New Roman" w:cs="Times New Roman"/>
                      <w:b/>
                      <w:bCs/>
                      <w:color w:val="auto"/>
                      <w:highlight w:val="none"/>
                      <w:u w:val="single"/>
                    </w:rPr>
                    <w:t>换热站，不变化。</w:t>
                  </w:r>
                </w:p>
              </w:tc>
              <w:tc>
                <w:tcPr>
                  <w:tcW w:w="753"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6"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热力管线</w:t>
                  </w:r>
                </w:p>
              </w:tc>
              <w:tc>
                <w:tcPr>
                  <w:tcW w:w="3888" w:type="dxa"/>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（1）管网布置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供热管道采用枝状布置，北部片区供热干管沿经三路、经六路、纬八路布置，南部片区供热干管沿经十八路、丁香路、梧桐路等布置，管径为DN300~DN500。两片区管网通过纬八路敷设管道进行连通，实现互连备用。</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（2）管网敷设</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按照热网规划，有组织、有计划、有重点地分期分批实施。热网布置力求短直，平行于道路，靠近人行道或慢车道，尽可能不跨越或减少跨越城市主干道和繁华地段，不影响或不破坏整体布局。供热管网采用地下敷设方式，一般布置在道路两侧绿化带内。</w:t>
                  </w:r>
                </w:p>
              </w:tc>
              <w:tc>
                <w:tcPr>
                  <w:tcW w:w="1742" w:type="dxa"/>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本项目为白山经济开发区新区集中供热工程过渡性供热设施；利用</w:t>
                  </w:r>
                  <w:r>
                    <w:rPr>
                      <w:rFonts w:hint="default" w:ascii="Times New Roman" w:hAnsi="Times New Roman" w:cs="Times New Roman"/>
                      <w:b/>
                      <w:bCs/>
                      <w:color w:val="auto"/>
                      <w:highlight w:val="none"/>
                      <w:u w:val="single"/>
                      <w:lang w:eastAsia="zh-CN"/>
                    </w:rPr>
                    <w:t>热源厂锅炉</w:t>
                  </w:r>
                  <w:r>
                    <w:rPr>
                      <w:rFonts w:hint="default" w:ascii="Times New Roman" w:hAnsi="Times New Roman" w:cs="Times New Roman"/>
                      <w:b/>
                      <w:bCs/>
                      <w:color w:val="auto"/>
                      <w:highlight w:val="none"/>
                      <w:u w:val="single"/>
                    </w:rPr>
                    <w:t>管线，不新增敷设管线。</w:t>
                  </w:r>
                </w:p>
              </w:tc>
              <w:tc>
                <w:tcPr>
                  <w:tcW w:w="753"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4" w:type="dxa"/>
                  <w:gridSpan w:val="2"/>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吉林省生态环境厅关于对《吉林白山经济开发区新区总体规划(2017-2035年)环境影响报告书》审查意见的函</w:t>
                  </w:r>
                </w:p>
              </w:tc>
              <w:tc>
                <w:tcPr>
                  <w:tcW w:w="1742"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w:t>
                  </w:r>
                </w:p>
              </w:tc>
              <w:tc>
                <w:tcPr>
                  <w:tcW w:w="753"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4" w:type="dxa"/>
                  <w:gridSpan w:val="2"/>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积极推进集中供热等环境基础设施建设，确保环境基础设施与新区同期建设，并按照《吉林省环保厅吉林省经合局关于推进经济技术、高新技术和出口加工区等各类工业园区环境基础设施建设的通知》(吉环发〔2017〕5号)要求，立即取缔区内现有2台1t/h燃煤锅炉，在新区实现集中供热之前，生产和生活用热采用电锅炉或燃生物质等清洁能源。</w:t>
                  </w:r>
                </w:p>
              </w:tc>
              <w:tc>
                <w:tcPr>
                  <w:tcW w:w="1742"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本项目为白山经济开发区新区集中供热工程过渡性供热设施，燃料为天然气。</w:t>
                  </w:r>
                </w:p>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现有2台1t/h燃煤锅炉已拆除。</w:t>
                  </w:r>
                </w:p>
              </w:tc>
              <w:tc>
                <w:tcPr>
                  <w:tcW w:w="753" w:type="dxa"/>
                  <w:vAlign w:val="center"/>
                </w:tcPr>
                <w:p>
                  <w:pPr>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4" w:type="dxa"/>
                  <w:gridSpan w:val="2"/>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在新区内2台10吨/小时及以下燃煤锅炉拆除前，严禁新增排放大气污染物的建设项目投入生产运行。</w:t>
                  </w:r>
                </w:p>
              </w:tc>
              <w:tc>
                <w:tcPr>
                  <w:tcW w:w="1742"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新区内2台10吨/小时及以下燃煤锅炉已拆除。</w:t>
                  </w:r>
                </w:p>
              </w:tc>
              <w:tc>
                <w:tcPr>
                  <w:tcW w:w="753" w:type="dxa"/>
                  <w:vAlign w:val="center"/>
                </w:tcPr>
                <w:p>
                  <w:pPr>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bl>
          <w:p>
            <w:pPr>
              <w:ind w:firstLine="361" w:firstLineChars="150"/>
              <w:rPr>
                <w:rFonts w:hint="default" w:ascii="Times New Roman" w:hAnsi="Times New Roman" w:eastAsia="宋体" w:cs="Times New Roman"/>
                <w:b/>
                <w:smallCaps w:val="0"/>
                <w:color w:val="auto"/>
                <w:kern w:val="21"/>
                <w:sz w:val="24"/>
                <w:szCs w:val="24"/>
                <w:u w:val="single"/>
                <w:lang w:eastAsia="zh-CN"/>
              </w:rPr>
            </w:pPr>
            <w:r>
              <w:rPr>
                <w:rFonts w:hint="default" w:ascii="Times New Roman" w:hAnsi="Times New Roman" w:eastAsia="宋体" w:cs="Times New Roman"/>
                <w:b/>
                <w:smallCaps w:val="0"/>
                <w:color w:val="auto"/>
                <w:kern w:val="21"/>
                <w:sz w:val="24"/>
                <w:szCs w:val="24"/>
                <w:u w:val="single"/>
              </w:rPr>
              <w:t>根据《吉林白山经济开发区新区总体规划（2017-2035）》，</w:t>
            </w:r>
            <w:r>
              <w:rPr>
                <w:rFonts w:hint="default" w:ascii="Times New Roman" w:hAnsi="Times New Roman" w:eastAsia="宋体" w:cs="Times New Roman"/>
                <w:b/>
                <w:smallCaps w:val="0"/>
                <w:color w:val="auto"/>
                <w:kern w:val="21"/>
                <w:sz w:val="24"/>
                <w:szCs w:val="24"/>
                <w:u w:val="single"/>
                <w:lang w:eastAsia="zh-CN"/>
              </w:rPr>
              <w:t>热源</w:t>
            </w:r>
            <w:r>
              <w:rPr>
                <w:rFonts w:hint="default" w:ascii="Times New Roman" w:hAnsi="Times New Roman" w:eastAsia="宋体" w:cs="Times New Roman"/>
                <w:b/>
                <w:smallCaps w:val="0"/>
                <w:color w:val="auto"/>
                <w:kern w:val="21"/>
                <w:sz w:val="24"/>
                <w:szCs w:val="24"/>
                <w:u w:val="single"/>
              </w:rPr>
              <w:t>规划主要包括在规划区域内共规划2处区域锅炉房</w:t>
            </w:r>
            <w:r>
              <w:rPr>
                <w:rFonts w:hint="default" w:ascii="Times New Roman" w:hAnsi="Times New Roman" w:eastAsia="宋体" w:cs="Times New Roman"/>
                <w:b/>
                <w:smallCaps w:val="0"/>
                <w:color w:val="auto"/>
                <w:kern w:val="21"/>
                <w:sz w:val="24"/>
                <w:szCs w:val="24"/>
                <w:u w:val="single"/>
                <w:lang w:eastAsia="zh-CN"/>
              </w:rPr>
              <w:t>，</w:t>
            </w:r>
            <w:r>
              <w:rPr>
                <w:rFonts w:hint="default" w:ascii="Times New Roman" w:hAnsi="Times New Roman" w:eastAsia="宋体" w:cs="Times New Roman"/>
                <w:b/>
                <w:smallCaps w:val="0"/>
                <w:color w:val="auto"/>
                <w:kern w:val="21"/>
                <w:sz w:val="24"/>
                <w:szCs w:val="24"/>
                <w:u w:val="single"/>
              </w:rPr>
              <w:t>西部供热分区1处，东部供热分区1处。</w:t>
            </w:r>
            <w:r>
              <w:rPr>
                <w:rFonts w:hint="default" w:ascii="Times New Roman" w:hAnsi="Times New Roman" w:eastAsia="宋体" w:cs="Times New Roman"/>
                <w:b/>
                <w:smallCaps w:val="0"/>
                <w:color w:val="auto"/>
                <w:kern w:val="21"/>
                <w:sz w:val="24"/>
                <w:szCs w:val="24"/>
                <w:u w:val="single"/>
                <w:lang w:eastAsia="zh-CN"/>
              </w:rPr>
              <w:t>根据《白山经济开发区新区集中供热工程建设项目》</w:t>
            </w:r>
            <w:r>
              <w:rPr>
                <w:rFonts w:hint="default" w:ascii="Times New Roman" w:hAnsi="Times New Roman" w:eastAsia="宋体" w:cs="Times New Roman"/>
                <w:b/>
                <w:smallCaps w:val="0"/>
                <w:color w:val="auto"/>
                <w:kern w:val="21"/>
                <w:sz w:val="24"/>
                <w:szCs w:val="24"/>
                <w:u w:val="single"/>
              </w:rPr>
              <w:t>白山经济开发区东区建设规模为2台46MW热水锅炉</w:t>
            </w:r>
            <w:r>
              <w:rPr>
                <w:rFonts w:hint="default" w:ascii="Times New Roman" w:hAnsi="Times New Roman" w:eastAsia="宋体" w:cs="Times New Roman"/>
                <w:b/>
                <w:smallCaps w:val="0"/>
                <w:color w:val="auto"/>
                <w:kern w:val="21"/>
                <w:sz w:val="24"/>
                <w:szCs w:val="24"/>
                <w:u w:val="single"/>
                <w:lang w:eastAsia="zh-CN"/>
              </w:rPr>
              <w:t>（即热源厂锅炉）</w:t>
            </w:r>
            <w:r>
              <w:rPr>
                <w:rFonts w:hint="default" w:ascii="Times New Roman" w:hAnsi="Times New Roman" w:eastAsia="宋体" w:cs="Times New Roman"/>
                <w:b/>
                <w:smallCaps w:val="0"/>
                <w:color w:val="auto"/>
                <w:kern w:val="21"/>
                <w:sz w:val="24"/>
                <w:szCs w:val="24"/>
                <w:u w:val="single"/>
              </w:rPr>
              <w:t>，建设锅炉房附属用房、布袋除尘器、引风及空压机房、脱硫塔、烟囱、煤棚、输煤廊、输渣皮带机及灰渣库、消防水池及泵房、地衡、门卫及大门、综合办公楼等</w:t>
            </w:r>
            <w:r>
              <w:rPr>
                <w:rFonts w:hint="default" w:ascii="Times New Roman" w:hAnsi="Times New Roman" w:eastAsia="宋体" w:cs="Times New Roman"/>
                <w:b/>
                <w:smallCaps w:val="0"/>
                <w:color w:val="auto"/>
                <w:kern w:val="21"/>
                <w:sz w:val="24"/>
                <w:szCs w:val="24"/>
                <w:u w:val="single"/>
                <w:lang w:eastAsia="zh-CN"/>
              </w:rPr>
              <w:t>。</w:t>
            </w:r>
            <w:r>
              <w:rPr>
                <w:rFonts w:hint="default" w:ascii="Times New Roman" w:hAnsi="Times New Roman" w:eastAsia="宋体" w:cs="Times New Roman"/>
                <w:b/>
                <w:smallCaps w:val="0"/>
                <w:color w:val="auto"/>
                <w:kern w:val="21"/>
                <w:sz w:val="24"/>
                <w:szCs w:val="24"/>
                <w:u w:val="single"/>
              </w:rPr>
              <w:t>供热范围</w:t>
            </w:r>
            <w:r>
              <w:rPr>
                <w:rFonts w:hint="default" w:ascii="Times New Roman" w:hAnsi="Times New Roman" w:eastAsia="宋体" w:cs="Times New Roman"/>
                <w:b/>
                <w:smallCaps w:val="0"/>
                <w:color w:val="auto"/>
                <w:kern w:val="21"/>
                <w:sz w:val="24"/>
                <w:szCs w:val="24"/>
                <w:u w:val="single"/>
                <w:lang w:eastAsia="zh-CN"/>
              </w:rPr>
              <w:t>为</w:t>
            </w:r>
            <w:r>
              <w:rPr>
                <w:rFonts w:hint="default" w:ascii="Times New Roman" w:hAnsi="Times New Roman" w:eastAsia="宋体" w:cs="Times New Roman"/>
                <w:b/>
                <w:smallCaps w:val="0"/>
                <w:color w:val="auto"/>
                <w:kern w:val="21"/>
                <w:sz w:val="24"/>
                <w:szCs w:val="24"/>
                <w:u w:val="single"/>
              </w:rPr>
              <w:t>南至靖宇村（娃哈哈矿泉水厂附近），北至中民康达药业股份有限公司，以G222国道为中心东西两侧500m区域</w:t>
            </w:r>
            <w:r>
              <w:rPr>
                <w:rFonts w:hint="default" w:ascii="Times New Roman" w:hAnsi="Times New Roman" w:eastAsia="宋体" w:cs="Times New Roman"/>
                <w:b/>
                <w:smallCaps w:val="0"/>
                <w:color w:val="auto"/>
                <w:kern w:val="21"/>
                <w:sz w:val="24"/>
                <w:szCs w:val="24"/>
                <w:u w:val="single"/>
                <w:lang w:eastAsia="zh-CN"/>
              </w:rPr>
              <w:t>。热力网采用闭式双管制，新建供热管网2×9900m，直埋预制保温管，最大管径DN600，最小管径DN250，选用螺旋焊缝钢管。供热范围内建设换热站10座，最小规模为6.88MW，最大规模9.38MW。</w:t>
            </w:r>
          </w:p>
          <w:p>
            <w:pPr>
              <w:ind w:firstLine="361" w:firstLineChars="150"/>
              <w:rPr>
                <w:rFonts w:hint="default" w:ascii="Times New Roman" w:hAnsi="Times New Roman" w:eastAsia="宋体" w:cs="Times New Roman"/>
                <w:b/>
                <w:smallCaps w:val="0"/>
                <w:color w:val="auto"/>
                <w:kern w:val="21"/>
                <w:sz w:val="24"/>
                <w:szCs w:val="24"/>
                <w:u w:val="single"/>
              </w:rPr>
            </w:pPr>
            <w:r>
              <w:rPr>
                <w:rFonts w:hint="default" w:ascii="Times New Roman" w:hAnsi="Times New Roman" w:eastAsia="宋体" w:cs="Times New Roman"/>
                <w:b/>
                <w:smallCaps w:val="0"/>
                <w:color w:val="auto"/>
                <w:kern w:val="21"/>
                <w:sz w:val="24"/>
                <w:szCs w:val="24"/>
                <w:u w:val="single"/>
                <w:lang w:eastAsia="zh-CN"/>
              </w:rPr>
              <w:t>由于白山经济开发区新区内入驻企业数量较少，且运行白山经济开发区新区集中供热工程热源厂46MW燃煤热水锅炉费用较高，为保障开发区内已投产运行企业集中供热，在</w:t>
            </w:r>
            <w:r>
              <w:rPr>
                <w:rFonts w:hint="default" w:ascii="Times New Roman" w:hAnsi="Times New Roman" w:eastAsia="宋体" w:cs="Times New Roman"/>
                <w:b/>
                <w:smallCaps w:val="0"/>
                <w:color w:val="auto"/>
                <w:kern w:val="21"/>
                <w:sz w:val="24"/>
                <w:szCs w:val="24"/>
                <w:u w:val="single"/>
              </w:rPr>
              <w:t>白山经济开发区新区热源厂位置</w:t>
            </w:r>
            <w:r>
              <w:rPr>
                <w:rFonts w:hint="default" w:ascii="Times New Roman" w:hAnsi="Times New Roman" w:eastAsia="宋体" w:cs="Times New Roman"/>
                <w:b/>
                <w:smallCaps w:val="0"/>
                <w:color w:val="auto"/>
                <w:kern w:val="21"/>
                <w:sz w:val="24"/>
                <w:szCs w:val="24"/>
                <w:u w:val="single"/>
                <w:lang w:eastAsia="zh-CN"/>
              </w:rPr>
              <w:t>利用热源厂东侧厂房建设2台10t/h（一用一备）燃气锅炉</w:t>
            </w:r>
            <w:r>
              <w:rPr>
                <w:rFonts w:hint="default" w:ascii="Times New Roman" w:hAnsi="Times New Roman" w:eastAsia="宋体" w:cs="Times New Roman"/>
                <w:b/>
                <w:smallCaps w:val="0"/>
                <w:color w:val="auto"/>
                <w:kern w:val="21"/>
                <w:sz w:val="24"/>
                <w:szCs w:val="24"/>
                <w:u w:val="single"/>
              </w:rPr>
              <w:t>，为白山经济开发区新区集中供热工程过渡性供热设施，待园区内入驻企业数量达到热源厂46MW燃煤热水锅炉运行条件后或本项目锅炉容量不满足供热</w:t>
            </w:r>
            <w:r>
              <w:rPr>
                <w:rFonts w:hint="default" w:ascii="Times New Roman" w:hAnsi="Times New Roman" w:eastAsia="宋体" w:cs="Times New Roman"/>
                <w:b/>
                <w:smallCaps w:val="0"/>
                <w:color w:val="auto"/>
                <w:kern w:val="21"/>
                <w:sz w:val="24"/>
                <w:szCs w:val="24"/>
                <w:u w:val="single"/>
                <w:lang w:eastAsia="zh-CN"/>
              </w:rPr>
              <w:t>能力</w:t>
            </w:r>
            <w:r>
              <w:rPr>
                <w:rFonts w:hint="default" w:ascii="Times New Roman" w:hAnsi="Times New Roman" w:eastAsia="宋体" w:cs="Times New Roman"/>
                <w:b/>
                <w:smallCaps w:val="0"/>
                <w:color w:val="auto"/>
                <w:kern w:val="21"/>
                <w:sz w:val="24"/>
                <w:szCs w:val="24"/>
                <w:u w:val="single"/>
              </w:rPr>
              <w:t>后拆除本项目，启用热源厂46MW燃煤热水锅炉</w:t>
            </w:r>
            <w:r>
              <w:rPr>
                <w:rFonts w:hint="default" w:ascii="Times New Roman" w:hAnsi="Times New Roman" w:eastAsia="宋体" w:cs="Times New Roman"/>
                <w:b/>
                <w:smallCaps w:val="0"/>
                <w:color w:val="auto"/>
                <w:kern w:val="21"/>
                <w:sz w:val="24"/>
                <w:szCs w:val="24"/>
                <w:u w:val="single"/>
                <w:lang w:eastAsia="zh-CN"/>
              </w:rPr>
              <w:t>。本项目</w:t>
            </w:r>
            <w:r>
              <w:rPr>
                <w:rFonts w:hint="default" w:ascii="Times New Roman" w:hAnsi="Times New Roman" w:eastAsia="宋体" w:cs="Times New Roman"/>
                <w:b/>
                <w:smallCaps w:val="0"/>
                <w:color w:val="auto"/>
                <w:kern w:val="21"/>
                <w:sz w:val="24"/>
                <w:szCs w:val="24"/>
                <w:u w:val="single"/>
              </w:rPr>
              <w:t>属于热力生产和供应工程，符合开发区的产业规划要求。</w:t>
            </w:r>
          </w:p>
          <w:p>
            <w:pPr>
              <w:ind w:firstLine="361" w:firstLineChars="150"/>
              <w:rPr>
                <w:rFonts w:hint="default" w:ascii="Times New Roman" w:hAnsi="Times New Roman" w:cs="Times New Roman"/>
                <w:b/>
                <w:snapToGrid w:val="0"/>
                <w:color w:val="auto"/>
                <w:szCs w:val="28"/>
                <w:u w:val="single"/>
              </w:rPr>
            </w:pPr>
            <w:r>
              <w:rPr>
                <w:rFonts w:hint="default" w:ascii="Times New Roman" w:hAnsi="Times New Roman" w:cs="Times New Roman"/>
                <w:b/>
                <w:snapToGrid w:val="0"/>
                <w:color w:val="auto"/>
                <w:szCs w:val="28"/>
                <w:u w:val="single"/>
              </w:rPr>
              <w:t>（2）《白山经济开发区新区供热专项规划（2019-2035）》</w:t>
            </w:r>
          </w:p>
          <w:p>
            <w:pPr>
              <w:rPr>
                <w:rFonts w:hint="default" w:ascii="Times New Roman" w:hAnsi="Times New Roman" w:cs="Times New Roman"/>
                <w:b/>
                <w:color w:val="auto"/>
                <w:kern w:val="21"/>
                <w:u w:val="single"/>
              </w:rPr>
            </w:pPr>
            <w:r>
              <w:rPr>
                <w:rFonts w:hint="default" w:ascii="Times New Roman" w:hAnsi="Times New Roman" w:cs="Times New Roman"/>
                <w:b/>
                <w:snapToGrid w:val="0"/>
                <w:color w:val="auto"/>
                <w:szCs w:val="28"/>
                <w:u w:val="single"/>
              </w:rPr>
              <w:t>本项目与白山经济开发区新区供热专项规划（2019-2035）的符合性分析详见下表：</w:t>
            </w:r>
          </w:p>
          <w:p>
            <w:pPr>
              <w:pStyle w:val="27"/>
              <w:rPr>
                <w:rFonts w:hint="default" w:ascii="Times New Roman" w:hAnsi="Times New Roman" w:cs="Times New Roman"/>
                <w:color w:val="auto"/>
              </w:rPr>
            </w:pPr>
            <w:r>
              <w:rPr>
                <w:rFonts w:hint="default" w:ascii="Times New Roman" w:hAnsi="Times New Roman" w:cs="Times New Roman"/>
                <w:color w:val="auto"/>
              </w:rPr>
              <w:t>表1-2与白山经济开发区新区供热专项规划（2019-2035）的符合性分析</w:t>
            </w:r>
          </w:p>
          <w:tbl>
            <w:tblPr>
              <w:tblStyle w:val="26"/>
              <w:tblW w:w="711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600"/>
              <w:gridCol w:w="2145"/>
              <w:gridCol w:w="6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4" w:type="dxa"/>
                  <w:gridSpan w:val="2"/>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白山经济开发区新区供热专项规划（2019-2035）</w:t>
                  </w:r>
                </w:p>
              </w:tc>
              <w:tc>
                <w:tcPr>
                  <w:tcW w:w="2145"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w:t>
                  </w:r>
                </w:p>
              </w:tc>
              <w:tc>
                <w:tcPr>
                  <w:tcW w:w="64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4"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供热负荷</w:t>
                  </w:r>
                </w:p>
              </w:tc>
              <w:tc>
                <w:tcPr>
                  <w:tcW w:w="360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近期规划采暖设计热负荷由规划面积97.3万㎡，计算得出采暖最大热负荷为81.5MW，采暖平均热负荷为52.0MW，采暖最小热负荷26.8MW。</w:t>
                  </w:r>
                </w:p>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中期规划采暖设计热负荷由规划面积376.7万㎡，计算得出采暖最大热负荷为291.9MW，采暖平均热负荷为186.2MW，采暖最小热负荷96.1MW。</w:t>
                  </w:r>
                </w:p>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远期规划采暖设计热负荷由规划面积726.8万㎡，计算得出采暖最大热负荷为518.5MW，采暖平均热负荷为330.8MW，采暖最小热负荷170.6MW。</w:t>
                  </w:r>
                </w:p>
              </w:tc>
              <w:tc>
                <w:tcPr>
                  <w:tcW w:w="2145"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白山经济开发区新区集中供热工程过渡性供热设施，本项目供热面积3.98万m²，包含孵化基地3万m²、玉米深加工2500m²、百合厂3800m²、福文人参1000m²、检车线2500m²，采暖最大热负荷为14MW。本项目的供热范围为玉米深加工工厂、百合厂、福文人参、检车线、孵化基地，能够满足开发区新区内企业现有企业。</w:t>
                  </w:r>
                </w:p>
              </w:tc>
              <w:tc>
                <w:tcPr>
                  <w:tcW w:w="64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4"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锅炉容量</w:t>
                  </w:r>
                </w:p>
              </w:tc>
              <w:tc>
                <w:tcPr>
                  <w:tcW w:w="360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在规划区域内共规划2处区域锅炉房。西部供热分区1处，东部供热分区1处（本项目热源）。</w:t>
                  </w:r>
                </w:p>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西部供热分区规划建设4×70MW燃煤热水锅炉房，具体位置在经二路以东、经三路以西、纬九路以南、纬十路以北围成的地块范围内，厂区规划用地尺寸东西向240m，南北向150m，锅炉房规划占地面积约为3.6公顷。</w:t>
                  </w:r>
                </w:p>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东部供热分区规划建设2×58MW+2×70MW燃煤热水锅炉房，具体位置在经十六路以东、经十路以西、纬十二路以南、纬十四路以北围成的地块范围内，厂区规划用地尺寸东西向150m，南北向200m，锅炉房规划占地面积约为3.0公顷。由于实际供热负荷减少，2020年末白山经济开发区新区对供热规划进行调整，调整后建设规模为2台46MW热水锅炉，并取得靖宇县人民政府的同意。</w:t>
                  </w:r>
                </w:p>
              </w:tc>
              <w:tc>
                <w:tcPr>
                  <w:tcW w:w="2145"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本项目为白山经济开发区新区集中供热工程过渡性供热设施，锅炉容量为14MW热水锅炉（一用一备），小于调整后供热专项规划中锅炉容量。</w:t>
                  </w:r>
                </w:p>
              </w:tc>
              <w:tc>
                <w:tcPr>
                  <w:tcW w:w="64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4"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热力一次网与换热站</w:t>
                  </w:r>
                </w:p>
              </w:tc>
              <w:tc>
                <w:tcPr>
                  <w:tcW w:w="360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白山经济开发区新区规划新建热力管网32.56km（敷设长度），新设换热站共50座，热力管网覆盖经开区新区，可满足规划期内城市采暖热负荷发展的需要。</w:t>
                  </w:r>
                </w:p>
              </w:tc>
              <w:tc>
                <w:tcPr>
                  <w:tcW w:w="2145"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本项目为白山经济开发区新区集中供热工程过渡性供热设施；利用</w:t>
                  </w:r>
                  <w:r>
                    <w:rPr>
                      <w:rFonts w:hint="default" w:ascii="Times New Roman" w:hAnsi="Times New Roman" w:cs="Times New Roman"/>
                      <w:b/>
                      <w:bCs/>
                      <w:color w:val="auto"/>
                      <w:u w:val="single"/>
                      <w:lang w:eastAsia="zh-CN"/>
                    </w:rPr>
                    <w:t>热源厂锅炉</w:t>
                  </w:r>
                  <w:r>
                    <w:rPr>
                      <w:rFonts w:hint="default" w:ascii="Times New Roman" w:hAnsi="Times New Roman" w:cs="Times New Roman"/>
                      <w:b/>
                      <w:bCs/>
                      <w:color w:val="auto"/>
                      <w:u w:val="single"/>
                    </w:rPr>
                    <w:t>管线，不新增敷设管线。</w:t>
                  </w:r>
                </w:p>
              </w:tc>
              <w:tc>
                <w:tcPr>
                  <w:tcW w:w="640" w:type="dxa"/>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符合</w:t>
                  </w:r>
                </w:p>
              </w:tc>
            </w:tr>
          </w:tbl>
          <w:p>
            <w:pPr>
              <w:ind w:firstLine="361" w:firstLineChars="150"/>
              <w:rPr>
                <w:rFonts w:hint="default" w:ascii="Times New Roman" w:hAnsi="Times New Roman" w:cs="Times New Roman"/>
                <w:color w:val="auto"/>
              </w:rPr>
            </w:pPr>
            <w:r>
              <w:rPr>
                <w:rFonts w:hint="default" w:ascii="Times New Roman" w:hAnsi="Times New Roman" w:cs="Times New Roman"/>
                <w:b/>
                <w:bCs/>
                <w:color w:val="auto"/>
                <w:highlight w:val="none"/>
                <w:u w:val="single"/>
              </w:rPr>
              <w:t>本项目位于白山经济开发区新区热源厂位置，为白山经济开发区新区集中供热工程过渡性供热设施，利用</w:t>
            </w:r>
            <w:r>
              <w:rPr>
                <w:rFonts w:hint="default" w:ascii="Times New Roman" w:hAnsi="Times New Roman" w:cs="Times New Roman"/>
                <w:b/>
                <w:bCs/>
                <w:color w:val="auto"/>
                <w:highlight w:val="none"/>
                <w:u w:val="single"/>
                <w:lang w:eastAsia="zh-CN"/>
              </w:rPr>
              <w:t>热源厂锅炉</w:t>
            </w:r>
            <w:r>
              <w:rPr>
                <w:rFonts w:hint="default" w:ascii="Times New Roman" w:hAnsi="Times New Roman" w:cs="Times New Roman"/>
                <w:b/>
                <w:bCs/>
                <w:color w:val="auto"/>
                <w:highlight w:val="none"/>
                <w:u w:val="single"/>
              </w:rPr>
              <w:t>管线，锅炉容量小于调整后供热专项规划中锅炉容量，符合开白山经济开发区新区供热专项规划要求。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9" w:type="dxa"/>
            <w:vAlign w:val="center"/>
          </w:tcPr>
          <w:p>
            <w:pPr>
              <w:autoSpaceDE w:val="0"/>
              <w:autoSpaceDN w:val="0"/>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其他符合性分析</w:t>
            </w:r>
          </w:p>
        </w:tc>
        <w:tc>
          <w:tcPr>
            <w:tcW w:w="7312" w:type="dxa"/>
            <w:gridSpan w:val="3"/>
            <w:vAlign w:val="center"/>
          </w:tcPr>
          <w:p>
            <w:pPr>
              <w:adjustRightInd w:val="0"/>
              <w:snapToGrid w:val="0"/>
              <w:spacing w:line="360" w:lineRule="auto"/>
              <w:ind w:firstLine="482" w:firstLineChars="200"/>
              <w:rPr>
                <w:rFonts w:hint="default" w:ascii="Times New Roman" w:hAnsi="Times New Roman" w:cs="Times New Roman"/>
                <w:b/>
                <w:bCs/>
                <w:color w:val="auto"/>
              </w:rPr>
            </w:pPr>
            <w:r>
              <w:rPr>
                <w:rFonts w:hint="default" w:ascii="Times New Roman" w:hAnsi="Times New Roman" w:cs="Times New Roman"/>
                <w:b/>
                <w:bCs/>
                <w:color w:val="auto"/>
              </w:rPr>
              <w:t>1、与产业政策的符合性分析</w:t>
            </w:r>
          </w:p>
          <w:p>
            <w:pPr>
              <w:adjustRightInd w:val="0"/>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根据中华人民共和国国家发展和改革委员会规章《产业结构调整指导目录（2024年本）》中规定，本项目设置2台10t/h（一用一备）燃气锅炉，不属于《产业结构调整指导目录》限制、淘汰类项目，因此本项目为允许类，本项目符合国家产业政策要求。</w:t>
            </w:r>
          </w:p>
          <w:p>
            <w:pPr>
              <w:adjustRightInd w:val="0"/>
              <w:snapToGrid w:val="0"/>
              <w:spacing w:line="360" w:lineRule="auto"/>
              <w:ind w:firstLine="482" w:firstLineChars="200"/>
              <w:rPr>
                <w:rFonts w:hint="default" w:ascii="Times New Roman" w:hAnsi="Times New Roman" w:cs="Times New Roman"/>
                <w:b/>
                <w:bCs/>
                <w:color w:val="auto"/>
              </w:rPr>
            </w:pPr>
            <w:r>
              <w:rPr>
                <w:rFonts w:hint="default" w:ascii="Times New Roman" w:hAnsi="Times New Roman" w:cs="Times New Roman"/>
                <w:b/>
                <w:bCs/>
                <w:color w:val="auto"/>
              </w:rPr>
              <w:t>2、选址合理性分析</w:t>
            </w:r>
          </w:p>
          <w:p>
            <w:pPr>
              <w:adjustRightInd w:val="0"/>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本项目位于白山经济开发区新区（白山经济开发区新区热源厂位置），本项目不在自然保护区、世界文化遗产、森林公园、湿地公园、地质公园、风景名胜区等禁止开发区域内，也不是严重缺水区、重要湿地等生态敏感与脆弱区。本项目建设对周边环境及敏感点产生的影响很小。因此，本项目选址较合理，建设可行。</w:t>
            </w:r>
          </w:p>
          <w:p>
            <w:pPr>
              <w:adjustRightInd w:val="0"/>
              <w:snapToGrid w:val="0"/>
              <w:spacing w:line="360" w:lineRule="auto"/>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3、与三线一单的符合性分析</w:t>
            </w:r>
          </w:p>
          <w:p>
            <w:pPr>
              <w:adjustRightInd w:val="0"/>
              <w:snapToGrid w:val="0"/>
              <w:spacing w:line="360" w:lineRule="auto"/>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（1）与《吉林省生态环境准入清单（总体准入要求）》的符合性分析</w:t>
            </w:r>
          </w:p>
          <w:p>
            <w:pPr>
              <w:adjustRightInd w:val="0"/>
              <w:snapToGrid w:val="0"/>
              <w:spacing w:line="360" w:lineRule="auto"/>
              <w:ind w:firstLine="482" w:firstLineChars="200"/>
              <w:rPr>
                <w:rFonts w:hint="default" w:ascii="Times New Roman" w:hAnsi="Times New Roman" w:cs="Times New Roman"/>
                <w:b/>
                <w:bCs/>
                <w:color w:val="auto"/>
                <w:kern w:val="0"/>
                <w:u w:val="single"/>
              </w:rPr>
            </w:pPr>
            <w:r>
              <w:rPr>
                <w:rFonts w:hint="default" w:ascii="Times New Roman" w:hAnsi="Times New Roman" w:cs="Times New Roman"/>
                <w:b/>
                <w:bCs/>
                <w:color w:val="auto"/>
                <w:kern w:val="0"/>
                <w:u w:val="single"/>
              </w:rPr>
              <w:t>全省共划定1233个环境管控单元，包括优先保护单元、重点管控单元和一般管控单元三类，环境管控单元内开发建设活动实施差异化管理。优先保护单元772个，面积占比61.78%。主要包括生态保护红线、自然保护地、饮用水水源保护区、黑土地及其他生态功能重要区和生态环境敏感区。重点管控单元404个，面积占比16.98%。主要包括各类产业园区、工业集聚区、城镇开发边界内等环境质量改善压力大，开发强度高、污染物排放强度大的区域及生态环境问题相对集中的区域。一般管控单元57个，面积占比21.24%，为优先保护单元、重点管控单元以外的区域。</w:t>
            </w:r>
          </w:p>
          <w:p>
            <w:pPr>
              <w:adjustRightInd w:val="0"/>
              <w:snapToGrid w:val="0"/>
              <w:spacing w:line="360" w:lineRule="auto"/>
              <w:ind w:firstLine="482" w:firstLineChars="200"/>
              <w:rPr>
                <w:rFonts w:hint="default" w:ascii="Times New Roman" w:hAnsi="Times New Roman" w:cs="Times New Roman"/>
                <w:b/>
                <w:bCs/>
                <w:color w:val="auto"/>
                <w:kern w:val="0"/>
                <w:u w:val="single"/>
              </w:rPr>
            </w:pPr>
            <w:r>
              <w:rPr>
                <w:rFonts w:hint="default" w:ascii="Times New Roman" w:hAnsi="Times New Roman" w:cs="Times New Roman"/>
                <w:b/>
                <w:bCs/>
                <w:color w:val="auto"/>
                <w:kern w:val="0"/>
                <w:u w:val="single"/>
              </w:rPr>
              <w:t>项目位于吉林白山经济开发区中的重点管控单元，环境管控单元编码：ZH22062220001。</w:t>
            </w:r>
          </w:p>
          <w:p>
            <w:pPr>
              <w:adjustRightInd w:val="0"/>
              <w:snapToGrid w:val="0"/>
              <w:spacing w:line="360" w:lineRule="auto"/>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kern w:val="0"/>
                <w:u w:val="single"/>
              </w:rPr>
              <w:t>依据《吉林省生态环境准入清单》（吉环函〔2024〕158号）对吉林省总体环境准入及管控要求进行符合性分析，详见表1-3。</w:t>
            </w:r>
          </w:p>
          <w:p>
            <w:pPr>
              <w:pStyle w:val="29"/>
              <w:spacing w:before="48"/>
              <w:rPr>
                <w:rFonts w:hint="default" w:ascii="Times New Roman" w:hAnsi="Times New Roman" w:cs="Times New Roman"/>
                <w:bCs/>
                <w:color w:val="auto"/>
                <w:u w:val="single"/>
              </w:rPr>
            </w:pPr>
            <w:r>
              <w:rPr>
                <w:rFonts w:hint="default" w:ascii="Times New Roman" w:hAnsi="Times New Roman" w:cs="Times New Roman"/>
                <w:bCs/>
                <w:color w:val="auto"/>
                <w:u w:val="single"/>
              </w:rPr>
              <w:t>表1-3吉林省生态环境清单总体准入要求（吉环函〔2024〕158号）</w:t>
            </w:r>
            <w:r>
              <w:rPr>
                <w:rFonts w:hint="default" w:ascii="Times New Roman" w:hAnsi="Times New Roman" w:cs="Times New Roman"/>
                <w:bCs/>
                <w:color w:val="auto"/>
                <w:kern w:val="0"/>
                <w:u w:val="single"/>
              </w:rPr>
              <w:t>符合性分析</w:t>
            </w:r>
          </w:p>
          <w:tbl>
            <w:tblPr>
              <w:tblStyle w:val="26"/>
              <w:tblW w:w="70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549"/>
              <w:gridCol w:w="17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管控领域</w:t>
                  </w: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环境准入及管控要求</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本项目情况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38" w:type="dxa"/>
                  <w:gridSpan w:val="3"/>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bookmarkStart w:id="2" w:name="_Toc41139284"/>
                  <w:r>
                    <w:rPr>
                      <w:rFonts w:hint="default" w:ascii="Times New Roman" w:hAnsi="Times New Roman" w:cs="Times New Roman"/>
                      <w:b/>
                      <w:bCs/>
                      <w:color w:val="auto"/>
                      <w:sz w:val="21"/>
                      <w:szCs w:val="21"/>
                      <w:u w:val="single"/>
                    </w:rPr>
                    <w:t>一、全省总体准入要求</w:t>
                  </w:r>
                  <w:bookmarkEnd w:id="2"/>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空间布局约束</w:t>
                  </w: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禁止新建、扩建《产业结构调整指导日录》（现行）明确的淘汰类项目和引入《市场准入负面清单》（现行）禁止准入类事项，引入项目应符合园区规划、规划环境影响评价和区域产业准入负面清单要求。</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经查《产业结构调整指导目录（2024年本）》本项目不属于鼓励类、限制、淘汰类项目，因此为允许类，本项目符合国家产业政策要求；本项目不属于《市场准入负面清单（2022年版）》禁止准入类。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严控新建燃煤锅炉，县级以上城市建成区原则上不再新建每小时35蒸吨以下燃煤锅炉。</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不属于“两高”行业，本项目不属于重大环境风险建设项目。</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不是燃煤锅炉。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重大项目原则上应布局在优化开发区和重点开发区，并符合国土空间总体规划。</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化工石化、有色冶炼、制浆造纸等可能引发环境风险的项目，以及涉及石化、化工、工业涂装等重点行业高VOCs 排放的建设项目，在符合国家产业政策和清洁生产水平要求、满足污染物排放标准以及污染物排放总量控制指标前提下，应当在依法设立、基础设施齐全并具备有效规划、规划环境影响评价的产业园区内布设。</w:t>
                  </w:r>
                </w:p>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严格落实规划环评及其批复文件环境准入条件，空气质量未达标地区制定更严格的产业准入门槛。</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不涉及VOCs排放。项目采取有效可行的治理措施，可确保污染物达标排放。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进一步优化全省化工产业布局，提高化工行业本质安全和绿色发展水平，引领化工园区从规范化发展到高质量发展、促进化工产业转型升级。</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污染物排放管控</w:t>
                  </w: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落实主要污染物总量控制和排污许可制度。新建、改建、扩建重点行业建设项目实行主要污染物排放等量或倍量削减替代。严格涉VOCs建设项目环境影响评价，逐步推进区域内VOCs排放等量或倍量削减替代。</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项目排污前依据排污许可要求申领排污许可证及污染物总量。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空气质量未达标地区新建项目涉及的二氧化硫、氮氧化物、颗粒物、挥发性有机物（VOCs）排放全面执行大气污染物特别排放限值。</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本项目位于环境空气达标区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推行秸秆全量化处置，持续推进秸秆肥料化、饲料化、能源化、基料化和原料化，逐步形成秸秆综合利用的长效机制。</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推动城镇污水处理厂扩容工程和提标改造。超负荷、满负荷运行的污水处理厂要及时实施扩容，出水排入超标水域的污水处理厂要因地制宜提高出水标准。</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规模化畜禽养殖场（小区）应当保证畜禽粪污无害化处理和资源化利用设施的正常运转。</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环境风险防控</w:t>
                  </w: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到2025年，城镇人口密集区现有不符合防护距离要求的危险化学品生产企业应就地改造达标、搬迁进入规范化工园区或关闭退出，企业安全和环境风险大幅降低。</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巩固城市饮用水水源保护与治理成果，加强饮用水水源地规范化建设，完善风险防控与应急能力建设和相关管理措施，保证饮用水水源水质达标和水源安全。</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restart"/>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资源利用要求</w:t>
                  </w: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按照《中华人民共和国黑土地保护法》《吉林省黑土地保护条例》实施黑土地保护，加大黑土区水土流失治理力度，发展保护性耕作，促进黑土地可持续发展。</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highlight w:val="none"/>
                      <w:u w:val="single"/>
                    </w:rPr>
                    <w:t>项目用地为供应设施用地，为城市建设用地，不占用农田。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严格控制煤炭消费。制定煤炭消费总量控制目标，规范实行煤炭消费控制目标管理和减量（等量）替代管理。</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94" w:type="dxa"/>
                  <w:vMerge w:val="continue"/>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p>
              </w:tc>
              <w:tc>
                <w:tcPr>
                  <w:tcW w:w="4549"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高污染燃料禁燃区内，禁止销售、燃用高污染燃料；禁止新建、扩建燃用高污染燃料的设施。</w:t>
                  </w:r>
                </w:p>
              </w:tc>
              <w:tc>
                <w:tcPr>
                  <w:tcW w:w="1795"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不属于高污染燃料禁燃区，且本项目使用清洁燃料</w:t>
                  </w:r>
                </w:p>
              </w:tc>
            </w:tr>
          </w:tbl>
          <w:p>
            <w:pPr>
              <w:snapToGrid w:val="0"/>
              <w:spacing w:line="440" w:lineRule="exact"/>
              <w:ind w:firstLine="482" w:firstLineChars="200"/>
              <w:rPr>
                <w:rFonts w:hint="default" w:ascii="Times New Roman" w:hAnsi="Times New Roman" w:cs="Times New Roman"/>
                <w:b/>
                <w:bCs/>
                <w:color w:val="auto"/>
                <w:kern w:val="0"/>
                <w:szCs w:val="20"/>
                <w:u w:val="single"/>
              </w:rPr>
            </w:pPr>
            <w:r>
              <w:rPr>
                <w:rFonts w:hint="default" w:ascii="Times New Roman" w:hAnsi="Times New Roman" w:cs="Times New Roman"/>
                <w:b/>
                <w:bCs/>
                <w:color w:val="auto"/>
                <w:szCs w:val="20"/>
                <w:u w:val="single"/>
              </w:rPr>
              <w:t>以上表可知，本项目建设符合《吉林省生态环境准入清单》。</w:t>
            </w:r>
          </w:p>
          <w:p>
            <w:pPr>
              <w:pStyle w:val="14"/>
              <w:ind w:firstLine="0"/>
              <w:rPr>
                <w:rFonts w:hint="default" w:ascii="Times New Roman" w:hAnsi="Times New Roman" w:cs="Times New Roman"/>
                <w:b/>
                <w:bCs/>
                <w:color w:val="auto"/>
                <w:u w:val="single"/>
              </w:rPr>
            </w:pPr>
            <w:r>
              <w:rPr>
                <w:rFonts w:hint="default" w:ascii="Times New Roman" w:hAnsi="Times New Roman" w:cs="Times New Roman"/>
                <w:b/>
                <w:bCs/>
                <w:color w:val="auto"/>
                <w:u w:val="single"/>
              </w:rPr>
              <w:t>（1）与白山市“三线一单”的符合性</w:t>
            </w:r>
          </w:p>
          <w:p>
            <w:pPr>
              <w:snapToGrid w:val="0"/>
              <w:spacing w:line="440" w:lineRule="exact"/>
              <w:ind w:firstLine="482" w:firstLineChars="200"/>
              <w:rPr>
                <w:rFonts w:hint="default" w:ascii="Times New Roman" w:hAnsi="Times New Roman" w:cs="Times New Roman"/>
                <w:b/>
                <w:bCs/>
                <w:color w:val="auto"/>
                <w:szCs w:val="20"/>
                <w:u w:val="single"/>
              </w:rPr>
            </w:pPr>
            <w:r>
              <w:rPr>
                <w:rFonts w:hint="default" w:ascii="Times New Roman" w:hAnsi="Times New Roman" w:cs="Times New Roman"/>
                <w:b/>
                <w:bCs/>
                <w:color w:val="auto"/>
                <w:szCs w:val="20"/>
                <w:u w:val="single"/>
              </w:rPr>
              <w:t>2024年12月31日，白山市人民政府发布《白山市生态环境分区管控实施方案》（白山政办发〔2024〕11号）对白山市管控要求进行符合性分析，详见表1-4。</w:t>
            </w:r>
          </w:p>
          <w:p>
            <w:pPr>
              <w:pStyle w:val="29"/>
              <w:spacing w:before="48"/>
              <w:rPr>
                <w:rFonts w:hint="default" w:ascii="Times New Roman" w:hAnsi="Times New Roman" w:cs="Times New Roman"/>
                <w:bCs/>
                <w:color w:val="auto"/>
                <w:u w:val="single"/>
              </w:rPr>
            </w:pPr>
            <w:r>
              <w:rPr>
                <w:rFonts w:hint="default" w:ascii="Times New Roman" w:hAnsi="Times New Roman" w:cs="Times New Roman"/>
                <w:bCs/>
                <w:color w:val="auto"/>
                <w:u w:val="single"/>
              </w:rPr>
              <w:t>表1-4《白山市生态环境分区管控实施方案》符合性分析</w:t>
            </w:r>
          </w:p>
          <w:tbl>
            <w:tblPr>
              <w:tblStyle w:val="89"/>
              <w:tblW w:w="7119" w:type="dxa"/>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162"/>
              <w:gridCol w:w="3405"/>
              <w:gridCol w:w="180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管控类别</w:t>
                  </w: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管控要求</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本项目情况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空间布局约束</w:t>
                  </w: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禁止新建、扩建《产业结构调整指导目录》（现行）明确的淘汰类项目和引入《市场准入负面清单》（现行）禁止准入类事项，引入项目应符合园区规划、规划环境影响评价和区域产业准入负面清单要求。</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经查《产业结构调整指导目录（2024年本）》本项目不属于鼓励类、限制、淘汰类项目，因此为允许类，本项目符合国家产业政策要求；本项目不属于《市场准入负面清单（2022年版）》禁止准入类。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新建化工类“两高”项目必须进入已认定的化工园区，有色金属冶炼、平板玻璃项目应布局在依法合规设立并经规划环评的产业园区，在已认定的化工园区外，禁止新(扩)建危险化学品和化工项目；同时严禁“两高”项目盲目上马。</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禁止在下列林地的采伐迹地种植人参：（1）自然保护区、森林公园、景区及其附近林地；（2）江河源头和两岸林地；（3）水库、湖泊周围等生态重要区位林地；（4）国道、省道、县道两侧第一层山脊内林地；（5）坡度在25度以上的林地；（6）山脊、沟壑等林地；（7）不符合人参种植标准和要求的其他林地。</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污染物排放管控</w:t>
                  </w:r>
                </w:p>
              </w:tc>
              <w:tc>
                <w:tcPr>
                  <w:tcW w:w="1162"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环境质量目标</w:t>
                  </w:r>
                </w:p>
              </w:tc>
              <w:tc>
                <w:tcPr>
                  <w:tcW w:w="34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大气环境质量持续改善。2025年全市PM2.5年均浓度达到25微克/立方米，优良天数比例保持在98%左右；2035年允许波动，不能恶化（沙尘影响不计入）。</w:t>
                  </w:r>
                </w:p>
              </w:tc>
              <w:tc>
                <w:tcPr>
                  <w:tcW w:w="1806" w:type="dxa"/>
                  <w:tcBorders>
                    <w:tl2br w:val="nil"/>
                    <w:tr2bl w:val="nil"/>
                  </w:tcBorders>
                  <w:vAlign w:val="center"/>
                </w:tcPr>
                <w:p>
                  <w:pPr>
                    <w:autoSpaceDE w:val="0"/>
                    <w:autoSpaceDN w:val="0"/>
                    <w:spacing w:line="240" w:lineRule="auto"/>
                    <w:jc w:val="center"/>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1"/>
                      <w:szCs w:val="21"/>
                      <w:u w:val="single"/>
                      <w:lang w:eastAsia="en-US"/>
                    </w:rPr>
                    <w:t>本项目运行期废气污染物经处理后排放，对周边环境影响较小。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1162"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34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水环境质量持续改善。2025年地表水国控断面达到或优于Ⅲ类水体比例保持100%，饮用水水源地水质稳定达标。</w:t>
                  </w:r>
                </w:p>
              </w:tc>
              <w:tc>
                <w:tcPr>
                  <w:tcW w:w="1806" w:type="dxa"/>
                  <w:tcBorders>
                    <w:tl2br w:val="nil"/>
                    <w:tr2bl w:val="nil"/>
                  </w:tcBorders>
                  <w:vAlign w:val="center"/>
                </w:tcPr>
                <w:p>
                  <w:pPr>
                    <w:autoSpaceDE w:val="0"/>
                    <w:autoSpaceDN w:val="0"/>
                    <w:spacing w:line="240" w:lineRule="auto"/>
                    <w:jc w:val="center"/>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1"/>
                      <w:szCs w:val="21"/>
                      <w:u w:val="single"/>
                      <w:lang w:eastAsia="en-US"/>
                    </w:rPr>
                    <w:t>本项目生活污水和锅炉清净下水排入市政管网，经靖宇县污水处理厂处理达标后排放。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环境风险防控</w:t>
                  </w: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加强饮用水水源地环境风险管控，完善风险防控与应急能力建设和相关管理措施，保证饮用水水源水质达标和饮水安全。</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4567"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建立防渗层系统防止尾矿坝的渗滤液污染地表水和地下水，设置截洪沟、排水沟防止雨水进入尾矿坝和污染地表水，强化尾矿坝边坡的护坡、拦渣、植被措施防止尾矿坝滑坡等突发环境事件对水体的环境污染。</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资源利用要求</w:t>
                  </w:r>
                </w:p>
              </w:tc>
              <w:tc>
                <w:tcPr>
                  <w:tcW w:w="116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水资源</w:t>
                  </w:r>
                </w:p>
              </w:tc>
              <w:tc>
                <w:tcPr>
                  <w:tcW w:w="34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2025年用水量控制在2.24亿立方米，2035年用水量控制在4.8亿立方米。</w:t>
                  </w:r>
                </w:p>
              </w:tc>
              <w:tc>
                <w:tcPr>
                  <w:tcW w:w="1806" w:type="dxa"/>
                  <w:tcBorders>
                    <w:tl2br w:val="nil"/>
                    <w:tr2bl w:val="nil"/>
                  </w:tcBorders>
                  <w:vAlign w:val="center"/>
                </w:tcPr>
                <w:p>
                  <w:pPr>
                    <w:widowControl/>
                    <w:autoSpaceDE w:val="0"/>
                    <w:autoSpaceDN w:val="0"/>
                    <w:spacing w:line="240" w:lineRule="auto"/>
                    <w:jc w:val="center"/>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1"/>
                      <w:szCs w:val="21"/>
                      <w:u w:val="single"/>
                      <w:lang w:eastAsia="en-US"/>
                    </w:rPr>
                    <w:t>本项目年用水量为6804m³。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116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土地资源</w:t>
                  </w:r>
                </w:p>
              </w:tc>
              <w:tc>
                <w:tcPr>
                  <w:tcW w:w="34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2025年耕地保有量不低于1059.01平方千米；永久基本农田保护面积不低于708.71平方千米；城镇开发边界控制在184.25平方千米以内。</w:t>
                  </w:r>
                </w:p>
              </w:tc>
              <w:tc>
                <w:tcPr>
                  <w:tcW w:w="1806" w:type="dxa"/>
                  <w:tcBorders>
                    <w:tl2br w:val="nil"/>
                    <w:tr2bl w:val="nil"/>
                  </w:tcBorders>
                  <w:vAlign w:val="center"/>
                </w:tcPr>
                <w:p>
                  <w:pPr>
                    <w:widowControl/>
                    <w:autoSpaceDE w:val="0"/>
                    <w:autoSpaceDN w:val="0"/>
                    <w:spacing w:line="240" w:lineRule="auto"/>
                    <w:jc w:val="center"/>
                    <w:rPr>
                      <w:rFonts w:hint="default" w:ascii="Times New Roman" w:hAnsi="Times New Roman" w:eastAsia="宋体" w:cs="Times New Roman"/>
                      <w:b/>
                      <w:bCs/>
                      <w:color w:val="auto"/>
                      <w:sz w:val="22"/>
                      <w:szCs w:val="22"/>
                      <w:u w:val="single"/>
                      <w:lang w:eastAsia="en-US"/>
                    </w:rPr>
                  </w:pPr>
                  <w:r>
                    <w:rPr>
                      <w:rFonts w:hint="default" w:ascii="Times New Roman" w:hAnsi="Times New Roman" w:cs="Times New Roman"/>
                      <w:b/>
                      <w:bCs/>
                      <w:color w:val="auto"/>
                      <w:sz w:val="21"/>
                      <w:szCs w:val="21"/>
                      <w:u w:val="single"/>
                      <w:lang w:eastAsia="en-US"/>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p>
              </w:tc>
              <w:tc>
                <w:tcPr>
                  <w:tcW w:w="116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能源</w:t>
                  </w:r>
                </w:p>
              </w:tc>
              <w:tc>
                <w:tcPr>
                  <w:tcW w:w="34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2025年煤炭消费总量控制在451.74万吨以内，非化石能源消费比重达到15%。</w:t>
                  </w:r>
                </w:p>
              </w:tc>
              <w:tc>
                <w:tcPr>
                  <w:tcW w:w="18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u w:val="single"/>
                      <w:lang w:eastAsia="en-US"/>
                    </w:rPr>
                  </w:pPr>
                  <w:r>
                    <w:rPr>
                      <w:rFonts w:hint="default" w:ascii="Times New Roman" w:hAnsi="Times New Roman" w:cs="Times New Roman"/>
                      <w:b/>
                      <w:bCs/>
                      <w:color w:val="auto"/>
                      <w:sz w:val="22"/>
                      <w:szCs w:val="22"/>
                      <w:u w:val="single"/>
                      <w:lang w:eastAsia="en-US"/>
                    </w:rPr>
                    <w:t>本项目使用天然气为清洁能源</w:t>
                  </w:r>
                </w:p>
              </w:tc>
            </w:tr>
          </w:tbl>
          <w:p>
            <w:pPr>
              <w:pStyle w:val="35"/>
              <w:adjustRightInd/>
              <w:spacing w:before="120" w:beforeLines="50" w:line="360" w:lineRule="auto"/>
              <w:ind w:firstLine="482" w:firstLineChars="200"/>
              <w:jc w:val="both"/>
              <w:rPr>
                <w:rFonts w:hint="default" w:ascii="Times New Roman" w:hAnsi="Times New Roman" w:cs="Times New Roman"/>
                <w:b/>
                <w:bCs/>
                <w:color w:val="auto"/>
                <w:u w:val="single"/>
              </w:rPr>
            </w:pPr>
            <w:r>
              <w:rPr>
                <w:rFonts w:hint="default" w:ascii="Times New Roman" w:hAnsi="Times New Roman" w:cs="Times New Roman"/>
                <w:b/>
                <w:bCs/>
                <w:color w:val="auto"/>
                <w:szCs w:val="20"/>
                <w:u w:val="single"/>
              </w:rPr>
              <w:t>以上表可知，本项目建设符合《白山市生态环境分区管控实施方案》。</w:t>
            </w:r>
          </w:p>
          <w:p>
            <w:pPr>
              <w:pStyle w:val="35"/>
              <w:numPr>
                <w:numId w:val="0"/>
              </w:numPr>
              <w:adjustRightInd/>
              <w:spacing w:before="120" w:beforeLines="50" w:line="360" w:lineRule="auto"/>
              <w:ind w:firstLine="482" w:firstLineChars="200"/>
              <w:jc w:val="both"/>
              <w:rPr>
                <w:rFonts w:hint="default" w:ascii="Times New Roman" w:hAnsi="Times New Roman" w:cs="Times New Roman"/>
                <w:b/>
                <w:bCs/>
                <w:color w:val="auto"/>
                <w:u w:val="single"/>
              </w:rPr>
            </w:pPr>
            <w:r>
              <w:rPr>
                <w:rFonts w:hint="default" w:ascii="Times New Roman" w:hAnsi="Times New Roman" w:eastAsia="宋体" w:cs="Times New Roman"/>
                <w:b/>
                <w:bCs/>
                <w:color w:val="auto"/>
                <w:kern w:val="2"/>
                <w:sz w:val="24"/>
                <w:szCs w:val="24"/>
                <w:lang w:val="en-US" w:eastAsia="zh-CN" w:bidi="ar-SA"/>
              </w:rPr>
              <w:t>（3）</w:t>
            </w:r>
            <w:r>
              <w:rPr>
                <w:rFonts w:hint="default" w:ascii="Times New Roman" w:hAnsi="Times New Roman" w:cs="Times New Roman"/>
                <w:b/>
                <w:bCs/>
                <w:color w:val="auto"/>
                <w:u w:val="single"/>
              </w:rPr>
              <w:t>与白山市靖宇县生态环境准入清单单符合性</w:t>
            </w:r>
          </w:p>
          <w:p>
            <w:pPr>
              <w:pStyle w:val="11"/>
              <w:numPr>
                <w:numId w:val="0"/>
              </w:numPr>
              <w:ind w:left="0" w:leftChars="0" w:firstLine="482" w:firstLineChars="200"/>
              <w:rPr>
                <w:rFonts w:hint="default" w:ascii="Times New Roman" w:hAnsi="Times New Roman" w:eastAsia="宋体" w:cs="Times New Roman"/>
                <w:b/>
                <w:bCs/>
                <w:color w:val="auto"/>
                <w:u w:val="single"/>
                <w:lang w:eastAsia="zh-CN"/>
              </w:rPr>
            </w:pPr>
            <w:r>
              <w:rPr>
                <w:rFonts w:hint="default" w:ascii="Times New Roman" w:hAnsi="Times New Roman" w:cs="Times New Roman"/>
                <w:b/>
                <w:bCs/>
                <w:color w:val="auto"/>
                <w:kern w:val="0"/>
                <w:sz w:val="24"/>
                <w:u w:val="single"/>
              </w:rPr>
              <w:t>根据省委办公厅省政府办公厅印发《关于加强生态环境分区管控的若干措施》(2024年6月14日)、《吉林省“三线一单”文本》及《生态环境分区管控成果动态更新情况说明》中环境质量底线及环境分区管控。本项目</w:t>
            </w:r>
            <w:r>
              <w:rPr>
                <w:rFonts w:hint="default" w:ascii="Times New Roman" w:hAnsi="Times New Roman" w:cs="Times New Roman"/>
                <w:b/>
                <w:bCs/>
                <w:color w:val="auto"/>
                <w:kern w:val="0"/>
                <w:sz w:val="24"/>
                <w:u w:val="single"/>
                <w:lang w:eastAsia="zh-CN"/>
              </w:rPr>
              <w:t>位于吉林白山经济开发区，为重点管控单元，</w:t>
            </w:r>
            <w:r>
              <w:rPr>
                <w:rFonts w:hint="default" w:ascii="Times New Roman" w:hAnsi="Times New Roman" w:cs="Times New Roman"/>
                <w:b/>
                <w:bCs/>
                <w:color w:val="auto"/>
                <w:kern w:val="0"/>
                <w:sz w:val="24"/>
                <w:u w:val="single"/>
              </w:rPr>
              <w:t>环境管控单元编码为</w:t>
            </w:r>
            <w:r>
              <w:rPr>
                <w:rFonts w:hint="default" w:ascii="Times New Roman" w:hAnsi="Times New Roman" w:cs="Times New Roman"/>
                <w:b/>
                <w:bCs/>
                <w:color w:val="auto"/>
                <w:kern w:val="0"/>
                <w:sz w:val="24"/>
                <w:u w:val="single"/>
                <w:lang w:eastAsia="en-US"/>
              </w:rPr>
              <w:t>ZH22062220001</w:t>
            </w:r>
            <w:r>
              <w:rPr>
                <w:rFonts w:hint="default" w:ascii="Times New Roman" w:hAnsi="Times New Roman" w:cs="Times New Roman"/>
                <w:b/>
                <w:bCs/>
                <w:color w:val="auto"/>
                <w:kern w:val="0"/>
                <w:sz w:val="24"/>
                <w:u w:val="single"/>
                <w:lang w:eastAsia="zh-CN"/>
              </w:rPr>
              <w:t>。</w:t>
            </w:r>
          </w:p>
          <w:p>
            <w:pPr>
              <w:pStyle w:val="29"/>
              <w:spacing w:before="48"/>
              <w:rPr>
                <w:rFonts w:hint="default" w:ascii="Times New Roman" w:hAnsi="Times New Roman" w:eastAsia="宋体" w:cs="Times New Roman"/>
                <w:bCs/>
                <w:color w:val="auto"/>
                <w:u w:val="single"/>
                <w:lang w:eastAsia="zh-CN"/>
              </w:rPr>
            </w:pPr>
            <w:r>
              <w:rPr>
                <w:rFonts w:hint="default" w:ascii="Times New Roman" w:hAnsi="Times New Roman" w:cs="Times New Roman"/>
                <w:bCs/>
                <w:color w:val="auto"/>
                <w:u w:val="single"/>
              </w:rPr>
              <w:t>表1-4白山市靖宇县生态环境准入清单</w:t>
            </w:r>
            <w:r>
              <w:rPr>
                <w:rFonts w:hint="default" w:ascii="Times New Roman" w:hAnsi="Times New Roman" w:cs="Times New Roman"/>
                <w:bCs/>
                <w:color w:val="auto"/>
                <w:u w:val="single"/>
                <w:lang w:eastAsia="zh-CN"/>
              </w:rPr>
              <w:t>符合性分析</w:t>
            </w:r>
          </w:p>
          <w:tbl>
            <w:tblPr>
              <w:tblStyle w:val="89"/>
              <w:tblW w:w="7274" w:type="dxa"/>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8"/>
              <w:gridCol w:w="488"/>
              <w:gridCol w:w="482"/>
              <w:gridCol w:w="450"/>
              <w:gridCol w:w="3172"/>
              <w:gridCol w:w="1481"/>
              <w:gridCol w:w="73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6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环境管控单元编码</w:t>
                  </w:r>
                </w:p>
              </w:tc>
              <w:tc>
                <w:tcPr>
                  <w:tcW w:w="48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环境管控单元名称</w:t>
                  </w:r>
                </w:p>
              </w:tc>
              <w:tc>
                <w:tcPr>
                  <w:tcW w:w="48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管控单元分类</w:t>
                  </w:r>
                </w:p>
              </w:tc>
              <w:tc>
                <w:tcPr>
                  <w:tcW w:w="450"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管控类型</w:t>
                  </w:r>
                </w:p>
              </w:tc>
              <w:tc>
                <w:tcPr>
                  <w:tcW w:w="317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管控要求</w:t>
                  </w:r>
                </w:p>
              </w:tc>
              <w:tc>
                <w:tcPr>
                  <w:tcW w:w="1481"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本项目符合性</w:t>
                  </w:r>
                </w:p>
              </w:tc>
              <w:tc>
                <w:tcPr>
                  <w:tcW w:w="73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是否符合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68"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ZH22062220001</w:t>
                  </w:r>
                </w:p>
              </w:tc>
              <w:tc>
                <w:tcPr>
                  <w:tcW w:w="488"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吉林白山经济开发区</w:t>
                  </w:r>
                </w:p>
              </w:tc>
              <w:tc>
                <w:tcPr>
                  <w:tcW w:w="482"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2-重点管控</w:t>
                  </w:r>
                </w:p>
              </w:tc>
              <w:tc>
                <w:tcPr>
                  <w:tcW w:w="450"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空间布局约束</w:t>
                  </w:r>
                </w:p>
              </w:tc>
              <w:tc>
                <w:tcPr>
                  <w:tcW w:w="317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1.严格落实规划环评及其批复文件环境准入条件。2.严格控制高耗水、高污染行业发展。3.禁止《产业结构调整指导目录》中明确规定淘汰类的项目、与园区产业类型规划相违背的企业入区，禁止高污染、高能耗和耗水量大的项目入区，禁止排放含重金属，难降解成分废水的项目入区；另外，不符合国家产业政策的机械加工业，粉煤灰和炉渣的资源综合开发利用项目也应禁止入区。4.禁止新建以野外资源为原料的珍贵濒危野生动植物加工项目。5.禁止新建单线5万立方米/年以下的高中密度纤维板生产项目。6.限制新建塑料袋产品项目；7.新建非金属矿物制品业中粘土砖瓦及建筑砌块制造的项目须达到20万立方米/年以上；8.新建非金属矿物制品业中建筑用石加工项目生产能力须达到40万平方米/年以上；9.新建普通矿泉水项目须达到20万吨/年以上规模；10.严格限制不符合开发区产业发展方向以及能耗、物耗高、污染严重、废气、废水排放大的项目入区，加大环保宣传力度，对已入区企业提出环保要求，确保区内污染物达标排放，实现开发区健康可持续发展。</w:t>
                  </w:r>
                </w:p>
              </w:tc>
              <w:tc>
                <w:tcPr>
                  <w:tcW w:w="1481"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本项目符合划环评及其批复文件环境准入条件，不属于两高行业，为《产业结构调整指导目录》允许类项目。</w:t>
                  </w:r>
                </w:p>
              </w:tc>
              <w:tc>
                <w:tcPr>
                  <w:tcW w:w="73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6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2"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50"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污染物排放管控</w:t>
                  </w:r>
                </w:p>
              </w:tc>
              <w:tc>
                <w:tcPr>
                  <w:tcW w:w="317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1.工业涂装等涉及挥发性有机物排放的行业企业属于控制重点，应推广使用低（无）挥发性有机物含量的原辅材料，安装高效集气装置等措施，提升工艺废气、尾气收集处置率。2.重点行业污染治理升级改造，推进各类园区循环化改造。3.一体推进重点行业大气污染深度治理与节能降碳，推动大型燃煤锅炉、钢铁、水泥等行业超低排放改造，推动重点行业、重点领域氮氧化物减排，探索开展大气污染物与温室气体排放协同控制改造提升工程试点。4.执行《吉林省新污染物治理实施方案》相关要求，加强新污染物多环境介质协同治理，全面强化清洁生产和绿色制造。5.积极推进区内供热和供气管网建设，尽快实现开发区集中供热。在实现开发区集中供热之前，应采用电加热或清洁能源作为过渡热源。园区新建供热设施须执行排放浓度限值。</w:t>
                  </w:r>
                </w:p>
              </w:tc>
              <w:tc>
                <w:tcPr>
                  <w:tcW w:w="1481"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本项目运行期废气污染物经处理后排放，对周边环境影响较小。</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本项目生活污水和锅炉清净下水排入市政管网，经靖宇县污水处理厂处理达标后排放。</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本项目为白山经济开发区新区集中供热工程过渡性供热设施，燃料使用天然气</w:t>
                  </w:r>
                  <w:r>
                    <w:rPr>
                      <w:rFonts w:hint="default" w:ascii="Times New Roman" w:hAnsi="Times New Roman" w:cs="Times New Roman"/>
                      <w:b/>
                      <w:bCs/>
                      <w:color w:val="auto"/>
                      <w:sz w:val="22"/>
                      <w:szCs w:val="22"/>
                      <w:highlight w:val="none"/>
                      <w:u w:val="single"/>
                      <w:lang w:eastAsia="zh-CN"/>
                    </w:rPr>
                    <w:t>为</w:t>
                  </w:r>
                  <w:r>
                    <w:rPr>
                      <w:rFonts w:hint="default" w:ascii="Times New Roman" w:hAnsi="Times New Roman" w:cs="Times New Roman"/>
                      <w:b/>
                      <w:bCs/>
                      <w:color w:val="auto"/>
                      <w:sz w:val="22"/>
                      <w:szCs w:val="22"/>
                      <w:highlight w:val="none"/>
                      <w:u w:val="single"/>
                      <w:lang w:eastAsia="en-US"/>
                    </w:rPr>
                    <w:t>清洁能源。</w:t>
                  </w:r>
                </w:p>
              </w:tc>
              <w:tc>
                <w:tcPr>
                  <w:tcW w:w="73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6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2"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50"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环境风险 防控</w:t>
                  </w:r>
                </w:p>
              </w:tc>
              <w:tc>
                <w:tcPr>
                  <w:tcW w:w="317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1.开发区应制定环境风险应急预案，成立应急组织机构，定期开展应急演练，提高区域环境风险防范能力。开发区预案应与《靖宇县环境风险应急预案》和《白山市环境风险应急预案》形成联动。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3.严格管理涉及易导致环境风险的有毒有害和易燃易爆物质的生产、使用、贮运等新建、改扩建项目。4.严格落实规划环评及其批复文件制定的环境风险防范措施。</w:t>
                  </w:r>
                </w:p>
              </w:tc>
              <w:tc>
                <w:tcPr>
                  <w:tcW w:w="1481"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企业</w:t>
                  </w:r>
                  <w:r>
                    <w:rPr>
                      <w:rFonts w:hint="default" w:ascii="Times New Roman" w:hAnsi="Times New Roman" w:cs="Times New Roman"/>
                      <w:b/>
                      <w:bCs/>
                      <w:color w:val="auto"/>
                      <w:kern w:val="0"/>
                      <w:sz w:val="22"/>
                      <w:szCs w:val="22"/>
                      <w:highlight w:val="none"/>
                      <w:u w:val="single"/>
                      <w:lang w:eastAsia="en-US"/>
                    </w:rPr>
                    <w:t>成立应急组织机构，定期开展应急演练，建立与</w:t>
                  </w:r>
                  <w:r>
                    <w:rPr>
                      <w:rFonts w:hint="default" w:ascii="Times New Roman" w:hAnsi="Times New Roman" w:cs="Times New Roman"/>
                      <w:b/>
                      <w:bCs/>
                      <w:color w:val="auto"/>
                      <w:sz w:val="22"/>
                      <w:szCs w:val="22"/>
                      <w:highlight w:val="none"/>
                      <w:u w:val="single"/>
                      <w:lang w:eastAsia="en-US"/>
                    </w:rPr>
                    <w:t>白山经济开发区新区应急预案联动，提高企业</w:t>
                  </w:r>
                  <w:r>
                    <w:rPr>
                      <w:rFonts w:hint="default" w:ascii="Times New Roman" w:hAnsi="Times New Roman" w:cs="Times New Roman"/>
                      <w:b/>
                      <w:bCs/>
                      <w:color w:val="auto"/>
                      <w:kern w:val="0"/>
                      <w:sz w:val="22"/>
                      <w:szCs w:val="22"/>
                      <w:highlight w:val="none"/>
                      <w:u w:val="single"/>
                      <w:lang w:eastAsia="en-US"/>
                    </w:rPr>
                    <w:t>环境风险防范能力</w:t>
                  </w:r>
                  <w:r>
                    <w:rPr>
                      <w:rFonts w:hint="default" w:ascii="Times New Roman" w:hAnsi="Times New Roman" w:cs="Times New Roman"/>
                      <w:b/>
                      <w:bCs/>
                      <w:color w:val="auto"/>
                      <w:sz w:val="22"/>
                      <w:szCs w:val="22"/>
                      <w:highlight w:val="none"/>
                      <w:u w:val="single"/>
                      <w:lang w:eastAsia="en-US"/>
                    </w:rPr>
                    <w:t>。本项目地块不属于污染地块。</w:t>
                  </w:r>
                </w:p>
              </w:tc>
              <w:tc>
                <w:tcPr>
                  <w:tcW w:w="73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6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82"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450"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资源开发效率</w:t>
                  </w:r>
                </w:p>
              </w:tc>
              <w:tc>
                <w:tcPr>
                  <w:tcW w:w="3172"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1.推广园区集中供热，园区新建供热设施须执行排放浓度限值。2.完成吉林省下达的产能置换要求。各产业执行对应的清洁生产标准。3.用水量、水资源利用效率等指标完成上级部门下达的任务要求。严控地下水开采，加快区内供水管网建设，集中供水管网覆盖区域不得私自取用地下水。以水定产，避免区内地下水过度开采。</w:t>
                  </w:r>
                </w:p>
              </w:tc>
              <w:tc>
                <w:tcPr>
                  <w:tcW w:w="1481"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本项目为白山经济开发区新区集中供热工程过渡性供热设施。</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本项目不涉及地下水开采。</w:t>
                  </w:r>
                </w:p>
              </w:tc>
              <w:tc>
                <w:tcPr>
                  <w:tcW w:w="73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符合</w:t>
                  </w:r>
                </w:p>
              </w:tc>
            </w:tr>
          </w:tbl>
          <w:p>
            <w:pPr>
              <w:pStyle w:val="35"/>
              <w:adjustRightInd/>
              <w:spacing w:before="120" w:beforeLines="50" w:line="360" w:lineRule="auto"/>
              <w:ind w:firstLine="482" w:firstLineChars="200"/>
              <w:jc w:val="both"/>
              <w:rPr>
                <w:rFonts w:hint="default" w:ascii="Times New Roman" w:hAnsi="Times New Roman" w:cs="Times New Roman"/>
                <w:b/>
                <w:bCs/>
                <w:color w:val="auto"/>
                <w:u w:val="single"/>
              </w:rPr>
            </w:pPr>
            <w:r>
              <w:rPr>
                <w:rFonts w:hint="default" w:ascii="Times New Roman" w:hAnsi="Times New Roman" w:cs="Times New Roman"/>
                <w:b/>
                <w:bCs/>
                <w:color w:val="auto"/>
                <w:u w:val="single"/>
              </w:rPr>
              <w:t>综上，本项目符合 “三线一单”要求。</w:t>
            </w:r>
          </w:p>
          <w:p>
            <w:pPr>
              <w:numPr>
                <w:ilvl w:val="0"/>
                <w:numId w:val="4"/>
              </w:num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吉林白山经济开发区新区生态环境准入符合性分析</w:t>
            </w:r>
          </w:p>
          <w:p>
            <w:pPr>
              <w:pStyle w:val="35"/>
              <w:adjustRightInd/>
              <w:spacing w:before="120" w:beforeLines="50" w:line="360" w:lineRule="auto"/>
              <w:ind w:firstLine="482" w:firstLineChars="200"/>
              <w:jc w:val="both"/>
              <w:rPr>
                <w:rFonts w:hint="default" w:ascii="Times New Roman" w:hAnsi="Times New Roman" w:eastAsia="宋体" w:cs="Times New Roman"/>
                <w:b/>
                <w:bCs/>
                <w:color w:val="auto"/>
                <w:u w:val="single"/>
                <w:lang w:eastAsia="zh-CN"/>
              </w:rPr>
            </w:pPr>
            <w:r>
              <w:rPr>
                <w:rFonts w:hint="default" w:ascii="Times New Roman" w:hAnsi="Times New Roman" w:eastAsia="宋体" w:cs="Times New Roman"/>
                <w:b/>
                <w:bCs/>
                <w:color w:val="auto"/>
                <w:u w:val="single"/>
                <w:lang w:eastAsia="zh-CN"/>
              </w:rPr>
              <w:t>对照《吉林省省级及以上开发区（工业集中区）生态环境准入清单》，本项目符合性分析如下：</w:t>
            </w:r>
          </w:p>
          <w:p>
            <w:pPr>
              <w:pStyle w:val="29"/>
              <w:spacing w:before="48"/>
              <w:rPr>
                <w:rFonts w:hint="default" w:ascii="Times New Roman" w:hAnsi="Times New Roman" w:cs="Times New Roman"/>
                <w:bCs/>
                <w:color w:val="auto"/>
                <w:u w:val="single"/>
              </w:rPr>
            </w:pPr>
            <w:r>
              <w:rPr>
                <w:rFonts w:hint="default" w:ascii="Times New Roman" w:hAnsi="Times New Roman" w:cs="Times New Roman"/>
                <w:bCs/>
                <w:color w:val="auto"/>
                <w:u w:val="single"/>
              </w:rPr>
              <w:t>表1-5吉林白山经济开发区新区生态环境准入清单符合性分析</w:t>
            </w:r>
          </w:p>
          <w:tbl>
            <w:tblPr>
              <w:tblStyle w:val="25"/>
              <w:tblW w:w="713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97"/>
              <w:gridCol w:w="4243"/>
              <w:gridCol w:w="1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管控类型</w:t>
                  </w:r>
                </w:p>
              </w:tc>
              <w:tc>
                <w:tcPr>
                  <w:tcW w:w="5040" w:type="dxa"/>
                  <w:gridSpan w:val="2"/>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管控要求</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restart"/>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空间布局约束</w:t>
                  </w: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允许开发建设活动</w:t>
                  </w:r>
                </w:p>
              </w:tc>
              <w:tc>
                <w:tcPr>
                  <w:tcW w:w="4243" w:type="dxa"/>
                  <w:tcBorders>
                    <w:tl2br w:val="nil"/>
                    <w:tr2bl w:val="nil"/>
                  </w:tcBorders>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结合功能分区划定，重点发展生物制药、医疗器械和现代中药产业、绿色饮品、林特动植物精深加工及定制化健康食品加工产业，镁基新材料、高端硅藻土新材料、玄武岩纤维材料及智能科技产品研发制造产业，智能科技等产业。严格按照规划的产业发展方向引进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允许发展的项目应优先发展废气排放量小、水污染较轻、能耗低的项目，满足上述条件后再根据《产业结构调整指导目录》所规定的相关鼓励类企业进行甄别，允许类项目需经根据《建设项目环境影响评价分类管理名录》进行环境影响评价。</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3现代中药及民族药行业：滴丸胶囊类现代中药和参茸等民族药生产；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4生物制药行业：新型疫苗、生物技术药物和生物医药原辅料生产；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5医疗器械行业：大健康辅助器械，康复理疗、运动健康和评估用具等医疗器械产品生产；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6健康食品行业：林特动植物精深加工、保鲜食品、绿色饮品、特色的蔬菜、饮料和小食品生产；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7新材料行业：硅藻土、镁锭和玄武岩精深加工、催化剂、助滤剂等高端硅藻土产品、镁基新材料、火山灰、玄武岩纤维等新材料产品生产、耐火保温材料、木塑复合材料人造板等新材料产品生产；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8智能科技行业：智能传感器、智能控制设备以及智能执行设备等着智能科技产品制造；</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9冰雪文旅行业：依托吉林省文化和旅游厅“两山理念”，围绕长白山独特自然资源为主及当地红色教育为辅助的冰雪文旅项目。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10轻工纺织行业：采用新型设备，生产针织纺织品及高档纺织面料，并发展数字化、网络化、智能化服装生产技术和装备开发。</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11设备制造业：采用新型数控设备生产以金属/非金属为材料的通用设备及特种设备研发制造。</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12凡入区企业，必须符合国家产业政策和清洁生产原则，积极鼓励低污染或无污染企业入区，入区项目要遵章守纪，文明生产，减少或者避免生产、服务和产品使用过程中污染物的产生和排放，以减轻或者消除对人类健康和环境的危害。</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13优先安排投资规模较大，外向度较强，科技含量高、经济和社会效益好的企业，并在规定期限内建成投产。</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14优先发展目前已经与开发区达成入区意向的符合开发区产业结构的建设项目。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15开发区主要优先发展无污染或污染少、能耗低、效益高的产业项目。</w:t>
                  </w:r>
                </w:p>
              </w:tc>
              <w:tc>
                <w:tcPr>
                  <w:tcW w:w="1378" w:type="dxa"/>
                  <w:vMerge w:val="restart"/>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本项目为园区供热项目，为《产业结构调整指导目录》允许类项目。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禁止开发建设活动</w:t>
                  </w:r>
                </w:p>
              </w:tc>
              <w:tc>
                <w:tcPr>
                  <w:tcW w:w="4243" w:type="dxa"/>
                  <w:tcBorders>
                    <w:tl2br w:val="nil"/>
                    <w:tr2bl w:val="nil"/>
                  </w:tcBorders>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1禁止新建以野外资源为原料的珍贵濒危野生动植物加工项目；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2禁止新建单线5万立方米/年以下的高中密度纤维板生产项目；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3禁止高污染、高能耗和耗水量大项目入区，禁止排放含重金属，难降解成分废水的项目入区；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4禁止不符合国家产业政策的机械加工业入区。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5禁止《产业结构调整指导目录》《吉林省工业产业转型升级指导目录》《市场准入负面清单草案（试点版）》《高耗水工艺、技术和装备淘汰目录》《部分工业行业淘汰落后生产工艺装备和产品指导目录》《国务院关于化解产能严重过剩矛盾的指导意见》中列为禁止类的的生产工艺（装置）及产品项目入区。</w:t>
                  </w:r>
                </w:p>
              </w:tc>
              <w:tc>
                <w:tcPr>
                  <w:tcW w:w="1378" w:type="dxa"/>
                  <w:vMerge w:val="continue"/>
                  <w:tcBorders>
                    <w:tl2br w:val="nil"/>
                    <w:tr2bl w:val="nil"/>
                  </w:tcBorders>
                  <w:vAlign w:val="center"/>
                </w:tcPr>
                <w:p>
                  <w:pPr>
                    <w:pStyle w:val="28"/>
                    <w:rPr>
                      <w:rFonts w:hint="default" w:ascii="Times New Roman" w:hAnsi="Times New Roman" w:cs="Times New Roman"/>
                      <w:b/>
                      <w:bCs/>
                      <w:color w:val="auto"/>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限制开发建设活动</w:t>
                  </w:r>
                </w:p>
              </w:tc>
              <w:tc>
                <w:tcPr>
                  <w:tcW w:w="4243" w:type="dxa"/>
                  <w:tcBorders>
                    <w:tl2br w:val="nil"/>
                    <w:tr2bl w:val="nil"/>
                  </w:tcBorders>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1限制新建厚度低于0.025毫米的超薄型塑料袋产品项目；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2新建非金属矿物制品业中粘土砖瓦及建筑砌块制造的项目须达到20万立方米/年以上；</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3新建非金属矿物制品业中建筑用石加工项目生产能力须达到40万平方米/年以上；</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4新建普通矿泉水项目须达到20万吨/年以上规模；</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5严格限制不符合开发区产业发展方向以及能耗、物耗高、污染严重、废气、废水排放大的项目入区，加大环保宣传力度，对已入区企业提出环保要求，确保区内污染物达标排放，实现开发区健康可持续发展。</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6严格限制《产业结构调整指导目录》、《吉林省工业产业转型升级指导目录》、《市场准入负面清单草案（试点版）》、《高耗水工艺、技术和装备淘汰目录（第一批）》、《部分工业行业淘汰落后生产工艺装备和产品指导目录》、《国务院关于化解产能严重过剩矛盾的指导意见》中列为限制类的的生产工艺（装置）及产品项目入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7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大宗物料优先采用铁路、管道或水路运输，短途接驳优先使用新能源车辆运输，符合生态环境保护法律法规和相关法定规划，满足重点污染物排放总量控制、碳排放达峰目标、生态环境准入清单、规划环评和相应行业建设项目环境准入条件、环评文件审批原则的要求。</w:t>
                  </w:r>
                </w:p>
              </w:tc>
              <w:tc>
                <w:tcPr>
                  <w:tcW w:w="1378" w:type="dxa"/>
                  <w:vMerge w:val="continue"/>
                  <w:tcBorders>
                    <w:tl2br w:val="nil"/>
                    <w:tr2bl w:val="nil"/>
                  </w:tcBorders>
                  <w:vAlign w:val="center"/>
                </w:tcPr>
                <w:p>
                  <w:pPr>
                    <w:pStyle w:val="28"/>
                    <w:rPr>
                      <w:rFonts w:hint="default" w:ascii="Times New Roman" w:hAnsi="Times New Roman" w:cs="Times New Roman"/>
                      <w:b/>
                      <w:bCs/>
                      <w:color w:val="auto"/>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不符合空间布局活动的退出要求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据实际情况调整区内产业布局，对于不符合新区产业规划的存量企业不得新增排污量，根据企业对区域环境影响程度，必要时将企业迁出。</w:t>
                  </w:r>
                </w:p>
              </w:tc>
              <w:tc>
                <w:tcPr>
                  <w:tcW w:w="1378" w:type="dxa"/>
                  <w:vMerge w:val="continue"/>
                  <w:tcBorders>
                    <w:tl2br w:val="nil"/>
                    <w:tr2bl w:val="nil"/>
                  </w:tcBorders>
                  <w:vAlign w:val="center"/>
                </w:tcPr>
                <w:p>
                  <w:pPr>
                    <w:pStyle w:val="28"/>
                    <w:rPr>
                      <w:rFonts w:hint="default" w:ascii="Times New Roman" w:hAnsi="Times New Roman" w:cs="Times New Roman"/>
                      <w:b/>
                      <w:bCs/>
                      <w:color w:val="auto"/>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restart"/>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污染物排放管控</w:t>
                  </w: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总量控制和污染物减排</w:t>
                  </w:r>
                </w:p>
              </w:tc>
              <w:tc>
                <w:tcPr>
                  <w:tcW w:w="4243" w:type="dxa"/>
                  <w:tcBorders>
                    <w:tl2br w:val="nil"/>
                    <w:tr2bl w:val="nil"/>
                  </w:tcBorders>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1开发多引进污染少、能耗低、效益高的产业项目，禁止引入大气污染严重的项目；</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依据《重点行业挥发性有机物综合治理方案》，应加强区内VOCs重点管控，提高涉VOCs排放主要工序密闭化水平，加强无组织排放收集，加大含VOCs物料储存和装卸治理力度；积极推广使用低VOCs含量或低反应活性的原辅材料，加快工艺改进和产品升级；提升工艺装备水平等。进一步核查区域VOCs排放重点企业清单，将VOCs纳入主要污染物总量控制要求。</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现有源提标升级改造</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积极推进区内供热和供气管网建设。国家或地方已出台超低排放要求的“两高”行业建设项目应按照相关超低排放要求的排放标准及时限进行提标升级改造。</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新增源排放限制</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新建、改建、扩建重点行业建设项目实行主要污染物排放等量置换。</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非重点行业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restart"/>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环境风险防控</w:t>
                  </w: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用地环境风险防控要求</w:t>
                  </w:r>
                </w:p>
              </w:tc>
              <w:tc>
                <w:tcPr>
                  <w:tcW w:w="4243" w:type="dxa"/>
                  <w:tcBorders>
                    <w:tl2br w:val="nil"/>
                    <w:tr2bl w:val="nil"/>
                  </w:tcBorders>
                  <w:vAlign w:val="center"/>
                </w:tcPr>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1居住用地污染风险重点防控区：开发区居住用地、公共管理与公共服务用地、商业服务业设施用地，严格污染场地开发利用和流转审批，在影响健康地块修复达标之前，禁止新建居民区、学校和养老机构；</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2建设用地污染风险重点防控区：市政公用设施用地及规划建设医药、食品加工企业用地，严格污染场地开发利用和流转审批，在影响企业生产地块的修复达标之前，禁止建设医药、食品加工企业入区；</w:t>
                  </w:r>
                </w:p>
                <w:p>
                  <w:pPr>
                    <w:pStyle w:val="28"/>
                    <w:jc w:val="left"/>
                    <w:rPr>
                      <w:rFonts w:hint="default" w:ascii="Times New Roman" w:hAnsi="Times New Roman" w:cs="Times New Roman"/>
                      <w:b/>
                      <w:bCs/>
                      <w:color w:val="auto"/>
                      <w:u w:val="single"/>
                    </w:rPr>
                  </w:pPr>
                  <w:r>
                    <w:rPr>
                      <w:rFonts w:hint="default" w:ascii="Times New Roman" w:hAnsi="Times New Roman" w:cs="Times New Roman"/>
                      <w:b/>
                      <w:bCs/>
                      <w:color w:val="auto"/>
                      <w:u w:val="single"/>
                    </w:rPr>
                    <w:t>3一般区域：其它区域，严格污染场地开发利用和流转审批，在地块修复达标前禁止企业入区。</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根据《吉林省白山经开区新区总体规划(2017-2035年)》本项目用地为供应设施用地，为城市建设用地（详见附图）。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园区环境风险防控要求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成立园区应急组织机构，建立环境风险应急防控体系，定期开展应急演练，提高区域环境风险防范能力；建立企业、新区及靖宇县政府的环境风险防范体系联动机制，实现有效衔接，杜绝环境风险事故发生。开发区预案应与《靖宇县环境风险应急预案》和《白山市环境风险应急预案》形成联动。</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企业成立应急组织机构，定期开展应急演练，建立与白山经济开发区新区应急预案联动，提高企业环境风险防范能力。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企业环境风险防控要求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入区各企业应参照机构和职责要求建立完善的企业级应急组织机构。企业车间级应急预案应明确规定事故现场的应急、处理措施，视事故情况启动“三级”防控系统，定期开展应急演练，提高企业环境风险防范能力，禁止涉及易导致环境风险的有毒有害和易燃易爆物质的生产、使用、排放、贮运等新建、改扩建项目。</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加强高风险企业环境风险管理，健全企业应急风险防范能力。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restart"/>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资源利用要求</w:t>
                  </w: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水资源利用效率要求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开发区近期对珠子河不进行水资源利用；加强中水回用率，单位工业增加值新鲜水耗满足省市下达相关指标。</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地下水开采要求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加快区内供水管网建设，尽快实现开发区现有企业集中供水。以水定产，园区引入项目应重点评估水耗指标，避免区内地下水过度开采。</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能源利用效率要求</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单位工业增加值综合能耗满足省市下达相关指标；大力开展节能工作，严格限制高耗能产业的发展，采取严格的节能措施。</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13" w:type="dxa"/>
                  <w:vMerge w:val="continue"/>
                  <w:tcBorders>
                    <w:tl2br w:val="nil"/>
                    <w:tr2bl w:val="nil"/>
                  </w:tcBorders>
                  <w:vAlign w:val="center"/>
                </w:tcPr>
                <w:p>
                  <w:pPr>
                    <w:pStyle w:val="28"/>
                    <w:rPr>
                      <w:rFonts w:hint="default" w:ascii="Times New Roman" w:hAnsi="Times New Roman" w:cs="Times New Roman"/>
                      <w:b/>
                      <w:bCs/>
                      <w:color w:val="auto"/>
                      <w:u w:val="single"/>
                    </w:rPr>
                  </w:pPr>
                </w:p>
              </w:tc>
              <w:tc>
                <w:tcPr>
                  <w:tcW w:w="797"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高污染燃料禁燃</w:t>
                  </w:r>
                </w:p>
              </w:tc>
              <w:tc>
                <w:tcPr>
                  <w:tcW w:w="4243"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除在安全或者产业布局等方面有特殊要求的项目以外，应该避免新建和扩建采用非清洁燃料的项目和设施。</w:t>
                  </w:r>
                </w:p>
              </w:tc>
              <w:tc>
                <w:tcPr>
                  <w:tcW w:w="1378" w:type="dxa"/>
                  <w:tcBorders>
                    <w:tl2br w:val="nil"/>
                    <w:tr2bl w:val="nil"/>
                  </w:tcBorders>
                  <w:vAlign w:val="center"/>
                </w:tcPr>
                <w:p>
                  <w:pPr>
                    <w:pStyle w:val="28"/>
                    <w:rPr>
                      <w:rFonts w:hint="default" w:ascii="Times New Roman" w:hAnsi="Times New Roman" w:cs="Times New Roman"/>
                      <w:b/>
                      <w:bCs/>
                      <w:color w:val="auto"/>
                      <w:u w:val="single"/>
                    </w:rPr>
                  </w:pPr>
                  <w:r>
                    <w:rPr>
                      <w:rFonts w:hint="default" w:ascii="Times New Roman" w:hAnsi="Times New Roman" w:cs="Times New Roman"/>
                      <w:b/>
                      <w:bCs/>
                      <w:color w:val="auto"/>
                      <w:u w:val="single"/>
                    </w:rPr>
                    <w:t>本项目燃料为天然气，是清洁能源</w:t>
                  </w:r>
                </w:p>
              </w:tc>
            </w:tr>
          </w:tbl>
          <w:p>
            <w:pPr>
              <w:ind w:firstLine="482" w:firstLineChars="200"/>
              <w:rPr>
                <w:rFonts w:hint="default" w:ascii="Times New Roman" w:hAnsi="Times New Roman" w:cs="Times New Roman"/>
                <w:b/>
                <w:bCs/>
                <w:color w:val="auto"/>
                <w:u w:val="single"/>
              </w:rPr>
            </w:pPr>
            <w:r>
              <w:rPr>
                <w:rFonts w:hint="default" w:ascii="Times New Roman" w:hAnsi="Times New Roman" w:cs="Times New Roman"/>
                <w:b/>
                <w:bCs/>
                <w:color w:val="auto"/>
                <w:u w:val="single"/>
              </w:rPr>
              <w:t>综上，本项目符合吉林白山经济开发区新区生态环境准入要求。</w:t>
            </w:r>
          </w:p>
          <w:p>
            <w:pPr>
              <w:ind w:firstLine="482" w:firstLineChars="200"/>
              <w:rPr>
                <w:rFonts w:hint="default" w:ascii="Times New Roman" w:hAnsi="Times New Roman" w:cs="Times New Roman"/>
                <w:b/>
                <w:bCs/>
                <w:color w:val="auto"/>
              </w:rPr>
            </w:pPr>
            <w:r>
              <w:rPr>
                <w:rFonts w:hint="default" w:ascii="Times New Roman" w:hAnsi="Times New Roman" w:cs="Times New Roman"/>
                <w:b/>
                <w:bCs/>
                <w:color w:val="auto"/>
              </w:rPr>
              <w:t>5、与《</w:t>
            </w:r>
            <w:r>
              <w:rPr>
                <w:rFonts w:hint="default" w:ascii="Times New Roman" w:hAnsi="Times New Roman" w:cs="Times New Roman"/>
                <w:b/>
                <w:bCs/>
                <w:color w:val="auto"/>
                <w:kern w:val="21"/>
              </w:rPr>
              <w:t>靖宇县清洁空气行动计划实施方案</w:t>
            </w:r>
            <w:r>
              <w:rPr>
                <w:rFonts w:hint="default" w:ascii="Times New Roman" w:hAnsi="Times New Roman" w:cs="Times New Roman"/>
                <w:b/>
                <w:bCs/>
                <w:color w:val="auto"/>
              </w:rPr>
              <w:t>》的符合性分析</w:t>
            </w:r>
          </w:p>
          <w:p>
            <w:pPr>
              <w:autoSpaceDE w:val="0"/>
              <w:autoSpaceDN w:val="0"/>
              <w:ind w:firstLine="480" w:firstLineChars="200"/>
              <w:rPr>
                <w:rFonts w:hint="default" w:ascii="Times New Roman" w:hAnsi="Times New Roman" w:cs="Times New Roman"/>
                <w:color w:val="auto"/>
                <w:kern w:val="21"/>
              </w:rPr>
            </w:pPr>
            <w:r>
              <w:rPr>
                <w:rFonts w:hint="default" w:ascii="Times New Roman" w:hAnsi="Times New Roman" w:cs="Times New Roman"/>
                <w:color w:val="auto"/>
                <w:kern w:val="21"/>
              </w:rPr>
              <w:t>根据《靖宇县清洁空气行动计划实施方案》，实施燃煤小锅炉撤并改造。建设热电联产机组或大型集中供热锅炉，提高城市热网覆盖率，在集中供热管网覆盖的地区，全部淘汰现有分散式燃煤锅炉。加快推进城乡结合部或集中供热管网不能覆盖等地区的燃煤小锅炉煤改气、煤改电、煤改生物质步伐。实施区域集中供热锅炉提标改造，实现达标排放。承担区域集中供热功能的锅炉要按照《锅炉大气污染物排放标准》（GB12371-2014）的要求进行除尘、脱硫（脱硝）改造，实现达标排放。</w:t>
            </w:r>
          </w:p>
          <w:p>
            <w:pPr>
              <w:autoSpaceDE w:val="0"/>
              <w:autoSpaceDN w:val="0"/>
              <w:ind w:firstLine="480" w:firstLineChars="200"/>
              <w:rPr>
                <w:rFonts w:hint="default" w:ascii="Times New Roman" w:hAnsi="Times New Roman" w:cs="Times New Roman"/>
                <w:color w:val="auto"/>
                <w:kern w:val="21"/>
              </w:rPr>
            </w:pPr>
            <w:r>
              <w:rPr>
                <w:rFonts w:hint="default" w:ascii="Times New Roman" w:hAnsi="Times New Roman" w:cs="Times New Roman"/>
                <w:color w:val="auto"/>
              </w:rPr>
              <w:t>本项目为白山经济开发区新区集中供热工程过渡性供热设施</w:t>
            </w:r>
            <w:r>
              <w:rPr>
                <w:rFonts w:hint="default" w:ascii="Times New Roman" w:hAnsi="Times New Roman" w:cs="Times New Roman"/>
                <w:color w:val="auto"/>
                <w:kern w:val="21"/>
              </w:rPr>
              <w:t xml:space="preserve">，建设2台10t/h燃气热水锅炉，采用低氮燃烧对烟气进行处理，符合相关规定。 </w:t>
            </w:r>
          </w:p>
          <w:p>
            <w:pPr>
              <w:rPr>
                <w:rFonts w:hint="default" w:ascii="Times New Roman" w:hAnsi="Times New Roman" w:cs="Times New Roman"/>
                <w:b/>
                <w:bCs/>
                <w:color w:val="auto"/>
              </w:rPr>
            </w:pPr>
            <w:r>
              <w:rPr>
                <w:rFonts w:hint="default" w:ascii="Times New Roman" w:hAnsi="Times New Roman" w:cs="Times New Roman"/>
                <w:b/>
                <w:bCs/>
                <w:color w:val="auto"/>
              </w:rPr>
              <w:t>6、与《吉林省人民政府办公厅关于印发吉林省空气、水环境、土壤环境质量巩固提升三个行动方案的通知》的符合性分析</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表1-6与《吉林省人民政府办公厅关于印发吉林省空气、水环境、土壤环境质量巩固提升三个行动方案的通知》的符合性分析一览表</w:t>
            </w:r>
          </w:p>
          <w:tbl>
            <w:tblPr>
              <w:tblStyle w:val="25"/>
              <w:tblW w:w="70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5015"/>
              <w:gridCol w:w="10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078" w:type="dxa"/>
                  <w:gridSpan w:val="2"/>
                  <w:vAlign w:val="center"/>
                </w:tcPr>
                <w:p>
                  <w:pPr>
                    <w:pStyle w:val="28"/>
                    <w:rPr>
                      <w:rFonts w:hint="default" w:ascii="Times New Roman" w:hAnsi="Times New Roman" w:cs="Times New Roman"/>
                      <w:color w:val="auto"/>
                    </w:rPr>
                  </w:pPr>
                  <w:r>
                    <w:rPr>
                      <w:rFonts w:hint="default" w:ascii="Times New Roman" w:hAnsi="Times New Roman" w:cs="Times New Roman"/>
                      <w:color w:val="auto"/>
                    </w:rPr>
                    <w:t>规划要求</w:t>
                  </w:r>
                </w:p>
              </w:tc>
              <w:tc>
                <w:tcPr>
                  <w:tcW w:w="1014"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符合性</w:t>
                  </w:r>
                </w:p>
                <w:p>
                  <w:pPr>
                    <w:pStyle w:val="28"/>
                    <w:rPr>
                      <w:rFonts w:hint="default" w:ascii="Times New Roman" w:hAnsi="Times New Roman" w:cs="Times New Roman"/>
                      <w:color w:val="auto"/>
                    </w:rPr>
                  </w:pPr>
                  <w:r>
                    <w:rPr>
                      <w:rFonts w:hint="default" w:ascii="Times New Roman" w:hAnsi="Times New Roman" w:cs="Times New Roman"/>
                      <w:color w:val="auto"/>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3" w:type="dxa"/>
                  <w:vMerge w:val="restart"/>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吉林省空气质量巩固提升行动方案</w:t>
                  </w:r>
                </w:p>
              </w:tc>
              <w:tc>
                <w:tcPr>
                  <w:tcW w:w="5015"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实行煤炭消费总量控制。制定煤炭消费总量控制目标，实行煤炭消费指标管理。加快清洁能源和外来电力替代，大力提高天然气利用水平。优化调控煤炭消费，逐步关停改造分散燃煤锅炉、热电联产以及小火电，推进热电联产和集中供热，推进煤炭清洁利用。积极推广应用煤炭清洁高效利用和新型节能技术，探索绿色电厂建设。加大经济政策调节力度，建立完善能源消费政策机制，促进能源结构调整和节能减排。</w:t>
                  </w:r>
                </w:p>
              </w:tc>
              <w:tc>
                <w:tcPr>
                  <w:tcW w:w="1014"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本项目使用天然气清洁能源，符合要求。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3" w:type="dxa"/>
                  <w:vMerge w:val="continue"/>
                  <w:vAlign w:val="center"/>
                </w:tcPr>
                <w:p>
                  <w:pPr>
                    <w:pStyle w:val="28"/>
                    <w:rPr>
                      <w:rFonts w:hint="default" w:ascii="Times New Roman" w:hAnsi="Times New Roman" w:cs="Times New Roman"/>
                      <w:color w:val="auto"/>
                    </w:rPr>
                  </w:pPr>
                </w:p>
              </w:tc>
              <w:tc>
                <w:tcPr>
                  <w:tcW w:w="5015"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严格建筑施工扬尘管控。严格实施建筑施工标准化管理，建立建筑工地项目清单和台账，将扬尘治理费用列入工程造价，加大监管力度，对不达标的施工现场限期整改，情节严重的停工整改。加强建筑渣土及运输车辆规范管理工作，严格落实密闭运输，依法打击不按规定路线行驶、渣土抛撒滴漏以及车轮带泥行驶、随意倾倒等违法行为。加大混凝土搅拌车监管，混凝土搅拌站内必须配备抑尘设施，出站前对混凝土搅拌车辆进行冲洗。混凝土搅拌车辆要在出料口处加装防漏撒设施，进入工地作业时应遵守工地扬尘防治要求。</w:t>
                  </w:r>
                </w:p>
              </w:tc>
              <w:tc>
                <w:tcPr>
                  <w:tcW w:w="1014" w:type="dxa"/>
                  <w:vAlign w:val="center"/>
                </w:tcPr>
                <w:p>
                  <w:pPr>
                    <w:pStyle w:val="28"/>
                    <w:tabs>
                      <w:tab w:val="left" w:pos="960"/>
                    </w:tabs>
                    <w:rPr>
                      <w:rFonts w:hint="default" w:ascii="Times New Roman" w:hAnsi="Times New Roman" w:cs="Times New Roman"/>
                      <w:color w:val="auto"/>
                    </w:rPr>
                  </w:pPr>
                  <w:r>
                    <w:rPr>
                      <w:rFonts w:hint="default" w:ascii="Times New Roman" w:hAnsi="Times New Roman" w:cs="Times New Roman"/>
                      <w:color w:val="auto"/>
                    </w:rPr>
                    <w:t>本项目施工期环保措施严格按照行动方案要求执行。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吉林省水质量巩固提升行动方案</w:t>
                  </w:r>
                </w:p>
              </w:tc>
              <w:tc>
                <w:tcPr>
                  <w:tcW w:w="5015"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加强重点行业管控和清洁化改造。严格落实“三线一单”环境管控要求，按照环境管控单元和环境准入清单实施分类管理，对不符合生态环境准入清单要求的企业一律禁止准入。</w:t>
                  </w:r>
                </w:p>
                <w:p>
                  <w:pPr>
                    <w:pStyle w:val="28"/>
                    <w:rPr>
                      <w:rFonts w:hint="default" w:ascii="Times New Roman" w:hAnsi="Times New Roman" w:cs="Times New Roman"/>
                      <w:color w:val="auto"/>
                    </w:rPr>
                  </w:pPr>
                  <w:r>
                    <w:rPr>
                      <w:rFonts w:hint="default" w:ascii="Times New Roman" w:hAnsi="Times New Roman" w:cs="Times New Roman"/>
                      <w:color w:val="auto"/>
                    </w:rPr>
                    <w:t>全面推动农副食品加工、化工、造纸、钢铁、氮肥、印染、制药、农药、电镀、染料颜料等行业实施绿色化改造，推进清洁生产，减少工业企业污染物排放量。</w:t>
                  </w:r>
                </w:p>
              </w:tc>
              <w:tc>
                <w:tcPr>
                  <w:tcW w:w="1014" w:type="dxa"/>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本项目符合生态环境准入清单要求。</w:t>
                  </w:r>
                </w:p>
              </w:tc>
            </w:tr>
          </w:tbl>
          <w:p>
            <w:pPr>
              <w:autoSpaceDE w:val="0"/>
              <w:autoSpaceDN w:val="0"/>
              <w:spacing w:before="120" w:beforeLines="50"/>
              <w:ind w:firstLine="480" w:firstLineChars="200"/>
              <w:rPr>
                <w:rFonts w:hint="default" w:ascii="Times New Roman" w:hAnsi="Times New Roman" w:cs="Times New Roman"/>
                <w:color w:val="auto"/>
                <w:kern w:val="21"/>
              </w:rPr>
            </w:pPr>
            <w:r>
              <w:rPr>
                <w:rFonts w:hint="default" w:ascii="Times New Roman" w:hAnsi="Times New Roman" w:cs="Times New Roman"/>
                <w:color w:val="auto"/>
              </w:rPr>
              <w:t>本项目为白山经济开发区新区集中供热工程过渡性供热设施，建设</w:t>
            </w:r>
            <w:r>
              <w:rPr>
                <w:rFonts w:hint="default" w:ascii="Times New Roman" w:hAnsi="Times New Roman" w:cs="Times New Roman"/>
                <w:color w:val="auto"/>
                <w:kern w:val="21"/>
              </w:rPr>
              <w:t>建2台10t/h燃气热水锅炉为开发区内已投产运行企业集中供热，符合该行动计划要求。</w:t>
            </w:r>
          </w:p>
          <w:p>
            <w:pPr>
              <w:autoSpaceDE w:val="0"/>
              <w:autoSpaceDN w:val="0"/>
              <w:spacing w:before="120" w:beforeLines="50"/>
              <w:ind w:firstLine="480" w:firstLineChars="200"/>
              <w:rPr>
                <w:rFonts w:hint="default" w:ascii="Times New Roman" w:hAnsi="Times New Roman" w:cs="Times New Roman"/>
                <w:color w:val="auto"/>
                <w:kern w:val="21"/>
              </w:rPr>
            </w:pPr>
          </w:p>
          <w:p>
            <w:pPr>
              <w:autoSpaceDE w:val="0"/>
              <w:autoSpaceDN w:val="0"/>
              <w:spacing w:before="120" w:beforeLines="50"/>
              <w:ind w:firstLine="480" w:firstLineChars="200"/>
              <w:rPr>
                <w:rFonts w:hint="default" w:ascii="Times New Roman" w:hAnsi="Times New Roman" w:cs="Times New Roman"/>
                <w:color w:val="auto"/>
                <w:kern w:val="21"/>
              </w:rPr>
            </w:pPr>
          </w:p>
          <w:p>
            <w:pPr>
              <w:autoSpaceDE w:val="0"/>
              <w:autoSpaceDN w:val="0"/>
              <w:spacing w:before="120" w:beforeLines="50"/>
              <w:ind w:firstLine="480" w:firstLineChars="200"/>
              <w:rPr>
                <w:rFonts w:hint="default" w:ascii="Times New Roman" w:hAnsi="Times New Roman" w:cs="Times New Roman"/>
                <w:color w:val="auto"/>
                <w:kern w:val="21"/>
              </w:rPr>
            </w:pPr>
          </w:p>
          <w:p>
            <w:pPr>
              <w:autoSpaceDE w:val="0"/>
              <w:autoSpaceDN w:val="0"/>
              <w:spacing w:before="120" w:beforeLines="50"/>
              <w:ind w:firstLine="480" w:firstLineChars="200"/>
              <w:rPr>
                <w:rFonts w:hint="default" w:ascii="Times New Roman" w:hAnsi="Times New Roman" w:cs="Times New Roman"/>
                <w:color w:val="auto"/>
                <w:kern w:val="21"/>
              </w:rPr>
            </w:pPr>
          </w:p>
          <w:p>
            <w:pPr>
              <w:autoSpaceDE w:val="0"/>
              <w:autoSpaceDN w:val="0"/>
              <w:spacing w:before="120" w:beforeLines="50"/>
              <w:ind w:firstLine="480" w:firstLineChars="200"/>
              <w:rPr>
                <w:rFonts w:hint="default" w:ascii="Times New Roman" w:hAnsi="Times New Roman" w:cs="Times New Roman"/>
                <w:color w:val="auto"/>
                <w:kern w:val="21"/>
              </w:rPr>
            </w:pPr>
          </w:p>
        </w:tc>
      </w:tr>
    </w:tbl>
    <w:p>
      <w:pPr>
        <w:outlineLvl w:val="0"/>
        <w:rPr>
          <w:rFonts w:hint="default" w:ascii="Times New Roman" w:hAnsi="Times New Roman" w:eastAsia="黑体" w:cs="Times New Roman"/>
          <w:color w:val="auto"/>
          <w:kern w:val="21"/>
          <w:sz w:val="30"/>
        </w:rPr>
        <w:sectPr>
          <w:footerReference r:id="rId6" w:type="default"/>
          <w:pgSz w:w="11907" w:h="16838"/>
          <w:pgMar w:top="1418" w:right="1418" w:bottom="1418" w:left="1701" w:header="851" w:footer="1077" w:gutter="0"/>
          <w:pgNumType w:start="1"/>
          <w:cols w:space="720" w:num="1"/>
          <w:docGrid w:linePitch="312" w:charSpace="0"/>
        </w:sectPr>
      </w:pPr>
    </w:p>
    <w:p>
      <w:pPr>
        <w:pStyle w:val="19"/>
        <w:spacing w:before="0" w:beforeAutospacing="0" w:after="0" w:afterAutospacing="0"/>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eastAsia="黑体" w:cs="Times New Roman"/>
          <w:snapToGrid w:val="0"/>
          <w:color w:val="auto"/>
          <w:kern w:val="21"/>
          <w:sz w:val="30"/>
          <w:szCs w:val="30"/>
        </w:rPr>
        <w:t>二、建设项目工程分析</w:t>
      </w:r>
    </w:p>
    <w:tbl>
      <w:tblPr>
        <w:tblStyle w:val="25"/>
        <w:tblW w:w="91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Align w:val="center"/>
          </w:tcPr>
          <w:p>
            <w:pPr>
              <w:pStyle w:val="19"/>
              <w:adjustRightInd w:val="0"/>
              <w:snapToGrid w:val="0"/>
              <w:spacing w:before="0" w:beforeAutospacing="0" w:after="0" w:afterAutospacing="0"/>
              <w:jc w:val="center"/>
              <w:rPr>
                <w:rFonts w:hint="default" w:ascii="Times New Roman" w:hAnsi="Times New Roman" w:cs="Times New Roman"/>
                <w:color w:val="auto"/>
                <w:kern w:val="21"/>
                <w:szCs w:val="24"/>
              </w:rPr>
            </w:pPr>
            <w:r>
              <w:rPr>
                <w:rFonts w:hint="default" w:ascii="Times New Roman" w:hAnsi="Times New Roman" w:cs="Times New Roman"/>
                <w:color w:val="auto"/>
                <w:kern w:val="21"/>
                <w:szCs w:val="24"/>
              </w:rPr>
              <w:t>建设内容</w:t>
            </w:r>
          </w:p>
        </w:tc>
        <w:tc>
          <w:tcPr>
            <w:tcW w:w="8718" w:type="dxa"/>
            <w:vAlign w:val="center"/>
          </w:tcPr>
          <w:p>
            <w:pPr>
              <w:adjustRightInd w:val="0"/>
              <w:snapToGrid w:val="0"/>
              <w:ind w:firstLine="482" w:firstLineChars="200"/>
              <w:rPr>
                <w:rFonts w:hint="default" w:ascii="Times New Roman" w:hAnsi="Times New Roman" w:cs="Times New Roman"/>
                <w:b/>
                <w:bCs/>
                <w:color w:val="auto"/>
                <w:kern w:val="21"/>
              </w:rPr>
            </w:pPr>
            <w:r>
              <w:rPr>
                <w:rFonts w:hint="default" w:ascii="Times New Roman" w:hAnsi="Times New Roman" w:cs="Times New Roman"/>
                <w:b/>
                <w:bCs/>
                <w:color w:val="auto"/>
                <w:kern w:val="21"/>
              </w:rPr>
              <w:t>1</w:t>
            </w:r>
            <w:r>
              <w:rPr>
                <w:rFonts w:hint="default" w:ascii="Times New Roman" w:hAnsi="Times New Roman" w:cs="Times New Roman"/>
                <w:b/>
                <w:bCs/>
                <w:color w:val="auto"/>
                <w:kern w:val="21"/>
                <w:lang w:eastAsia="zh-CN"/>
              </w:rPr>
              <w:t>、</w:t>
            </w:r>
            <w:r>
              <w:rPr>
                <w:rFonts w:hint="default" w:ascii="Times New Roman" w:hAnsi="Times New Roman" w:cs="Times New Roman"/>
                <w:b/>
                <w:bCs/>
                <w:color w:val="auto"/>
                <w:kern w:val="21"/>
              </w:rPr>
              <w:t>主要建设内容</w:t>
            </w:r>
          </w:p>
          <w:p>
            <w:pPr>
              <w:adjustRightInd w:val="0"/>
              <w:snapToGrid w:val="0"/>
              <w:ind w:firstLine="482" w:firstLineChars="200"/>
              <w:rPr>
                <w:rFonts w:hint="default" w:ascii="Times New Roman" w:hAnsi="Times New Roman" w:cs="Times New Roman"/>
                <w:b/>
                <w:bCs/>
                <w:color w:val="auto"/>
                <w:kern w:val="21"/>
              </w:rPr>
            </w:pPr>
            <w:r>
              <w:rPr>
                <w:rFonts w:hint="default" w:ascii="Times New Roman" w:hAnsi="Times New Roman" w:cs="Times New Roman"/>
                <w:b/>
                <w:bCs/>
                <w:color w:val="auto"/>
                <w:kern w:val="21"/>
              </w:rPr>
              <w:t>（1）项目背景</w:t>
            </w:r>
          </w:p>
          <w:p>
            <w:pPr>
              <w:pStyle w:val="18"/>
              <w:ind w:left="0" w:firstLine="482" w:firstLineChars="200"/>
              <w:rPr>
                <w:rFonts w:hint="default" w:ascii="Times New Roman" w:hAnsi="Times New Roman" w:cs="Times New Roman"/>
                <w:b/>
                <w:color w:val="auto"/>
                <w:kern w:val="21"/>
                <w:sz w:val="24"/>
                <w:u w:val="single"/>
              </w:rPr>
            </w:pPr>
            <w:r>
              <w:rPr>
                <w:rFonts w:hint="default" w:ascii="Times New Roman" w:hAnsi="Times New Roman" w:cs="Times New Roman"/>
                <w:b/>
                <w:color w:val="auto"/>
                <w:kern w:val="21"/>
                <w:sz w:val="24"/>
                <w:u w:val="single"/>
              </w:rPr>
              <w:t>本项目位于白山经济开发区新区（白山经济开发区新区热源厂位置），热源厂于2021年已编制《白山经济开发区新区集中供热工程建设项目环境影响报告书》并取得批复文件（批复文号：白山环审字(书)[2021]09号），2022年11月热力管网</w:t>
            </w:r>
            <w:r>
              <w:rPr>
                <w:rFonts w:hint="eastAsia" w:cs="Times New Roman"/>
                <w:b/>
                <w:color w:val="auto"/>
                <w:kern w:val="21"/>
                <w:sz w:val="24"/>
                <w:u w:val="single"/>
                <w:lang w:val="en-US" w:eastAsia="zh-CN"/>
              </w:rPr>
              <w:t>已按照</w:t>
            </w:r>
            <w:bookmarkStart w:id="6" w:name="_GoBack"/>
            <w:bookmarkEnd w:id="6"/>
            <w:r>
              <w:rPr>
                <w:rFonts w:hint="default" w:ascii="Times New Roman" w:hAnsi="Times New Roman" w:cs="Times New Roman"/>
                <w:b/>
                <w:color w:val="auto"/>
                <w:kern w:val="21"/>
                <w:sz w:val="24"/>
                <w:u w:val="single"/>
              </w:rPr>
              <w:t>该报告书及批复文件要求敷设完成。</w:t>
            </w:r>
          </w:p>
          <w:p>
            <w:pPr>
              <w:pStyle w:val="18"/>
              <w:ind w:left="0" w:firstLine="482" w:firstLineChars="200"/>
              <w:rPr>
                <w:rFonts w:hint="default" w:ascii="Times New Roman" w:hAnsi="Times New Roman" w:cs="Times New Roman"/>
                <w:b/>
                <w:color w:val="auto"/>
                <w:kern w:val="21"/>
                <w:sz w:val="24"/>
                <w:szCs w:val="24"/>
                <w:u w:val="single"/>
              </w:rPr>
            </w:pPr>
            <w:r>
              <w:rPr>
                <w:rFonts w:hint="default" w:ascii="Times New Roman" w:hAnsi="Times New Roman" w:cs="Times New Roman"/>
                <w:b/>
                <w:color w:val="auto"/>
                <w:kern w:val="21"/>
                <w:sz w:val="24"/>
                <w:u w:val="single"/>
              </w:rPr>
              <w:t>由于白山经济开发区新区内入驻企业数量较少，且运行白山经济开发区新区集中供热工程热源厂46MW燃煤热水锅炉费用较高，为保障开发区内已投产运行企业集中供热建设本项目，</w:t>
            </w:r>
            <w:r>
              <w:rPr>
                <w:rFonts w:hint="default" w:ascii="Times New Roman" w:hAnsi="Times New Roman" w:cs="Times New Roman"/>
                <w:b/>
                <w:color w:val="auto"/>
                <w:kern w:val="21"/>
                <w:sz w:val="24"/>
                <w:szCs w:val="24"/>
                <w:u w:val="single"/>
              </w:rPr>
              <w:t>本项目为白山经济开发区新区集中供热工程的过渡期供热设施。</w:t>
            </w:r>
          </w:p>
          <w:p>
            <w:pPr>
              <w:pStyle w:val="18"/>
              <w:ind w:left="0" w:firstLine="482" w:firstLineChars="200"/>
              <w:rPr>
                <w:rFonts w:hint="default" w:ascii="Times New Roman" w:hAnsi="Times New Roman" w:cs="Times New Roman"/>
                <w:b/>
                <w:color w:val="auto"/>
                <w:u w:val="single"/>
              </w:rPr>
            </w:pPr>
            <w:r>
              <w:rPr>
                <w:rFonts w:hint="default" w:ascii="Times New Roman" w:hAnsi="Times New Roman" w:cs="Times New Roman"/>
                <w:b/>
                <w:color w:val="auto"/>
                <w:kern w:val="21"/>
                <w:sz w:val="24"/>
                <w:szCs w:val="24"/>
                <w:u w:val="single"/>
              </w:rPr>
              <w:t>过渡期限：</w:t>
            </w:r>
            <w:r>
              <w:rPr>
                <w:rFonts w:hint="default" w:ascii="Times New Roman" w:hAnsi="Times New Roman" w:cs="Times New Roman"/>
                <w:b/>
                <w:smallCaps w:val="0"/>
                <w:color w:val="auto"/>
                <w:kern w:val="21"/>
                <w:sz w:val="24"/>
                <w:szCs w:val="24"/>
                <w:u w:val="single"/>
              </w:rPr>
              <w:t>待待园区内入驻企业数量达到热源厂46MW燃煤热水锅炉运行条件后或本项目锅炉容量不满足供热范围后拆除本项目，启用热源厂46MW燃煤热水锅炉</w:t>
            </w:r>
            <w:r>
              <w:rPr>
                <w:rFonts w:hint="default" w:ascii="Times New Roman" w:hAnsi="Times New Roman" w:cs="Times New Roman"/>
                <w:b/>
                <w:color w:val="auto"/>
                <w:kern w:val="21"/>
                <w:sz w:val="24"/>
                <w:u w:val="single"/>
              </w:rPr>
              <w:t>。</w:t>
            </w:r>
          </w:p>
          <w:p>
            <w:pPr>
              <w:pStyle w:val="18"/>
              <w:ind w:left="0" w:firstLine="482" w:firstLineChars="200"/>
              <w:rPr>
                <w:rFonts w:hint="default" w:ascii="Times New Roman" w:hAnsi="Times New Roman" w:cs="Times New Roman"/>
                <w:b/>
                <w:smallCaps w:val="0"/>
                <w:color w:val="auto"/>
                <w:kern w:val="21"/>
                <w:sz w:val="24"/>
                <w:szCs w:val="24"/>
                <w:u w:val="single"/>
              </w:rPr>
            </w:pPr>
            <w:r>
              <w:rPr>
                <w:rFonts w:hint="default" w:ascii="Times New Roman" w:hAnsi="Times New Roman" w:cs="Times New Roman"/>
                <w:b/>
                <w:smallCaps w:val="0"/>
                <w:color w:val="auto"/>
                <w:kern w:val="21"/>
                <w:sz w:val="24"/>
                <w:szCs w:val="24"/>
                <w:u w:val="single"/>
              </w:rPr>
              <w:t>本项目供热面积约为44839.49㎡，包含孵化基地30239.97㎡、玉米深加工1070.49㎡、百合厂3145.68㎡、福文人参905.76㎡、检车线1858.44㎡、中油吉林白山靖宇片区开发区南加油加气站340.66㎡、标准化厂房7278.49㎡。</w:t>
            </w:r>
          </w:p>
          <w:p>
            <w:pPr>
              <w:pStyle w:val="18"/>
              <w:ind w:left="0" w:firstLine="482" w:firstLineChars="200"/>
              <w:rPr>
                <w:rFonts w:hint="default" w:ascii="Times New Roman" w:hAnsi="Times New Roman" w:cs="Times New Roman"/>
                <w:b/>
                <w:smallCaps w:val="0"/>
                <w:color w:val="auto"/>
                <w:kern w:val="21"/>
                <w:sz w:val="24"/>
                <w:szCs w:val="24"/>
                <w:u w:val="single"/>
              </w:rPr>
            </w:pPr>
            <w:r>
              <w:rPr>
                <w:rFonts w:hint="default" w:ascii="Times New Roman" w:hAnsi="Times New Roman" w:cs="Times New Roman"/>
                <w:b/>
                <w:smallCaps w:val="0"/>
                <w:color w:val="auto"/>
                <w:kern w:val="21"/>
                <w:sz w:val="24"/>
                <w:szCs w:val="24"/>
                <w:u w:val="single"/>
              </w:rPr>
              <w:t>本项目供热范围为玉米深加工工厂、百合厂、福文人参、检车线、孵化基地、标准化厂房，能够满足开发区新区内企业现有企业，未来新入驻企业也能满足供热。待待园区内入驻企业数量达到热源厂46MW燃煤热水锅炉运行条件后或本项目锅炉容量不满足供热范围后本项目停止运行，启用热源厂46MW燃煤热水锅炉。</w:t>
            </w:r>
          </w:p>
          <w:p>
            <w:pPr>
              <w:adjustRightInd w:val="0"/>
              <w:snapToGrid w:val="0"/>
              <w:ind w:firstLine="482" w:firstLineChars="200"/>
              <w:rPr>
                <w:rFonts w:hint="default" w:ascii="Times New Roman" w:hAnsi="Times New Roman" w:cs="Times New Roman"/>
                <w:b/>
                <w:bCs/>
                <w:color w:val="auto"/>
              </w:rPr>
            </w:pPr>
            <w:r>
              <w:rPr>
                <w:rFonts w:hint="default" w:ascii="Times New Roman" w:hAnsi="Times New Roman" w:cs="Times New Roman"/>
                <w:b/>
                <w:bCs/>
                <w:color w:val="auto"/>
              </w:rPr>
              <w:t>（2）项目地理位置</w:t>
            </w:r>
          </w:p>
          <w:p>
            <w:pPr>
              <w:adjustRightInd w:val="0"/>
              <w:snapToGrid w:val="0"/>
              <w:ind w:firstLine="480" w:firstLineChars="200"/>
              <w:rPr>
                <w:rFonts w:hint="default" w:ascii="Times New Roman" w:hAnsi="Times New Roman" w:cs="Times New Roman"/>
                <w:bCs/>
                <w:color w:val="auto"/>
              </w:rPr>
            </w:pPr>
            <w:r>
              <w:rPr>
                <w:rFonts w:hint="default" w:ascii="Times New Roman" w:hAnsi="Times New Roman" w:cs="Times New Roman"/>
                <w:bCs/>
                <w:color w:val="auto"/>
              </w:rPr>
              <w:t>本项目位于</w:t>
            </w:r>
            <w:r>
              <w:rPr>
                <w:rFonts w:hint="default" w:ascii="Times New Roman" w:hAnsi="Times New Roman" w:cs="Times New Roman"/>
                <w:bCs/>
                <w:color w:val="auto"/>
                <w:kern w:val="21"/>
              </w:rPr>
              <w:t>白山经济开发区新区（白山经济开发区新区热源厂位置），本项目四周为热源厂。热源厂</w:t>
            </w:r>
            <w:r>
              <w:rPr>
                <w:rFonts w:hint="default" w:ascii="Times New Roman" w:hAnsi="Times New Roman" w:cs="Times New Roman"/>
                <w:color w:val="auto"/>
                <w:kern w:val="0"/>
                <w:szCs w:val="20"/>
              </w:rPr>
              <w:t>厂区东、西两侧现状均为耕地、为开发区规划的工业用地，南侧现状为南泥河，隔河现状均为耕地、为开发区规划的工业用地，北侧30m为居民</w:t>
            </w:r>
            <w:r>
              <w:rPr>
                <w:rFonts w:hint="default" w:ascii="Times New Roman" w:hAnsi="Times New Roman" w:cs="Times New Roman"/>
                <w:bCs/>
                <w:color w:val="auto"/>
              </w:rPr>
              <w:t>。</w:t>
            </w:r>
            <w:r>
              <w:rPr>
                <w:rFonts w:hint="default" w:ascii="Times New Roman" w:hAnsi="Times New Roman" w:cs="Times New Roman"/>
                <w:color w:val="auto"/>
              </w:rPr>
              <w:t>距离本项目最近敏感点为北侧30m转山子村民（规划拆迁户）。</w:t>
            </w:r>
          </w:p>
          <w:p>
            <w:pPr>
              <w:adjustRightInd w:val="0"/>
              <w:snapToGrid w:val="0"/>
              <w:ind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u w:val="single"/>
              </w:rPr>
              <w:t>根据《吉林省白山经开区新区总体规划(2017-2035年)》本项目用地为供应设施用地，为城市建设用地（详见附图）。</w:t>
            </w:r>
            <w:r>
              <w:rPr>
                <w:rFonts w:hint="default" w:ascii="Times New Roman" w:hAnsi="Times New Roman" w:cs="Times New Roman"/>
                <w:color w:val="auto"/>
                <w:highlight w:val="none"/>
              </w:rPr>
              <w:t>本项目地理位置详见附图1。</w:t>
            </w:r>
          </w:p>
          <w:p>
            <w:pPr>
              <w:adjustRightInd w:val="0"/>
              <w:snapToGrid w:val="0"/>
              <w:ind w:firstLine="482" w:firstLineChars="200"/>
              <w:rPr>
                <w:rFonts w:hint="default" w:ascii="Times New Roman" w:hAnsi="Times New Roman" w:cs="Times New Roman"/>
                <w:b/>
                <w:bCs/>
                <w:color w:val="auto"/>
                <w:kern w:val="21"/>
              </w:rPr>
            </w:pPr>
            <w:r>
              <w:rPr>
                <w:rFonts w:hint="default" w:ascii="Times New Roman" w:hAnsi="Times New Roman" w:cs="Times New Roman"/>
                <w:b/>
                <w:bCs/>
                <w:color w:val="auto"/>
                <w:kern w:val="21"/>
                <w:lang w:val="en-US" w:eastAsia="zh-CN"/>
              </w:rPr>
              <w:t>2、</w:t>
            </w:r>
            <w:r>
              <w:rPr>
                <w:rFonts w:hint="default" w:ascii="Times New Roman" w:hAnsi="Times New Roman" w:cs="Times New Roman"/>
                <w:b/>
                <w:bCs/>
                <w:color w:val="auto"/>
              </w:rPr>
              <w:t>工程内容及项目组成</w:t>
            </w:r>
          </w:p>
          <w:p>
            <w:pPr>
              <w:adjustRightInd w:val="0"/>
              <w:snapToGrid w:val="0"/>
              <w:ind w:firstLine="482" w:firstLineChars="200"/>
              <w:rPr>
                <w:rFonts w:hint="default" w:ascii="Times New Roman" w:hAnsi="Times New Roman" w:cs="Times New Roman"/>
                <w:b/>
                <w:bCs/>
                <w:color w:val="auto"/>
                <w:kern w:val="0"/>
                <w:szCs w:val="20"/>
                <w:highlight w:val="none"/>
                <w:u w:val="single"/>
              </w:rPr>
            </w:pPr>
            <w:r>
              <w:rPr>
                <w:rFonts w:hint="default" w:ascii="Times New Roman" w:hAnsi="Times New Roman" w:cs="Times New Roman"/>
                <w:b/>
                <w:bCs/>
                <w:color w:val="auto"/>
                <w:kern w:val="0"/>
                <w:szCs w:val="20"/>
                <w:highlight w:val="none"/>
                <w:u w:val="single"/>
              </w:rPr>
              <w:t>本项目占地面积为945㎡，建筑面积为945㎡（长×宽×高：45m×21m×10m）。利用热源厂东侧现有封闭厂房</w:t>
            </w:r>
            <w:r>
              <w:rPr>
                <w:rFonts w:hint="default" w:ascii="Times New Roman" w:hAnsi="Times New Roman" w:cs="Times New Roman"/>
                <w:b/>
                <w:bCs/>
                <w:color w:val="auto"/>
                <w:kern w:val="0"/>
                <w:szCs w:val="20"/>
                <w:highlight w:val="none"/>
                <w:u w:val="single"/>
                <w:lang w:eastAsia="zh-CN"/>
              </w:rPr>
              <w:t>建设</w:t>
            </w:r>
            <w:r>
              <w:rPr>
                <w:rFonts w:hint="default" w:ascii="Times New Roman" w:hAnsi="Times New Roman" w:cs="Times New Roman"/>
                <w:b/>
                <w:bCs/>
                <w:color w:val="auto"/>
                <w:kern w:val="0"/>
                <w:szCs w:val="20"/>
                <w:highlight w:val="none"/>
                <w:u w:val="single"/>
              </w:rPr>
              <w:t>2台10t/h燃气锅炉（一用一备）、安装撬装瓶组</w:t>
            </w:r>
            <w:r>
              <w:rPr>
                <w:rFonts w:hint="default" w:ascii="Times New Roman" w:hAnsi="Times New Roman" w:cs="Times New Roman"/>
                <w:b/>
                <w:bCs/>
                <w:color w:val="auto"/>
                <w:kern w:val="0"/>
                <w:szCs w:val="20"/>
                <w:highlight w:val="none"/>
                <w:u w:val="single"/>
                <w:lang w:val="en-US" w:eastAsia="zh-CN"/>
              </w:rPr>
              <w:t>1</w:t>
            </w:r>
            <w:r>
              <w:rPr>
                <w:rFonts w:hint="default" w:ascii="Times New Roman" w:hAnsi="Times New Roman" w:cs="Times New Roman"/>
                <w:b/>
                <w:bCs/>
                <w:color w:val="auto"/>
                <w:kern w:val="0"/>
                <w:szCs w:val="20"/>
                <w:highlight w:val="none"/>
                <w:u w:val="single"/>
              </w:rPr>
              <w:t>套，撬装瓶组至锅炉房燃气管线。</w:t>
            </w:r>
            <w:r>
              <w:rPr>
                <w:rFonts w:hint="default" w:ascii="Times New Roman" w:hAnsi="Times New Roman" w:cs="Times New Roman"/>
                <w:b/>
                <w:bCs/>
                <w:color w:val="auto"/>
                <w:highlight w:val="none"/>
                <w:u w:val="single"/>
              </w:rPr>
              <w:t>利用</w:t>
            </w:r>
            <w:r>
              <w:rPr>
                <w:rFonts w:hint="default" w:ascii="Times New Roman" w:hAnsi="Times New Roman" w:cs="Times New Roman"/>
                <w:b/>
                <w:bCs/>
                <w:color w:val="auto"/>
                <w:highlight w:val="none"/>
                <w:u w:val="single"/>
                <w:lang w:eastAsia="zh-CN"/>
              </w:rPr>
              <w:t>热源厂锅炉</w:t>
            </w:r>
            <w:r>
              <w:rPr>
                <w:rFonts w:hint="default" w:ascii="Times New Roman" w:hAnsi="Times New Roman" w:cs="Times New Roman"/>
                <w:b/>
                <w:bCs/>
                <w:color w:val="auto"/>
                <w:highlight w:val="none"/>
                <w:u w:val="single"/>
              </w:rPr>
              <w:t>管线</w:t>
            </w:r>
            <w:r>
              <w:rPr>
                <w:rFonts w:hint="default" w:ascii="Times New Roman" w:hAnsi="Times New Roman" w:cs="Times New Roman"/>
                <w:b/>
                <w:bCs/>
                <w:color w:val="auto"/>
                <w:highlight w:val="none"/>
                <w:u w:val="single"/>
                <w:lang w:eastAsia="zh-CN"/>
              </w:rPr>
              <w:t>，</w:t>
            </w:r>
            <w:r>
              <w:rPr>
                <w:rFonts w:hint="default" w:ascii="Times New Roman" w:hAnsi="Times New Roman" w:cs="Times New Roman"/>
                <w:b/>
                <w:bCs/>
                <w:color w:val="auto"/>
                <w:kern w:val="0"/>
                <w:szCs w:val="20"/>
                <w:highlight w:val="none"/>
                <w:u w:val="single"/>
              </w:rPr>
              <w:t>供热管线不在本项目</w:t>
            </w:r>
            <w:r>
              <w:rPr>
                <w:rFonts w:hint="default" w:ascii="Times New Roman" w:hAnsi="Times New Roman" w:cs="Times New Roman"/>
                <w:b/>
                <w:bCs/>
                <w:color w:val="auto"/>
                <w:kern w:val="21"/>
                <w:highlight w:val="none"/>
                <w:u w:val="single"/>
              </w:rPr>
              <w:t>不在本次评价范围内。</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本项目工程组成见下表。</w:t>
            </w:r>
          </w:p>
          <w:p>
            <w:pPr>
              <w:pStyle w:val="29"/>
              <w:spacing w:before="48"/>
              <w:rPr>
                <w:rFonts w:hint="default" w:ascii="Times New Roman" w:hAnsi="Times New Roman" w:cs="Times New Roman"/>
                <w:color w:val="auto"/>
                <w:u w:val="single"/>
              </w:rPr>
            </w:pPr>
            <w:r>
              <w:rPr>
                <w:rFonts w:hint="default" w:ascii="Times New Roman" w:hAnsi="Times New Roman" w:cs="Times New Roman"/>
                <w:color w:val="auto"/>
                <w:u w:val="single"/>
              </w:rPr>
              <w:t>表2-1工程组成一览表</w:t>
            </w:r>
          </w:p>
          <w:tbl>
            <w:tblPr>
              <w:tblStyle w:val="25"/>
              <w:tblW w:w="850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04"/>
              <w:gridCol w:w="6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5" w:type="dxa"/>
                  <w:gridSpan w:val="2"/>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工程类别</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主体工程</w:t>
                  </w: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锅炉房</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本项目占地面积为945㎡，建筑面积为945㎡（长×宽×高：45m×21m×10m），利用热源厂东侧现有闲置封闭厂房建设2台10t/h燃气锅炉（一用一备），安装撬装瓶组</w:t>
                  </w:r>
                  <w:r>
                    <w:rPr>
                      <w:rFonts w:hint="default" w:ascii="Times New Roman" w:hAnsi="Times New Roman" w:cs="Times New Roman"/>
                      <w:b/>
                      <w:color w:val="auto"/>
                      <w:sz w:val="21"/>
                      <w:szCs w:val="21"/>
                      <w:u w:val="single"/>
                      <w:lang w:val="en-US" w:eastAsia="zh-CN"/>
                    </w:rPr>
                    <w:t>1</w:t>
                  </w:r>
                  <w:r>
                    <w:rPr>
                      <w:rFonts w:hint="default" w:ascii="Times New Roman" w:hAnsi="Times New Roman" w:cs="Times New Roman"/>
                      <w:b/>
                      <w:color w:val="auto"/>
                      <w:sz w:val="21"/>
                      <w:szCs w:val="21"/>
                      <w:u w:val="single"/>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辅助工程</w:t>
                  </w: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天然气管道</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撬装瓶组经9m长DN89mm+136m长DN219mm天然气管网地上架管敷设至锅炉房锅炉房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储运工程</w:t>
                  </w: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燃料储存和输送</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天然气由白山昆仑中石油燃气公司提供，用气由CNG天然气运输车运输，每天运输1次。厂区设</w:t>
                  </w:r>
                  <w:r>
                    <w:rPr>
                      <w:rFonts w:hint="default" w:ascii="Times New Roman" w:hAnsi="Times New Roman" w:cs="Times New Roman"/>
                      <w:b/>
                      <w:color w:val="auto"/>
                      <w:sz w:val="21"/>
                      <w:szCs w:val="21"/>
                      <w:u w:val="single"/>
                      <w:lang w:val="en-US" w:eastAsia="zh-CN"/>
                    </w:rPr>
                    <w:t>1</w:t>
                  </w:r>
                  <w:r>
                    <w:rPr>
                      <w:rFonts w:hint="default" w:ascii="Times New Roman" w:hAnsi="Times New Roman" w:cs="Times New Roman"/>
                      <w:b/>
                      <w:color w:val="auto"/>
                      <w:sz w:val="21"/>
                      <w:szCs w:val="21"/>
                      <w:u w:val="single"/>
                    </w:rPr>
                    <w:t>套撬装瓶组（12.2m×2.44m×1.4m）用于储存天然气，CNG天然气最大储存量为9000m³。根据计算，未超过最大临界量（详见风险章节）。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restart"/>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公用</w:t>
                  </w:r>
                </w:p>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工程</w:t>
                  </w: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供水</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新鲜用水来自市政管网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排水</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依托热源厂排水管网，生活污水排入市政污水管网进入靖宇县污水处理厂，最终汇入珠子河。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供热</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项目冬季运行期间采暖由自建的锅炉提供，可满足需求。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供电</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项目用电由市政电力部门提供，可以满足项目需求。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restart"/>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环保</w:t>
                  </w:r>
                </w:p>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工程</w:t>
                  </w: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废水</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生活污水和锅炉排污水一同排入市政污水管网，经靖宇县污水处理厂处理后，最终汇入珠子河，对地表水影响很小。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废气</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highlight w:val="none"/>
                      <w:u w:val="single"/>
                    </w:rPr>
                    <w:t>天然气锅炉自带低氮燃烧器，废气中各污染物浓度能够满足《锅炉大气污染物排放标准》（GB13271-2014）中表2锅炉大气污染物排放浓度限值标准要求，分别经13m高排气筒排放，对周边环境空气影响很小。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噪声</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选用低噪设备，车间隔声，设备基础减振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固体废物</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本项目锅炉房运营期不产生固体废物，主要为生活垃圾，暂存在垃圾箱内，委托环卫部门统一处理。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vAlign w:val="center"/>
                </w:tcPr>
                <w:p>
                  <w:pPr>
                    <w:pStyle w:val="35"/>
                    <w:adjustRightInd/>
                    <w:jc w:val="center"/>
                    <w:rPr>
                      <w:rFonts w:hint="default" w:ascii="Times New Roman" w:hAnsi="Times New Roman" w:cs="Times New Roman"/>
                      <w:b/>
                      <w:color w:val="auto"/>
                      <w:sz w:val="21"/>
                      <w:szCs w:val="21"/>
                      <w:u w:val="single"/>
                    </w:rPr>
                  </w:pPr>
                </w:p>
              </w:tc>
              <w:tc>
                <w:tcPr>
                  <w:tcW w:w="1104"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风险防范措施</w:t>
                  </w:r>
                </w:p>
              </w:tc>
              <w:tc>
                <w:tcPr>
                  <w:tcW w:w="6727"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天然气管道设置进气阀自动切断设施</w:t>
                  </w:r>
                </w:p>
              </w:tc>
            </w:tr>
          </w:tbl>
          <w:p>
            <w:pPr>
              <w:adjustRightInd w:val="0"/>
              <w:snapToGrid w:val="0"/>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w:t>
            </w:r>
            <w:r>
              <w:rPr>
                <w:rFonts w:hint="default" w:ascii="Times New Roman" w:hAnsi="Times New Roman" w:cs="Times New Roman"/>
                <w:b/>
                <w:color w:val="auto"/>
                <w:kern w:val="21"/>
                <w:u w:val="single"/>
                <w:lang w:val="en-US" w:eastAsia="zh-CN"/>
              </w:rPr>
              <w:t>1</w:t>
            </w:r>
            <w:r>
              <w:rPr>
                <w:rFonts w:hint="default" w:ascii="Times New Roman" w:hAnsi="Times New Roman" w:cs="Times New Roman"/>
                <w:b/>
                <w:color w:val="auto"/>
                <w:kern w:val="21"/>
                <w:u w:val="single"/>
              </w:rPr>
              <w:t>）主要工艺设备</w:t>
            </w:r>
          </w:p>
          <w:p>
            <w:pPr>
              <w:adjustRightInd w:val="0"/>
              <w:snapToGrid w:val="0"/>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项目主要工艺设备详见表2-2所示。</w:t>
            </w:r>
          </w:p>
          <w:p>
            <w:pPr>
              <w:pStyle w:val="29"/>
              <w:spacing w:before="48"/>
              <w:rPr>
                <w:rFonts w:hint="default" w:ascii="Times New Roman" w:hAnsi="Times New Roman" w:cs="Times New Roman"/>
                <w:color w:val="auto"/>
                <w:u w:val="single"/>
              </w:rPr>
            </w:pPr>
            <w:r>
              <w:rPr>
                <w:rFonts w:hint="default" w:ascii="Times New Roman" w:hAnsi="Times New Roman" w:cs="Times New Roman"/>
                <w:color w:val="auto"/>
                <w:u w:val="single"/>
              </w:rPr>
              <w:t>表2-2项目主要工艺设备一览表</w:t>
            </w:r>
          </w:p>
          <w:tbl>
            <w:tblPr>
              <w:tblStyle w:val="26"/>
              <w:tblW w:w="8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8"/>
              <w:gridCol w:w="2013"/>
              <w:gridCol w:w="87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top w:val="single" w:color="auto" w:sz="12" w:space="0"/>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序号</w:t>
                  </w:r>
                </w:p>
              </w:tc>
              <w:tc>
                <w:tcPr>
                  <w:tcW w:w="2328" w:type="dxa"/>
                  <w:tcBorders>
                    <w:top w:val="single" w:color="auto" w:sz="12" w:space="0"/>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设备名称</w:t>
                  </w:r>
                </w:p>
              </w:tc>
              <w:tc>
                <w:tcPr>
                  <w:tcW w:w="2013" w:type="dxa"/>
                  <w:tcBorders>
                    <w:top w:val="single" w:color="auto" w:sz="12" w:space="0"/>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规格型号</w:t>
                  </w:r>
                </w:p>
              </w:tc>
              <w:tc>
                <w:tcPr>
                  <w:tcW w:w="873" w:type="dxa"/>
                  <w:tcBorders>
                    <w:top w:val="single" w:color="auto" w:sz="12" w:space="0"/>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数量</w:t>
                  </w:r>
                </w:p>
              </w:tc>
              <w:tc>
                <w:tcPr>
                  <w:tcW w:w="2318" w:type="dxa"/>
                  <w:tcBorders>
                    <w:top w:val="single" w:color="auto" w:sz="12" w:space="0"/>
                    <w:righ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1</w:t>
                  </w:r>
                </w:p>
              </w:tc>
              <w:tc>
                <w:tcPr>
                  <w:tcW w:w="2328"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燃气热水锅炉</w:t>
                  </w:r>
                </w:p>
              </w:tc>
              <w:tc>
                <w:tcPr>
                  <w:tcW w:w="201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WNS7-0.09/95/70Q</w:t>
                  </w:r>
                </w:p>
              </w:tc>
              <w:tc>
                <w:tcPr>
                  <w:tcW w:w="87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2台</w:t>
                  </w:r>
                </w:p>
              </w:tc>
              <w:tc>
                <w:tcPr>
                  <w:tcW w:w="2318" w:type="dxa"/>
                  <w:tcBorders>
                    <w:righ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2</w:t>
                  </w:r>
                </w:p>
              </w:tc>
              <w:tc>
                <w:tcPr>
                  <w:tcW w:w="2328"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低氮燃烧器</w:t>
                  </w:r>
                </w:p>
              </w:tc>
              <w:tc>
                <w:tcPr>
                  <w:tcW w:w="201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TBG480</w:t>
                  </w:r>
                </w:p>
              </w:tc>
              <w:tc>
                <w:tcPr>
                  <w:tcW w:w="87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2台</w:t>
                  </w:r>
                </w:p>
              </w:tc>
              <w:tc>
                <w:tcPr>
                  <w:tcW w:w="2318" w:type="dxa"/>
                  <w:tcBorders>
                    <w:righ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锅炉设备自带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3</w:t>
                  </w:r>
                </w:p>
              </w:tc>
              <w:tc>
                <w:tcPr>
                  <w:tcW w:w="2328"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排气筒</w:t>
                  </w:r>
                </w:p>
              </w:tc>
              <w:tc>
                <w:tcPr>
                  <w:tcW w:w="201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高度13m、直径0.5m</w:t>
                  </w:r>
                </w:p>
              </w:tc>
              <w:tc>
                <w:tcPr>
                  <w:tcW w:w="873" w:type="dxa"/>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2根</w:t>
                  </w:r>
                </w:p>
              </w:tc>
              <w:tc>
                <w:tcPr>
                  <w:tcW w:w="2318" w:type="dxa"/>
                  <w:tcBorders>
                    <w:right w:val="nil"/>
                  </w:tcBorders>
                  <w:vAlign w:val="center"/>
                </w:tcPr>
                <w:p>
                  <w:pPr>
                    <w:pStyle w:val="35"/>
                    <w:adjustRightInd/>
                    <w:jc w:val="center"/>
                    <w:rPr>
                      <w:rFonts w:hint="default" w:ascii="Times New Roman" w:hAnsi="Times New Roman" w:cs="Times New Roman"/>
                      <w:b/>
                      <w:color w:val="auto"/>
                      <w:u w:val="single"/>
                    </w:rPr>
                  </w:pPr>
                  <w:r>
                    <w:rPr>
                      <w:rFonts w:hint="default" w:ascii="Times New Roman" w:hAnsi="Times New Roman" w:cs="Times New Roman"/>
                      <w:b/>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4</w:t>
                  </w:r>
                </w:p>
              </w:tc>
              <w:tc>
                <w:tcPr>
                  <w:tcW w:w="2328"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风机</w:t>
                  </w:r>
                </w:p>
              </w:tc>
              <w:tc>
                <w:tcPr>
                  <w:tcW w:w="201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87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4个</w:t>
                  </w:r>
                </w:p>
              </w:tc>
              <w:tc>
                <w:tcPr>
                  <w:tcW w:w="2318" w:type="dxa"/>
                  <w:tcBorders>
                    <w:right w:val="nil"/>
                  </w:tcBorders>
                  <w:vAlign w:val="center"/>
                </w:tcPr>
                <w:p>
                  <w:pPr>
                    <w:pStyle w:val="35"/>
                    <w:adjustRightInd/>
                    <w:jc w:val="center"/>
                    <w:rPr>
                      <w:rFonts w:hint="default" w:ascii="Times New Roman" w:hAnsi="Times New Roman" w:cs="Times New Roman"/>
                      <w:b/>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5</w:t>
                  </w:r>
                </w:p>
              </w:tc>
              <w:tc>
                <w:tcPr>
                  <w:tcW w:w="2328"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补水泵</w:t>
                  </w:r>
                </w:p>
              </w:tc>
              <w:tc>
                <w:tcPr>
                  <w:tcW w:w="201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87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1台</w:t>
                  </w:r>
                </w:p>
              </w:tc>
              <w:tc>
                <w:tcPr>
                  <w:tcW w:w="2318" w:type="dxa"/>
                  <w:tcBorders>
                    <w:right w:val="nil"/>
                  </w:tcBorders>
                  <w:vAlign w:val="center"/>
                </w:tcPr>
                <w:p>
                  <w:pPr>
                    <w:pStyle w:val="35"/>
                    <w:adjustRightInd/>
                    <w:jc w:val="center"/>
                    <w:rPr>
                      <w:rFonts w:hint="default" w:ascii="Times New Roman" w:hAnsi="Times New Roman" w:cs="Times New Roman"/>
                      <w:b/>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6</w:t>
                  </w:r>
                </w:p>
              </w:tc>
              <w:tc>
                <w:tcPr>
                  <w:tcW w:w="2328"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循环水泵</w:t>
                  </w:r>
                </w:p>
              </w:tc>
              <w:tc>
                <w:tcPr>
                  <w:tcW w:w="201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87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3台</w:t>
                  </w:r>
                </w:p>
              </w:tc>
              <w:tc>
                <w:tcPr>
                  <w:tcW w:w="2318" w:type="dxa"/>
                  <w:tcBorders>
                    <w:right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2用1备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7</w:t>
                  </w:r>
                </w:p>
              </w:tc>
              <w:tc>
                <w:tcPr>
                  <w:tcW w:w="2328"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撬装瓶组</w:t>
                  </w:r>
                </w:p>
              </w:tc>
              <w:tc>
                <w:tcPr>
                  <w:tcW w:w="201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12.2m×2.44m×1.4m</w:t>
                  </w:r>
                </w:p>
              </w:tc>
              <w:tc>
                <w:tcPr>
                  <w:tcW w:w="873" w:type="dxa"/>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lang w:val="en-US" w:eastAsia="zh-CN"/>
                    </w:rPr>
                    <w:t>1</w:t>
                  </w:r>
                  <w:r>
                    <w:rPr>
                      <w:rFonts w:hint="default" w:ascii="Times New Roman" w:hAnsi="Times New Roman" w:cs="Times New Roman"/>
                      <w:b/>
                      <w:color w:val="auto"/>
                      <w:sz w:val="21"/>
                      <w:szCs w:val="21"/>
                      <w:u w:val="single"/>
                    </w:rPr>
                    <w:t>套</w:t>
                  </w:r>
                </w:p>
              </w:tc>
              <w:tc>
                <w:tcPr>
                  <w:tcW w:w="2318" w:type="dxa"/>
                  <w:tcBorders>
                    <w:right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CNG天然气最大储存量为9000m³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0" w:type="dxa"/>
                  <w:tcBorders>
                    <w:left w:val="nil"/>
                    <w:bottom w:val="single" w:color="auto" w:sz="12" w:space="0"/>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8</w:t>
                  </w:r>
                </w:p>
              </w:tc>
              <w:tc>
                <w:tcPr>
                  <w:tcW w:w="2328" w:type="dxa"/>
                  <w:tcBorders>
                    <w:bottom w:val="single" w:color="auto" w:sz="12" w:space="0"/>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软化水处理系统</w:t>
                  </w:r>
                </w:p>
              </w:tc>
              <w:tc>
                <w:tcPr>
                  <w:tcW w:w="2013" w:type="dxa"/>
                  <w:tcBorders>
                    <w:bottom w:val="single" w:color="auto" w:sz="12" w:space="0"/>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873" w:type="dxa"/>
                  <w:tcBorders>
                    <w:bottom w:val="single" w:color="auto" w:sz="12" w:space="0"/>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1套</w:t>
                  </w:r>
                </w:p>
              </w:tc>
              <w:tc>
                <w:tcPr>
                  <w:tcW w:w="2318" w:type="dxa"/>
                  <w:tcBorders>
                    <w:bottom w:val="single" w:color="auto" w:sz="12" w:space="0"/>
                    <w:right w:val="nil"/>
                  </w:tcBorders>
                  <w:vAlign w:val="center"/>
                </w:tcPr>
                <w:p>
                  <w:pPr>
                    <w:pStyle w:val="35"/>
                    <w:adjustRightInd/>
                    <w:jc w:val="center"/>
                    <w:rPr>
                      <w:rFonts w:hint="default" w:ascii="Times New Roman" w:hAnsi="Times New Roman" w:cs="Times New Roman"/>
                      <w:b/>
                      <w:color w:val="auto"/>
                      <w:sz w:val="21"/>
                      <w:szCs w:val="21"/>
                      <w:u w:val="single"/>
                    </w:rPr>
                  </w:pPr>
                </w:p>
              </w:tc>
            </w:tr>
          </w:tbl>
          <w:p>
            <w:pPr>
              <w:spacing w:before="120" w:beforeLines="50"/>
              <w:ind w:firstLine="482" w:firstLineChars="200"/>
              <w:rPr>
                <w:rFonts w:hint="default" w:ascii="Times New Roman" w:hAnsi="Times New Roman" w:cs="Times New Roman"/>
                <w:b/>
                <w:color w:val="auto"/>
                <w:kern w:val="21"/>
              </w:rPr>
            </w:pPr>
            <w:r>
              <w:rPr>
                <w:rFonts w:hint="default" w:ascii="Times New Roman" w:hAnsi="Times New Roman" w:cs="Times New Roman"/>
                <w:b/>
                <w:color w:val="auto"/>
                <w:kern w:val="21"/>
              </w:rPr>
              <w:t>（</w:t>
            </w:r>
            <w:r>
              <w:rPr>
                <w:rFonts w:hint="default" w:ascii="Times New Roman" w:hAnsi="Times New Roman" w:cs="Times New Roman"/>
                <w:b/>
                <w:color w:val="auto"/>
                <w:kern w:val="21"/>
                <w:lang w:val="en-US" w:eastAsia="zh-CN"/>
              </w:rPr>
              <w:t>2</w:t>
            </w:r>
            <w:r>
              <w:rPr>
                <w:rFonts w:hint="default" w:ascii="Times New Roman" w:hAnsi="Times New Roman" w:cs="Times New Roman"/>
                <w:b/>
                <w:color w:val="auto"/>
                <w:kern w:val="21"/>
              </w:rPr>
              <w:t>）燃料消耗情况</w:t>
            </w:r>
          </w:p>
          <w:p>
            <w:pPr>
              <w:ind w:firstLine="480" w:firstLineChars="200"/>
              <w:rPr>
                <w:rFonts w:hint="default" w:ascii="Times New Roman" w:hAnsi="Times New Roman" w:cs="Times New Roman"/>
                <w:color w:val="auto"/>
                <w:highlight w:val="none"/>
              </w:rPr>
            </w:pPr>
            <w:r>
              <w:rPr>
                <w:rFonts w:hint="default" w:ascii="Times New Roman" w:hAnsi="Times New Roman" w:cs="Times New Roman"/>
                <w:bCs/>
                <w:color w:val="auto"/>
                <w:kern w:val="21"/>
                <w:highlight w:val="none"/>
              </w:rPr>
              <w:t>本项目为开发区内已投产运行企业解决冬季集中供暖问题（不包括生产用热）建设，年供暖天数180天，锅炉供热10h/d。</w:t>
            </w:r>
            <w:r>
              <w:rPr>
                <w:rFonts w:hint="default" w:ascii="Times New Roman" w:hAnsi="Times New Roman" w:cs="Times New Roman"/>
                <w:color w:val="auto"/>
                <w:highlight w:val="none"/>
              </w:rPr>
              <w:t>原辅材料及燃料见下表。</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表2-3本项目原辅材料及燃料一览表</w:t>
            </w:r>
          </w:p>
          <w:tbl>
            <w:tblPr>
              <w:tblStyle w:val="25"/>
              <w:tblW w:w="84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83"/>
              <w:gridCol w:w="1128"/>
              <w:gridCol w:w="791"/>
              <w:gridCol w:w="3781"/>
              <w:gridCol w:w="10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7"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序号</w:t>
                  </w:r>
                </w:p>
              </w:tc>
              <w:tc>
                <w:tcPr>
                  <w:tcW w:w="983"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原辅料名称</w:t>
                  </w:r>
                </w:p>
              </w:tc>
              <w:tc>
                <w:tcPr>
                  <w:tcW w:w="1128"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单位</w:t>
                  </w:r>
                </w:p>
              </w:tc>
              <w:tc>
                <w:tcPr>
                  <w:tcW w:w="79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年用量</w:t>
                  </w:r>
                </w:p>
              </w:tc>
              <w:tc>
                <w:tcPr>
                  <w:tcW w:w="378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储存方式</w:t>
                  </w:r>
                </w:p>
              </w:tc>
              <w:tc>
                <w:tcPr>
                  <w:tcW w:w="1049"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运输方式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7"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983"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天然气</w:t>
                  </w:r>
                </w:p>
              </w:tc>
              <w:tc>
                <w:tcPr>
                  <w:tcW w:w="1128"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万m³/a</w:t>
                  </w:r>
                </w:p>
              </w:tc>
              <w:tc>
                <w:tcPr>
                  <w:tcW w:w="79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126</w:t>
                  </w:r>
                </w:p>
              </w:tc>
              <w:tc>
                <w:tcPr>
                  <w:tcW w:w="378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天然气由白山昆仑中石油燃气公司提供，用气由CNG天然气运输车运输，每天运输1次。厂区设</w:t>
                  </w:r>
                  <w:r>
                    <w:rPr>
                      <w:rFonts w:hint="default" w:ascii="Times New Roman" w:hAnsi="Times New Roman" w:cs="Times New Roman"/>
                      <w:bCs/>
                      <w:color w:val="auto"/>
                      <w:sz w:val="21"/>
                      <w:szCs w:val="21"/>
                      <w:lang w:val="en-US" w:eastAsia="zh-CN"/>
                    </w:rPr>
                    <w:t>1</w:t>
                  </w:r>
                  <w:r>
                    <w:rPr>
                      <w:rFonts w:hint="default" w:ascii="Times New Roman" w:hAnsi="Times New Roman" w:cs="Times New Roman"/>
                      <w:bCs/>
                      <w:color w:val="auto"/>
                      <w:sz w:val="21"/>
                      <w:szCs w:val="21"/>
                    </w:rPr>
                    <w:t>套撬装瓶组（12.2m×2.44m×1.4m）用于储存天然气，CNG天然气最大储存量为9000m³。</w:t>
                  </w:r>
                </w:p>
              </w:tc>
              <w:tc>
                <w:tcPr>
                  <w:tcW w:w="1049"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汽运</w:t>
                  </w:r>
                </w:p>
              </w:tc>
            </w:tr>
          </w:tbl>
          <w:p>
            <w:pPr>
              <w:ind w:firstLine="480" w:firstLineChars="200"/>
              <w:rPr>
                <w:rFonts w:hint="default" w:ascii="Times New Roman" w:hAnsi="Times New Roman" w:cs="Times New Roman"/>
                <w:bCs/>
                <w:color w:val="auto"/>
              </w:rPr>
            </w:pPr>
            <w:r>
              <w:rPr>
                <w:rFonts w:hint="default" w:ascii="Times New Roman" w:hAnsi="Times New Roman" w:cs="Times New Roman"/>
                <w:bCs/>
                <w:color w:val="auto"/>
              </w:rPr>
              <w:t>锅炉房采用天然气作为燃料，其指标满足GB17820-2018《天然气》中二类标准，天然气技术指标详见下表。</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表2-4天然气技术指标表</w:t>
            </w:r>
          </w:p>
          <w:p>
            <w:pPr>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SA"/>
              </w:rPr>
              <w:pict>
                <v:shape id="图片 2" o:spid="_x0000_s1028" type="#_x0000_t75" style="height:106.25pt;width:425.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adjustRightInd w:val="0"/>
              <w:snapToGrid w:val="0"/>
              <w:ind w:firstLine="482" w:firstLineChars="200"/>
              <w:rPr>
                <w:rFonts w:hint="default" w:ascii="Times New Roman" w:hAnsi="Times New Roman" w:eastAsia="宋体" w:cs="Times New Roman"/>
                <w:b/>
                <w:bCs/>
                <w:color w:val="auto"/>
                <w:kern w:val="0"/>
                <w:szCs w:val="20"/>
                <w:highlight w:val="none"/>
                <w:u w:val="single"/>
              </w:rPr>
            </w:pPr>
            <w:r>
              <w:rPr>
                <w:rFonts w:hint="default" w:ascii="Times New Roman" w:hAnsi="Times New Roman" w:eastAsia="宋体" w:cs="Times New Roman"/>
                <w:b/>
                <w:bCs/>
                <w:color w:val="auto"/>
                <w:kern w:val="0"/>
                <w:szCs w:val="20"/>
                <w:highlight w:val="none"/>
                <w:u w:val="single"/>
              </w:rPr>
              <w:t>3、公用工程</w:t>
            </w:r>
          </w:p>
          <w:p>
            <w:pPr>
              <w:adjustRightInd w:val="0"/>
              <w:snapToGrid w:val="0"/>
              <w:ind w:firstLine="482" w:firstLineChars="200"/>
              <w:rPr>
                <w:rFonts w:hint="default" w:ascii="Times New Roman" w:hAnsi="Times New Roman" w:eastAsia="宋体" w:cs="Times New Roman"/>
                <w:b/>
                <w:bCs/>
                <w:color w:val="auto"/>
                <w:kern w:val="0"/>
                <w:szCs w:val="20"/>
                <w:highlight w:val="none"/>
                <w:u w:val="single"/>
              </w:rPr>
            </w:pPr>
            <w:r>
              <w:rPr>
                <w:rFonts w:hint="default" w:ascii="Times New Roman" w:hAnsi="Times New Roman" w:eastAsia="宋体" w:cs="Times New Roman"/>
                <w:b/>
                <w:bCs/>
                <w:color w:val="auto"/>
                <w:kern w:val="0"/>
                <w:szCs w:val="20"/>
                <w:highlight w:val="none"/>
                <w:u w:val="single"/>
              </w:rPr>
              <w:t>（1）给水</w:t>
            </w:r>
          </w:p>
          <w:p>
            <w:pPr>
              <w:adjustRightInd w:val="0"/>
              <w:snapToGrid w:val="0"/>
              <w:ind w:firstLine="482" w:firstLineChars="200"/>
              <w:rPr>
                <w:rFonts w:hint="default" w:ascii="Times New Roman" w:hAnsi="Times New Roman" w:eastAsia="宋体" w:cs="Times New Roman"/>
                <w:b/>
                <w:bCs/>
                <w:color w:val="auto"/>
                <w:kern w:val="0"/>
                <w:szCs w:val="20"/>
                <w:highlight w:val="none"/>
                <w:u w:val="single"/>
              </w:rPr>
            </w:pPr>
            <w:r>
              <w:rPr>
                <w:rFonts w:hint="default" w:ascii="Times New Roman" w:hAnsi="Times New Roman" w:eastAsia="宋体" w:cs="Times New Roman"/>
                <w:b/>
                <w:bCs/>
                <w:color w:val="auto"/>
                <w:kern w:val="0"/>
                <w:szCs w:val="20"/>
                <w:highlight w:val="none"/>
                <w:u w:val="single"/>
              </w:rPr>
              <w:t>本项目主要为锅炉房的员工生活用水和软化水制备用水。</w:t>
            </w:r>
          </w:p>
          <w:p>
            <w:pPr>
              <w:adjustRightInd w:val="0"/>
              <w:snapToGrid w:val="0"/>
              <w:ind w:firstLine="482" w:firstLineChars="200"/>
              <w:rPr>
                <w:rFonts w:hint="default" w:ascii="Times New Roman" w:hAnsi="Times New Roman" w:eastAsia="宋体" w:cs="Times New Roman"/>
                <w:b/>
                <w:bCs/>
                <w:color w:val="auto"/>
                <w:kern w:val="0"/>
                <w:szCs w:val="20"/>
                <w:highlight w:val="none"/>
                <w:u w:val="single"/>
              </w:rPr>
            </w:pPr>
            <w:r>
              <w:rPr>
                <w:rFonts w:hint="default" w:ascii="Times New Roman" w:hAnsi="Times New Roman" w:eastAsia="宋体" w:cs="Times New Roman"/>
                <w:b/>
                <w:bCs/>
                <w:color w:val="auto"/>
                <w:kern w:val="0"/>
                <w:szCs w:val="20"/>
                <w:highlight w:val="none"/>
                <w:u w:val="single"/>
              </w:rPr>
              <w:t>①生活用水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本项目劳动定员6人，生活用水量按50L/(人·d)计算，项目生活用水量为 0.30m³/d（54m³/a）。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②软化水制备用水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本项目锅炉总循环水量约为300m³/h。循环补水采用软化水，补水量约为循环水量的1%(其中排污0.4%，蒸发损耗0.6%左右)，锅炉总补充水量约为28.33m³/d(5100m³/a)。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本项目锅炉用水均为软化水，软化水制备出水率80%，则软化水制备所需水量约为37.5m³/d(6750m³/a)。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经统计，本项目用水总量为37.8m³/d(6804m³/a)。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⑵排水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本项目废水主要为生活污水和锅炉排水及软化水制备废水。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①生活污水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本项目生活污水按用水量80%计算，则生活污水产生量为0.24m³/d(43.2m³/a)。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②锅炉排水及软化水制备废水</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本项目锅炉排水废水按锅炉补水量的40%计算，则锅炉废水量为11.33m³/d(2040m³/a)。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本项目软化水制备废水按软化水制备用水量的20%计算，则软化水制备废水量为7.5m³/d(1350m³/a)。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本项目锅炉排水及软化水制备废水总量为65.184m³/d(2399.36m³/a)。</w:t>
            </w:r>
          </w:p>
          <w:p>
            <w:pPr>
              <w:ind w:firstLine="482" w:firstLineChars="200"/>
              <w:rPr>
                <w:rFonts w:hint="default" w:ascii="Times New Roman" w:hAnsi="Times New Roman" w:cs="Times New Roman"/>
                <w:b/>
                <w:color w:val="auto"/>
                <w:kern w:val="21"/>
                <w:u w:val="single"/>
              </w:rPr>
            </w:pPr>
            <w:r>
              <w:rPr>
                <w:rFonts w:hint="default" w:ascii="Times New Roman" w:hAnsi="Times New Roman" w:cs="Times New Roman"/>
                <w:b/>
                <w:color w:val="auto"/>
                <w:kern w:val="21"/>
                <w:u w:val="single"/>
              </w:rPr>
              <w:t>本项目废水总量为18.83m³/d(3390m³/a)，经市政管网排入靖宇县污水处理厂，处理达标后排入珠子河。</w:t>
            </w:r>
          </w:p>
          <w:p>
            <w:pPr>
              <w:ind w:firstLine="482" w:firstLineChars="200"/>
              <w:rPr>
                <w:rFonts w:hint="default" w:ascii="Times New Roman" w:hAnsi="Times New Roman" w:cs="Times New Roman"/>
                <w:b/>
                <w:color w:val="auto"/>
                <w:kern w:val="0"/>
                <w:u w:val="single"/>
              </w:rPr>
            </w:pPr>
            <w:r>
              <w:rPr>
                <w:rFonts w:hint="default" w:ascii="Times New Roman" w:hAnsi="Times New Roman" w:cs="Times New Roman"/>
                <w:b/>
                <w:color w:val="auto"/>
                <w:kern w:val="0"/>
                <w:u w:val="single"/>
              </w:rPr>
              <w:t>本项目给排水平衡图详见下图。</w:t>
            </w:r>
          </w:p>
          <w:p>
            <w:pPr>
              <w:jc w:val="center"/>
              <w:rPr>
                <w:rFonts w:hint="default" w:ascii="Times New Roman" w:hAnsi="Times New Roman" w:cs="Times New Roman"/>
                <w:color w:val="auto"/>
                <w:kern w:val="0"/>
              </w:rPr>
            </w:pPr>
            <w:r>
              <w:rPr>
                <w:rFonts w:hint="default" w:ascii="Times New Roman" w:hAnsi="Times New Roman" w:eastAsia="宋体" w:cs="Times New Roman"/>
                <w:color w:val="auto"/>
                <w:kern w:val="2"/>
                <w:sz w:val="24"/>
                <w:szCs w:val="24"/>
                <w:lang w:val="en-US" w:eastAsia="zh-CN" w:bidi="ar-SA"/>
              </w:rPr>
              <w:pict>
                <v:shape id="图片 3" o:spid="_x0000_s1029" type="#_x0000_t75" style="height:181.15pt;width:274.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图2-1 项目水平衡图 单位m³/a</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（3）供电</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 xml:space="preserve">本项目用电由当地电网提供，可以满足本项目的用电需求。 </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（4）供热</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本项目冬季取暖用热由锅炉房自身供给，能够满足用热需要。</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4、总投资及资金来源</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项目总投资为262万元，全部为建设单位自筹。</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5、劳动定员及工作制度</w:t>
            </w:r>
          </w:p>
          <w:p>
            <w:p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本项目锅炉房劳动定员6人，锅炉年工作日为180d，每天工作24h，锅炉供热10h/d。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vAlign w:val="center"/>
          </w:tcPr>
          <w:p>
            <w:pPr>
              <w:pStyle w:val="19"/>
              <w:adjustRightInd w:val="0"/>
              <w:snapToGrid w:val="0"/>
              <w:spacing w:before="0" w:beforeAutospacing="0" w:after="0" w:afterAutospacing="0"/>
              <w:jc w:val="center"/>
              <w:rPr>
                <w:rFonts w:hint="default" w:ascii="Times New Roman" w:hAnsi="Times New Roman" w:cs="Times New Roman"/>
                <w:color w:val="auto"/>
                <w:kern w:val="21"/>
                <w:szCs w:val="24"/>
              </w:rPr>
            </w:pPr>
            <w:r>
              <w:rPr>
                <w:rFonts w:hint="default" w:ascii="Times New Roman" w:hAnsi="Times New Roman" w:cs="Times New Roman"/>
                <w:color w:val="auto"/>
                <w:kern w:val="21"/>
                <w:szCs w:val="24"/>
              </w:rPr>
              <w:t>工艺流程和产排污环节</w:t>
            </w:r>
          </w:p>
        </w:tc>
        <w:tc>
          <w:tcPr>
            <w:tcW w:w="8718" w:type="dxa"/>
            <w:vAlign w:val="center"/>
          </w:tcPr>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1、施工期工艺流程</w:t>
            </w:r>
          </w:p>
          <w:p>
            <w:pPr>
              <w:adjustRightInd w:val="0"/>
              <w:snapToGrid w:val="0"/>
              <w:ind w:firstLine="482" w:firstLineChars="200"/>
              <w:rPr>
                <w:rFonts w:hint="default" w:ascii="Times New Roman" w:hAnsi="Times New Roman" w:cs="Times New Roman"/>
                <w:b/>
                <w:bCs/>
                <w:color w:val="auto"/>
                <w:kern w:val="21"/>
                <w:szCs w:val="20"/>
                <w:u w:val="single"/>
              </w:rPr>
            </w:pPr>
            <w:r>
              <w:rPr>
                <w:rFonts w:hint="default" w:ascii="Times New Roman" w:hAnsi="Times New Roman" w:cs="Times New Roman"/>
                <w:b/>
                <w:bCs/>
                <w:color w:val="auto"/>
                <w:kern w:val="21"/>
                <w:szCs w:val="20"/>
                <w:u w:val="single"/>
              </w:rPr>
              <w:t>本项目已投入运行，施工期已结束，根据对企业调查可知，本项目施工期仅涉及锅炉安装，天然气管道敷设，不涉及土建工程，施产生的影响主要为施工噪声，由于施工安装工期较短，故施工期环境影响较小。</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2.运营期工艺流程</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（1）锅炉运行工艺流程</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本项目新建燃气热水锅炉，工艺流程如下:新鲜水进入软化水制备装置，产出的软化水进入燃气热水锅炉，锅炉进行供热。</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（2）软化水制备工艺流程</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软化水设备是专门清除水中钙镁离子，效率高达 80%，同时也可以去除水中的藻类、固体悬浮物，使处理后的水软化、清澈。软化水设备主要的工作原理就是利用阴阳离子软化。让原水通过阴阳离子转化器，除去水中的钙、镁、钠等离子。出来的水就只是水分子，没有其他的分子，那么就可以有效的防止水垢。在进水为深井水或者水源硬度很大的情况下，使用软化水设备的作用是去除水中的钙、镁离子含量，使水中钙镁离子减少。如果无软水器或软水器失效，没有及时用盐离子再生树脂，钙、镁盐在反渗透膜表面因浓度急剧升高而形成难溶于水的沉淀物，堵塞反渗透膜孔，使反渗透膜的使用寿命缩短，增加设备的维护成本。</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项目运行过程中产生的污染物包括燃气锅炉运行过程中产生的废气、废水、噪声，项目工艺流程及产排污节点详见图1所示。</w:t>
            </w:r>
          </w:p>
          <w:p>
            <w:pPr>
              <w:pStyle w:val="8"/>
              <w:spacing w:line="360" w:lineRule="auto"/>
              <w:ind w:right="0"/>
              <w:rPr>
                <w:rFonts w:hint="default" w:ascii="Times New Roman" w:hAnsi="Times New Roman" w:cs="Times New Roman"/>
                <w:bCs/>
                <w:color w:val="auto"/>
                <w:kern w:val="21"/>
                <w:sz w:val="24"/>
              </w:rPr>
            </w:pPr>
            <w:r>
              <w:rPr>
                <w:rFonts w:ascii="Calibri" w:hAnsi="Calibri" w:eastAsia="宋体" w:cs="Times New Roman"/>
                <w:color w:val="auto"/>
                <w:kern w:val="0"/>
                <w:sz w:val="24"/>
                <w:szCs w:val="20"/>
                <w:lang w:val="en-US" w:eastAsia="zh-CN" w:bidi="ar-SA"/>
              </w:rPr>
              <w:pict>
                <v:group id="组合 6" o:spid="_x0000_s1030" style="position:absolute;left:0;margin-left:9.75pt;margin-top:1.1pt;height:79.7pt;width:410.4pt;rotation:0f;z-index:251658240;" coordorigin="17515,217008" coordsize="8208,1594">
                  <o:lock v:ext="edit" position="f" selection="f" grouping="f" rotation="f" cropping="f" text="f" aspectratio="f"/>
                  <v:rect id="文本框 12" o:spid="_x0000_s1031" style="position:absolute;left:22297;top:217885;height:592;width:2041;rotation:0f;" o:ole="f" fillcolor="#FFFFFF" filled="f" o:preferrelative="t" stroked="f" coordsize="21600,21600">
                    <v:fill on="f" color2="#FFFFFF" focus="0%"/>
                    <v:imagedata gain="65536f" blacklevel="0f" gamma="0"/>
                    <o:lock v:ext="edit" position="f" selection="f" grouping="f" rotation="f" cropping="f" text="f" aspectratio="f"/>
                    <v:textbox>
                      <w:txbxContent>
                        <w:p>
                          <w:pPr>
                            <w:spacing w:line="240" w:lineRule="auto"/>
                            <w:jc w:val="center"/>
                            <w:rPr>
                              <w:color w:val="0000FF"/>
                              <w:sz w:val="21"/>
                              <w:szCs w:val="21"/>
                            </w:rPr>
                          </w:pPr>
                          <w:r>
                            <w:rPr>
                              <w:rFonts w:hint="eastAsia"/>
                              <w:sz w:val="21"/>
                              <w:szCs w:val="21"/>
                            </w:rPr>
                            <w:t>废气、噪声、废水</w:t>
                          </w:r>
                        </w:p>
                      </w:txbxContent>
                    </v:textbox>
                  </v:rect>
                  <v:group id="组合 5" o:spid="_x0000_s1032" style="position:absolute;left:17515;top:217008;height:1594;width:8208;rotation:0f;" coordorigin="17515,217008" coordsize="8209,1594">
                    <o:lock v:ext="edit" position="f" selection="f" grouping="f" rotation="f" cropping="f" text="f" aspectratio="f"/>
                    <v:rect id="文本框 2" o:spid="_x0000_s1033" style="position:absolute;left:17515;top:217008;height:592;width:102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textbox>
                        <w:txbxContent>
                          <w:p>
                            <w:pPr>
                              <w:spacing w:line="240" w:lineRule="auto"/>
                              <w:rPr>
                                <w:sz w:val="21"/>
                                <w:szCs w:val="21"/>
                              </w:rPr>
                            </w:pPr>
                            <w:r>
                              <w:rPr>
                                <w:rFonts w:hint="eastAsia"/>
                                <w:sz w:val="21"/>
                                <w:szCs w:val="21"/>
                              </w:rPr>
                              <w:t>新鲜水</w:t>
                            </w:r>
                          </w:p>
                        </w:txbxContent>
                      </v:textbox>
                    </v:rect>
                    <v:shape id="直接箭头连接符 3" o:spid="_x0000_s1034" type="#_x0000_t32" style="position:absolute;left:18535;top:217304;height:9;width:716;rotation:0f;"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v:rect id="文本框 4" o:spid="_x0000_s1035" style="position:absolute;left:19251;top:217046;height:687;width:102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textbox>
                        <w:txbxContent>
                          <w:p>
                            <w:pPr>
                              <w:spacing w:line="240" w:lineRule="auto"/>
                              <w:jc w:val="center"/>
                              <w:rPr>
                                <w:sz w:val="21"/>
                                <w:szCs w:val="21"/>
                              </w:rPr>
                            </w:pPr>
                            <w:r>
                              <w:rPr>
                                <w:rFonts w:hint="eastAsia"/>
                                <w:sz w:val="21"/>
                                <w:szCs w:val="21"/>
                              </w:rPr>
                              <w:t>软化水装置</w:t>
                            </w:r>
                          </w:p>
                        </w:txbxContent>
                      </v:textbox>
                    </v:rect>
                    <v:shape id="直接箭头连接符 5" o:spid="_x0000_s1036" type="#_x0000_t32" style="position:absolute;left:20287;top:217342;height:9;width:716;rotation:0f;"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v:rect id="文本框 6" o:spid="_x0000_s1037" style="position:absolute;left:20987;top:217065;height:592;width:1218;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textbox>
                        <w:txbxContent>
                          <w:p>
                            <w:pPr>
                              <w:spacing w:line="240" w:lineRule="auto"/>
                              <w:jc w:val="center"/>
                              <w:rPr>
                                <w:sz w:val="21"/>
                                <w:szCs w:val="21"/>
                              </w:rPr>
                            </w:pPr>
                            <w:r>
                              <w:rPr>
                                <w:rFonts w:hint="eastAsia"/>
                                <w:sz w:val="21"/>
                                <w:szCs w:val="21"/>
                              </w:rPr>
                              <w:t>燃气锅炉</w:t>
                            </w:r>
                          </w:p>
                        </w:txbxContent>
                      </v:textbox>
                    </v:rect>
                    <v:shape id="直接箭头连接符 7" o:spid="_x0000_s1038" type="#_x0000_t32" style="position:absolute;left:22221;top:217342;height:9;width:716;rotation:0f;"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v:rect id="文本框 8" o:spid="_x0000_s1039" style="position:absolute;left:22921;top:217065;height:592;width:1218;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textbox>
                        <w:txbxContent>
                          <w:p>
                            <w:pPr>
                              <w:spacing w:line="240" w:lineRule="auto"/>
                              <w:jc w:val="center"/>
                              <w:rPr>
                                <w:sz w:val="21"/>
                                <w:szCs w:val="21"/>
                              </w:rPr>
                            </w:pPr>
                            <w:r>
                              <w:rPr>
                                <w:rFonts w:hint="eastAsia"/>
                                <w:sz w:val="21"/>
                                <w:szCs w:val="21"/>
                              </w:rPr>
                              <w:t>供暖管网</w:t>
                            </w:r>
                          </w:p>
                        </w:txbxContent>
                      </v:textbox>
                    </v:rect>
                    <v:shape id="直接箭头连接符 9" o:spid="_x0000_s1040" type="#_x0000_t32" style="position:absolute;left:24154;top:217361;height:9;width:716;rotation:0f;"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v:rect id="文本框 10" o:spid="_x0000_s1041" style="position:absolute;left:24885;top:217046;height:592;width:839;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textbox>
                        <w:txbxContent>
                          <w:p>
                            <w:pPr>
                              <w:spacing w:line="240" w:lineRule="auto"/>
                              <w:jc w:val="center"/>
                              <w:rPr>
                                <w:sz w:val="21"/>
                                <w:szCs w:val="21"/>
                              </w:rPr>
                            </w:pPr>
                            <w:r>
                              <w:rPr>
                                <w:rFonts w:hint="eastAsia"/>
                                <w:sz w:val="21"/>
                                <w:szCs w:val="21"/>
                              </w:rPr>
                              <w:t>用户</w:t>
                            </w:r>
                          </w:p>
                        </w:txbxContent>
                      </v:textbox>
                    </v:rect>
                    <v:shape id="直接箭头连接符 11" o:spid="_x0000_s1042" type="#_x0000_t32" style="position:absolute;left:21596;top:217657;height:532;width:685;rotation:0f;" o:ole="f" fillcolor="#FFFFFF" filled="t" o:preferrelative="t" stroked="t" coordorigin="0,0" coordsize="21600,21600">
                      <v:stroke color="#000000" color2="#FFFFFF" miterlimit="2" dashstyle="dash" endarrow="open"/>
                      <v:imagedata gain="65536f" blacklevel="0f" gamma="0"/>
                      <o:lock v:ext="edit" position="f" selection="f" grouping="f" rotation="f" cropping="f" text="f" aspectratio="f"/>
                    </v:shape>
                    <v:shape id="直接箭头连接符 11" o:spid="_x0000_s1043" type="#_x0000_t32" style="position:absolute;left:19719;top:217747;height:532;width:685;rotation:0f;" o:ole="f" fillcolor="#FFFFFF" filled="t" o:preferrelative="t" stroked="t" coordorigin="0,0" coordsize="21600,21600">
                      <v:stroke color="#000000" color2="#FFFFFF" miterlimit="2" dashstyle="dash" endarrow="open"/>
                      <v:imagedata gain="65536f" blacklevel="0f" gamma="0"/>
                      <o:lock v:ext="edit" position="f" selection="f" grouping="f" rotation="f" cropping="f" text="f" aspectratio="f"/>
                    </v:shape>
                    <v:rect id="文本框 4" o:spid="_x0000_s1044" style="position:absolute;left:20450;top:218122;height:480;width:1066;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eastAsia="宋体"/>
                                <w:sz w:val="21"/>
                                <w:szCs w:val="21"/>
                                <w:lang w:eastAsia="zh-CN"/>
                              </w:rPr>
                            </w:pPr>
                            <w:r>
                              <w:rPr>
                                <w:rFonts w:hint="eastAsia"/>
                                <w:sz w:val="21"/>
                                <w:szCs w:val="21"/>
                                <w:lang w:eastAsia="zh-CN"/>
                              </w:rPr>
                              <w:t>固废</w:t>
                            </w:r>
                          </w:p>
                        </w:txbxContent>
                      </v:textbox>
                    </v:rect>
                  </v:group>
                </v:group>
              </w:pict>
            </w:r>
          </w:p>
          <w:p>
            <w:pPr>
              <w:pStyle w:val="8"/>
              <w:spacing w:line="360" w:lineRule="auto"/>
              <w:ind w:right="0" w:firstLine="480" w:firstLineChars="200"/>
              <w:rPr>
                <w:rFonts w:hint="default" w:ascii="Times New Roman" w:hAnsi="Times New Roman" w:cs="Times New Roman"/>
                <w:bCs/>
                <w:color w:val="auto"/>
                <w:kern w:val="21"/>
                <w:sz w:val="24"/>
              </w:rPr>
            </w:pPr>
          </w:p>
          <w:p>
            <w:pPr>
              <w:pStyle w:val="12"/>
              <w:numPr>
                <w:ilvl w:val="0"/>
                <w:numId w:val="0"/>
              </w:numPr>
              <w:tabs>
                <w:tab w:val="clear" w:pos="2040"/>
              </w:tabs>
              <w:ind w:left="1680"/>
              <w:rPr>
                <w:rFonts w:hint="default" w:ascii="Times New Roman" w:hAnsi="Times New Roman" w:cs="Times New Roman"/>
                <w:color w:val="auto"/>
              </w:rPr>
            </w:pPr>
          </w:p>
          <w:p>
            <w:pPr>
              <w:pStyle w:val="8"/>
              <w:snapToGrid/>
              <w:spacing w:before="0" w:after="0" w:line="360" w:lineRule="auto"/>
              <w:jc w:val="center"/>
              <w:rPr>
                <w:rFonts w:hint="default" w:ascii="Times New Roman" w:hAnsi="Times New Roman" w:cs="Times New Roman"/>
                <w:bCs/>
                <w:color w:val="auto"/>
                <w:kern w:val="21"/>
                <w:sz w:val="24"/>
              </w:rPr>
            </w:pPr>
            <w:r>
              <w:rPr>
                <w:rFonts w:hint="default" w:ascii="Times New Roman" w:hAnsi="Times New Roman" w:cs="Times New Roman"/>
                <w:b/>
                <w:bCs/>
                <w:color w:val="auto"/>
                <w:sz w:val="24"/>
                <w:szCs w:val="24"/>
              </w:rPr>
              <w:t>图2-2 本项目锅炉运行工艺流程图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vAlign w:val="center"/>
          </w:tcPr>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与</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项</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目</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有</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关</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的</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原</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有</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环</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境</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污</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染</w:t>
            </w:r>
          </w:p>
          <w:p>
            <w:pPr>
              <w:pStyle w:val="8"/>
              <w:spacing w:before="0" w:after="0" w:line="276" w:lineRule="auto"/>
              <w:ind w:right="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问</w:t>
            </w:r>
          </w:p>
          <w:p>
            <w:pPr>
              <w:pStyle w:val="8"/>
              <w:spacing w:before="0" w:after="0" w:line="276" w:lineRule="auto"/>
              <w:ind w:right="0"/>
              <w:rPr>
                <w:rFonts w:hint="default" w:ascii="Times New Roman" w:hAnsi="Times New Roman" w:cs="Times New Roman"/>
                <w:b/>
                <w:bCs/>
                <w:color w:val="auto"/>
                <w:kern w:val="21"/>
                <w:szCs w:val="24"/>
                <w:u w:val="single"/>
              </w:rPr>
            </w:pPr>
            <w:r>
              <w:rPr>
                <w:rFonts w:hint="default" w:ascii="Times New Roman" w:hAnsi="Times New Roman" w:cs="Times New Roman"/>
                <w:b/>
                <w:bCs/>
                <w:color w:val="auto"/>
                <w:kern w:val="21"/>
                <w:sz w:val="24"/>
                <w:u w:val="single"/>
              </w:rPr>
              <w:t>题</w:t>
            </w:r>
          </w:p>
        </w:tc>
        <w:tc>
          <w:tcPr>
            <w:tcW w:w="8718" w:type="dxa"/>
            <w:vAlign w:val="center"/>
          </w:tcPr>
          <w:p>
            <w:pPr>
              <w:pStyle w:val="8"/>
              <w:spacing w:line="360" w:lineRule="auto"/>
              <w:ind w:right="0" w:firstLine="482" w:firstLineChars="200"/>
              <w:rPr>
                <w:rFonts w:hint="default" w:ascii="Times New Roman" w:hAnsi="Times New Roman" w:cs="Times New Roman"/>
                <w:b/>
                <w:bCs/>
                <w:color w:val="auto"/>
                <w:kern w:val="21"/>
                <w:sz w:val="24"/>
                <w:u w:val="single"/>
              </w:rPr>
            </w:pPr>
            <w:r>
              <w:rPr>
                <w:rFonts w:hint="default" w:ascii="Times New Roman" w:hAnsi="Times New Roman" w:cs="Times New Roman"/>
                <w:b/>
                <w:bCs/>
                <w:color w:val="auto"/>
                <w:kern w:val="21"/>
                <w:sz w:val="24"/>
                <w:u w:val="single"/>
              </w:rPr>
              <w:t>本项目为新建项目，占地为已批复的白山经济开发区新区集中供热工程热源厂位置内，不新增占地，利用热源厂东侧现有闲置厂房建设2台10t/h燃气锅炉（一用一备），本项目为白山经济开发区新区集中供热工程的过渡期供热设施。</w:t>
            </w:r>
          </w:p>
          <w:p>
            <w:pPr>
              <w:adjustRightInd w:val="0"/>
              <w:snapToGrid w:val="0"/>
              <w:ind w:firstLine="482" w:firstLineChars="200"/>
              <w:rPr>
                <w:rFonts w:hint="default" w:ascii="Times New Roman" w:hAnsi="Times New Roman" w:cs="Times New Roman"/>
                <w:b/>
                <w:bCs/>
                <w:color w:val="auto"/>
                <w:kern w:val="21"/>
                <w:u w:val="single"/>
              </w:rPr>
            </w:pPr>
            <w:r>
              <w:rPr>
                <w:rFonts w:hint="default" w:ascii="Times New Roman" w:hAnsi="Times New Roman" w:cs="Times New Roman"/>
                <w:b/>
                <w:bCs/>
                <w:color w:val="auto"/>
                <w:kern w:val="21"/>
                <w:u w:val="single"/>
              </w:rPr>
              <w:t>经调查了解，原厂房位置白山市鑫盛达建筑工程有限公司于2022年10月建设2台6t燃气锅炉，白山市鑫盛达建筑工程有限公司于2022年11月委托吉林省艺格环境科技有限公司编制了《白山经济开发区新区集中供热工程过渡性锅炉建设项目环境影响报告表》并取得批复（审批号：白换靖审字（承诺）【2022】2号），由于原建设单位白山市鑫盛达建筑工程有限公司不再经营，2台6t燃气锅炉现已拆除，该项目运营期内无环境信访问题，各项环保措施基本落实到位，运营期间各污染物均能达标排放。</w:t>
            </w: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p>
            <w:pPr>
              <w:pStyle w:val="12"/>
              <w:numPr>
                <w:ilvl w:val="0"/>
                <w:numId w:val="0"/>
              </w:numPr>
              <w:rPr>
                <w:rFonts w:hint="default" w:ascii="Times New Roman" w:hAnsi="Times New Roman" w:cs="Times New Roman"/>
                <w:b/>
                <w:bCs/>
                <w:color w:val="auto"/>
                <w:u w:val="single"/>
              </w:rPr>
            </w:pPr>
          </w:p>
        </w:tc>
      </w:tr>
    </w:tbl>
    <w:p>
      <w:pPr>
        <w:pStyle w:val="19"/>
        <w:adjustRightInd w:val="0"/>
        <w:snapToGrid w:val="0"/>
        <w:spacing w:before="0" w:beforeAutospacing="0" w:after="0" w:afterAutospacing="0"/>
        <w:jc w:val="both"/>
        <w:rPr>
          <w:rFonts w:hint="default" w:ascii="Times New Roman" w:hAnsi="Times New Roman" w:cs="Times New Roman"/>
          <w:color w:val="auto"/>
          <w:kern w:val="21"/>
          <w:szCs w:val="24"/>
        </w:rPr>
        <w:sectPr>
          <w:pgSz w:w="11907" w:h="16838"/>
          <w:pgMar w:top="1418" w:right="1418" w:bottom="1418" w:left="1531" w:header="851" w:footer="851" w:gutter="0"/>
          <w:cols w:space="720" w:num="1"/>
          <w:docGrid w:linePitch="312" w:charSpace="0"/>
        </w:sectPr>
      </w:pPr>
    </w:p>
    <w:p>
      <w:pPr>
        <w:pStyle w:val="19"/>
        <w:spacing w:before="0" w:beforeAutospacing="0" w:after="0" w:afterAutospacing="0" w:line="240" w:lineRule="auto"/>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eastAsia="黑体" w:cs="Times New Roman"/>
          <w:snapToGrid w:val="0"/>
          <w:color w:val="auto"/>
          <w:kern w:val="21"/>
          <w:sz w:val="30"/>
          <w:szCs w:val="30"/>
        </w:rPr>
        <w:t>三、区域环境质量现状、环境保护目标及评价标准</w:t>
      </w:r>
    </w:p>
    <w:tbl>
      <w:tblPr>
        <w:tblStyle w:val="25"/>
        <w:tblW w:w="90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452"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区域</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环境</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质量</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现状</w:t>
            </w:r>
          </w:p>
        </w:tc>
        <w:tc>
          <w:tcPr>
            <w:tcW w:w="8552" w:type="dxa"/>
            <w:vAlign w:val="center"/>
          </w:tcPr>
          <w:p>
            <w:pPr>
              <w:pStyle w:val="8"/>
              <w:snapToGrid/>
              <w:spacing w:before="120" w:beforeLines="5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1、大气环境质量现状</w:t>
            </w:r>
          </w:p>
          <w:p>
            <w:pPr>
              <w:pStyle w:val="8"/>
              <w:spacing w:before="0" w:after="0" w:line="360" w:lineRule="auto"/>
              <w:ind w:right="0" w:firstLine="480" w:firstLineChars="200"/>
              <w:rPr>
                <w:rFonts w:hint="default" w:ascii="Times New Roman" w:hAnsi="Times New Roman" w:cs="Times New Roman"/>
                <w:bCs/>
                <w:color w:val="auto"/>
                <w:kern w:val="21"/>
                <w:sz w:val="24"/>
              </w:rPr>
            </w:pPr>
            <w:bookmarkStart w:id="3" w:name="_Toc26854"/>
            <w:bookmarkStart w:id="4" w:name="_Toc26291"/>
            <w:r>
              <w:rPr>
                <w:rFonts w:hint="default" w:ascii="Times New Roman" w:hAnsi="Times New Roman" w:cs="Times New Roman"/>
                <w:bCs/>
                <w:color w:val="auto"/>
                <w:kern w:val="21"/>
                <w:sz w:val="24"/>
              </w:rPr>
              <w:t>（1）常规污染因子</w:t>
            </w:r>
          </w:p>
          <w:bookmarkEnd w:id="3"/>
          <w:bookmarkEnd w:id="4"/>
          <w:p>
            <w:pPr>
              <w:pStyle w:val="35"/>
              <w:spacing w:line="520" w:lineRule="exact"/>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根据国家环保局《大气环境影响评价技术导则》（HJ2.2-2018）相关要求，对基本污染物需进行区域达标判定，本次采用吉林省生态环境厅《2023吉林省生态环境状况公报》对2023年省内各城市空气质量监测数据及达标情况，白山市环境空气质量主要污染物年平均浓度及占标率详见表3-1。</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表3-1白山市空气质量现状评价表</w:t>
            </w:r>
          </w:p>
          <w:tbl>
            <w:tblPr>
              <w:tblStyle w:val="25"/>
              <w:tblW w:w="833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020"/>
              <w:gridCol w:w="2643"/>
              <w:gridCol w:w="967"/>
              <w:gridCol w:w="1344"/>
              <w:gridCol w:w="1020"/>
              <w:gridCol w:w="13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污染物</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年评价指标</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单位</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现状浓度</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标准值</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SO</w:t>
                  </w:r>
                  <w:r>
                    <w:rPr>
                      <w:rFonts w:hint="default" w:ascii="Times New Roman" w:hAnsi="Times New Roman" w:cs="Times New Roman"/>
                      <w:bCs/>
                      <w:color w:val="auto"/>
                      <w:sz w:val="21"/>
                      <w:szCs w:val="21"/>
                      <w:vertAlign w:val="subscript"/>
                    </w:rPr>
                    <w:t>2</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年平均质量浓度</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µg/m³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60</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NO</w:t>
                  </w:r>
                  <w:r>
                    <w:rPr>
                      <w:rFonts w:hint="default" w:ascii="Times New Roman" w:hAnsi="Times New Roman" w:cs="Times New Roman"/>
                      <w:bCs/>
                      <w:color w:val="auto"/>
                      <w:sz w:val="21"/>
                      <w:szCs w:val="21"/>
                      <w:vertAlign w:val="subscript"/>
                    </w:rPr>
                    <w:t>2</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年平均质量浓度</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µg/m³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22</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40</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CO</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95百分位数日平均</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mg/m³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1.3</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O</w:t>
                  </w:r>
                  <w:r>
                    <w:rPr>
                      <w:rFonts w:hint="default" w:ascii="Times New Roman" w:hAnsi="Times New Roman" w:cs="Times New Roman"/>
                      <w:bCs/>
                      <w:color w:val="auto"/>
                      <w:sz w:val="21"/>
                      <w:szCs w:val="21"/>
                      <w:vertAlign w:val="subscript"/>
                    </w:rPr>
                    <w:t>3</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90百分位数日平均</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µg/m³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130</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160</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PM</w:t>
                  </w:r>
                  <w:r>
                    <w:rPr>
                      <w:rFonts w:hint="default" w:ascii="Times New Roman" w:hAnsi="Times New Roman" w:cs="Times New Roman"/>
                      <w:bCs/>
                      <w:color w:val="auto"/>
                      <w:sz w:val="21"/>
                      <w:szCs w:val="21"/>
                      <w:vertAlign w:val="subscript"/>
                    </w:rPr>
                    <w:t>10</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年平均质量浓度</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µg/m³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58</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70</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PM</w:t>
                  </w:r>
                  <w:r>
                    <w:rPr>
                      <w:rFonts w:hint="default" w:ascii="Times New Roman" w:hAnsi="Times New Roman" w:cs="Times New Roman"/>
                      <w:bCs/>
                      <w:color w:val="auto"/>
                      <w:sz w:val="21"/>
                      <w:szCs w:val="21"/>
                      <w:vertAlign w:val="subscript"/>
                    </w:rPr>
                    <w:t>2.5</w:t>
                  </w:r>
                </w:p>
              </w:tc>
              <w:tc>
                <w:tcPr>
                  <w:tcW w:w="264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年平均质量浓度</w:t>
                  </w:r>
                </w:p>
              </w:tc>
              <w:tc>
                <w:tcPr>
                  <w:tcW w:w="967"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μg/m³</w:t>
                  </w:r>
                </w:p>
              </w:tc>
              <w:tc>
                <w:tcPr>
                  <w:tcW w:w="1344"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24</w:t>
                  </w:r>
                </w:p>
              </w:tc>
              <w:tc>
                <w:tcPr>
                  <w:tcW w:w="1020"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35</w:t>
                  </w:r>
                </w:p>
              </w:tc>
              <w:tc>
                <w:tcPr>
                  <w:tcW w:w="1342"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bl>
          <w:p>
            <w:pPr>
              <w:pStyle w:val="14"/>
              <w:spacing w:before="120" w:beforeLines="50" w:line="360" w:lineRule="auto"/>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（2）特征因子现状监测</w:t>
            </w:r>
          </w:p>
          <w:p>
            <w:pPr>
              <w:pStyle w:val="9"/>
              <w:ind w:firstLine="480"/>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fldChar w:fldCharType="begin"/>
            </w:r>
            <w:r>
              <w:rPr>
                <w:rFonts w:hint="default" w:ascii="Times New Roman" w:hAnsi="Times New Roman" w:cs="Times New Roman"/>
                <w:bCs/>
                <w:color w:val="auto"/>
                <w:kern w:val="21"/>
                <w:szCs w:val="20"/>
              </w:rPr>
              <w:instrText xml:space="preserve">= 1 \* GB3</w:instrText>
            </w:r>
            <w:r>
              <w:rPr>
                <w:rFonts w:hint="default" w:ascii="Times New Roman" w:hAnsi="Times New Roman" w:cs="Times New Roman"/>
                <w:bCs/>
                <w:color w:val="auto"/>
                <w:kern w:val="21"/>
                <w:szCs w:val="20"/>
              </w:rPr>
              <w:fldChar w:fldCharType="separate"/>
            </w:r>
            <w:r>
              <w:rPr>
                <w:rFonts w:hint="default" w:ascii="Times New Roman" w:hAnsi="Times New Roman" w:cs="Times New Roman"/>
                <w:bCs/>
                <w:color w:val="auto"/>
                <w:kern w:val="21"/>
                <w:szCs w:val="20"/>
              </w:rPr>
              <w:t>①</w:t>
            </w:r>
            <w:r>
              <w:rPr>
                <w:rFonts w:hint="default" w:ascii="Times New Roman" w:hAnsi="Times New Roman" w:cs="Times New Roman"/>
                <w:bCs/>
                <w:color w:val="auto"/>
                <w:kern w:val="21"/>
                <w:szCs w:val="20"/>
              </w:rPr>
              <w:fldChar w:fldCharType="end"/>
            </w:r>
            <w:r>
              <w:rPr>
                <w:rFonts w:hint="default" w:ascii="Times New Roman" w:hAnsi="Times New Roman" w:cs="Times New Roman"/>
                <w:bCs/>
                <w:color w:val="auto"/>
                <w:kern w:val="21"/>
                <w:szCs w:val="20"/>
              </w:rPr>
              <w:t>监测点布设</w:t>
            </w:r>
          </w:p>
          <w:p>
            <w:pPr>
              <w:pStyle w:val="9"/>
              <w:ind w:firstLine="480"/>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根据本项目的工程特点及评价区域，本项目拟在评价区域内布设2个监测点位，具体点位详见表3-2。</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表3-2环境空气质量现状监测点位布设情况</w:t>
            </w:r>
          </w:p>
          <w:tbl>
            <w:tblPr>
              <w:tblStyle w:val="25"/>
              <w:tblW w:w="809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17"/>
              <w:gridCol w:w="2083"/>
              <w:gridCol w:w="846"/>
              <w:gridCol w:w="873"/>
              <w:gridCol w:w="3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298" w:hRule="atLeast"/>
                <w:jc w:val="center"/>
              </w:trPr>
              <w:tc>
                <w:tcPr>
                  <w:tcW w:w="517"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编号</w:t>
                  </w:r>
                </w:p>
              </w:tc>
              <w:tc>
                <w:tcPr>
                  <w:tcW w:w="2083"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监测点位</w:t>
                  </w:r>
                </w:p>
              </w:tc>
              <w:tc>
                <w:tcPr>
                  <w:tcW w:w="846" w:type="dxa"/>
                  <w:vAlign w:val="top"/>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方位</w:t>
                  </w:r>
                </w:p>
              </w:tc>
              <w:tc>
                <w:tcPr>
                  <w:tcW w:w="873" w:type="dxa"/>
                  <w:vAlign w:val="top"/>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距离</w:t>
                  </w:r>
                </w:p>
              </w:tc>
              <w:tc>
                <w:tcPr>
                  <w:tcW w:w="3776"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298" w:hRule="atLeast"/>
                <w:jc w:val="center"/>
              </w:trPr>
              <w:tc>
                <w:tcPr>
                  <w:tcW w:w="517"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A1</w:t>
                  </w:r>
                </w:p>
              </w:tc>
              <w:tc>
                <w:tcPr>
                  <w:tcW w:w="2083"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项目所在地</w:t>
                  </w:r>
                </w:p>
              </w:tc>
              <w:tc>
                <w:tcPr>
                  <w:tcW w:w="846" w:type="dxa"/>
                  <w:vAlign w:val="top"/>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873" w:type="dxa"/>
                  <w:vAlign w:val="top"/>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3776" w:type="dxa"/>
                  <w:vMerge w:val="restart"/>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《环境空气质量标准》（GB3095-2012）二级标准及其相关标准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298" w:hRule="atLeast"/>
                <w:jc w:val="center"/>
              </w:trPr>
              <w:tc>
                <w:tcPr>
                  <w:tcW w:w="517"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A2</w:t>
                  </w:r>
                </w:p>
              </w:tc>
              <w:tc>
                <w:tcPr>
                  <w:tcW w:w="2083" w:type="dxa"/>
                  <w:tcMar>
                    <w:top w:w="28" w:type="dxa"/>
                    <w:left w:w="28" w:type="dxa"/>
                    <w:bottom w:w="28" w:type="dxa"/>
                    <w:right w:w="28" w:type="dxa"/>
                  </w:tcMar>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靖宇站（下风向）</w:t>
                  </w:r>
                </w:p>
              </w:tc>
              <w:tc>
                <w:tcPr>
                  <w:tcW w:w="846"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东北</w:t>
                  </w:r>
                </w:p>
              </w:tc>
              <w:tc>
                <w:tcPr>
                  <w:tcW w:w="873" w:type="dxa"/>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1.8km</w:t>
                  </w:r>
                </w:p>
              </w:tc>
              <w:tc>
                <w:tcPr>
                  <w:tcW w:w="3776" w:type="dxa"/>
                  <w:vMerge w:val="continue"/>
                  <w:tcMar>
                    <w:top w:w="28" w:type="dxa"/>
                    <w:left w:w="28" w:type="dxa"/>
                    <w:bottom w:w="28" w:type="dxa"/>
                    <w:right w:w="28" w:type="dxa"/>
                  </w:tcMar>
                  <w:vAlign w:val="center"/>
                </w:tcPr>
                <w:p>
                  <w:pPr>
                    <w:spacing w:line="240" w:lineRule="auto"/>
                    <w:jc w:val="center"/>
                    <w:rPr>
                      <w:rStyle w:val="23"/>
                      <w:rFonts w:hint="default" w:ascii="Times New Roman" w:hAnsi="Times New Roman" w:cs="Times New Roman"/>
                      <w:color w:val="auto"/>
                      <w:sz w:val="21"/>
                      <w:szCs w:val="21"/>
                    </w:rPr>
                  </w:pPr>
                </w:p>
              </w:tc>
            </w:tr>
          </w:tbl>
          <w:p>
            <w:pPr>
              <w:pStyle w:val="9"/>
              <w:spacing w:before="120" w:beforeLines="50"/>
              <w:ind w:firstLine="480"/>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②监测项目</w:t>
            </w:r>
          </w:p>
          <w:p>
            <w:pPr>
              <w:pStyle w:val="9"/>
              <w:ind w:firstLine="480"/>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根据废气污染特征以及该区域环境空气质量状况，环境空气监测项目特征污染物：TSP，NO</w:t>
            </w:r>
            <w:r>
              <w:rPr>
                <w:rFonts w:hint="default" w:ascii="Times New Roman" w:hAnsi="Times New Roman" w:cs="Times New Roman"/>
                <w:bCs/>
                <w:color w:val="auto"/>
                <w:kern w:val="21"/>
                <w:szCs w:val="20"/>
                <w:vertAlign w:val="subscript"/>
              </w:rPr>
              <w:t>X</w:t>
            </w:r>
            <w:r>
              <w:rPr>
                <w:rFonts w:hint="default" w:ascii="Times New Roman" w:hAnsi="Times New Roman" w:cs="Times New Roman"/>
                <w:bCs/>
                <w:color w:val="auto"/>
                <w:kern w:val="21"/>
                <w:szCs w:val="20"/>
              </w:rPr>
              <w:t>，共2项。</w:t>
            </w:r>
          </w:p>
          <w:p>
            <w:pPr>
              <w:pStyle w:val="9"/>
              <w:ind w:firstLine="480"/>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③监测时间及频率</w:t>
            </w:r>
          </w:p>
          <w:p>
            <w:pPr>
              <w:ind w:firstLine="482"/>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频次：根据《环境影响评价技术导则大气环境》（HJ2.2-2018）、《环境空气质量标准》（GB3095-2012）、《建设项目环境影响报告表编制技术指南污染影响类》及其污染因子特征，选择污染较重的季节进行现状监测，取得3天有效数据，24小时平均浓度值。另外，同步记录相应的常规地面气相参数：温度、风速、风向、湿度、气压与天气情况等。</w:t>
            </w:r>
          </w:p>
          <w:p>
            <w:pPr>
              <w:pStyle w:val="44"/>
              <w:numPr>
                <w:numId w:val="0"/>
              </w:numPr>
              <w:spacing w:beforeLines="0" w:afterLines="0"/>
              <w:ind w:firstLine="480" w:firstLineChars="200"/>
              <w:outlineLvl w:val="9"/>
              <w:rPr>
                <w:rFonts w:hint="default" w:ascii="Times New Roman" w:hAnsi="Times New Roman" w:cs="Times New Roman"/>
                <w:b w:val="0"/>
                <w:color w:val="auto"/>
                <w:kern w:val="0"/>
                <w:sz w:val="24"/>
                <w:szCs w:val="24"/>
              </w:rPr>
            </w:pPr>
            <w:r>
              <w:rPr>
                <w:rFonts w:hint="default" w:ascii="Times New Roman" w:hAnsi="Times New Roman" w:cs="Times New Roman"/>
                <w:b w:val="0"/>
                <w:color w:val="auto"/>
                <w:kern w:val="0"/>
                <w:sz w:val="24"/>
                <w:szCs w:val="24"/>
              </w:rPr>
              <w:t>监测单位：吉林省源沃环保科技有限公司</w:t>
            </w:r>
          </w:p>
          <w:p>
            <w:pPr>
              <w:pStyle w:val="8"/>
              <w:snapToGrid/>
              <w:spacing w:before="0" w:after="0" w:line="360" w:lineRule="auto"/>
              <w:ind w:right="0" w:firstLine="482"/>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时间：2025年3月10日--2025年3月12日，共3天。</w:t>
            </w:r>
          </w:p>
          <w:p>
            <w:pPr>
              <w:ind w:firstLine="482"/>
              <w:rPr>
                <w:rFonts w:hint="default" w:ascii="Times New Roman" w:hAnsi="Times New Roman" w:cs="Times New Roman"/>
                <w:bCs/>
                <w:color w:val="auto"/>
                <w:kern w:val="21"/>
                <w:szCs w:val="20"/>
              </w:rPr>
            </w:pPr>
            <w:r>
              <w:rPr>
                <w:rFonts w:hint="default" w:ascii="Times New Roman" w:hAnsi="Times New Roman" w:cs="Times New Roman"/>
                <w:bCs/>
                <w:color w:val="auto"/>
                <w:kern w:val="21"/>
                <w:szCs w:val="20"/>
              </w:rPr>
              <w:t>④监测结果与分析</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表3-3评价区特征因子检测结果单位：mg/m³</w:t>
            </w:r>
          </w:p>
          <w:tbl>
            <w:tblPr>
              <w:tblStyle w:val="25"/>
              <w:tblW w:w="825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2"/>
              <w:gridCol w:w="3110"/>
              <w:gridCol w:w="2336"/>
              <w:gridCol w:w="18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2" w:type="dxa"/>
                  <w:vMerge w:val="restart"/>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序号</w:t>
                  </w:r>
                </w:p>
              </w:tc>
              <w:tc>
                <w:tcPr>
                  <w:tcW w:w="3110" w:type="dxa"/>
                  <w:vMerge w:val="restart"/>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项目指标</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TSP</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NOX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3110"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日均浓度</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小时浓度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restart"/>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A1</w:t>
                  </w: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浓度范围mg/m³</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0.151-0.154</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0.030-0.033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最大浓度占标百分比（%）</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51.33</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超标率（%）</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restart"/>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A2</w:t>
                  </w: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浓度范围mg/m³</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0.143-0.146</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0.024-0.028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最大浓度占标百分比（%）</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48.67</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42" w:type="dxa"/>
                  <w:vMerge w:val="continue"/>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p>
              </w:tc>
              <w:tc>
                <w:tcPr>
                  <w:tcW w:w="3110"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超标率（%）</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4052" w:type="dxa"/>
                  <w:gridSpan w:val="2"/>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标准，mg/m³</w:t>
                  </w:r>
                </w:p>
              </w:tc>
              <w:tc>
                <w:tcPr>
                  <w:tcW w:w="2336"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0.3</w:t>
                  </w:r>
                </w:p>
              </w:tc>
              <w:tc>
                <w:tcPr>
                  <w:tcW w:w="1869" w:type="dxa"/>
                  <w:tcBorders>
                    <w:tl2br w:val="nil"/>
                    <w:tr2bl w:val="nil"/>
                  </w:tcBorders>
                  <w:vAlign w:val="center"/>
                </w:tcPr>
                <w:p>
                  <w:pPr>
                    <w:pStyle w:val="35"/>
                    <w:adjustRightInd/>
                    <w:spacing w:line="276"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0.25</w:t>
                  </w:r>
                </w:p>
              </w:tc>
            </w:tr>
          </w:tbl>
          <w:p>
            <w:pPr>
              <w:pStyle w:val="39"/>
              <w:spacing w:before="120" w:beforeLines="50" w:line="360" w:lineRule="auto"/>
              <w:ind w:firstLine="480"/>
              <w:rPr>
                <w:rFonts w:hint="default" w:ascii="Times New Roman" w:hAnsi="Times New Roman" w:cs="Times New Roman"/>
                <w:bCs/>
                <w:color w:val="auto"/>
                <w:kern w:val="21"/>
                <w:sz w:val="24"/>
                <w:szCs w:val="20"/>
              </w:rPr>
            </w:pPr>
            <w:r>
              <w:rPr>
                <w:rFonts w:hint="default" w:ascii="Times New Roman" w:hAnsi="Times New Roman" w:cs="Times New Roman"/>
                <w:bCs/>
                <w:color w:val="auto"/>
                <w:kern w:val="21"/>
                <w:sz w:val="24"/>
                <w:szCs w:val="20"/>
                <w:lang w:val="zh-CN"/>
              </w:rPr>
              <w:t>由表</w:t>
            </w:r>
            <w:r>
              <w:rPr>
                <w:rFonts w:hint="default" w:ascii="Times New Roman" w:hAnsi="Times New Roman" w:cs="Times New Roman"/>
                <w:bCs/>
                <w:color w:val="auto"/>
                <w:kern w:val="21"/>
                <w:sz w:val="24"/>
                <w:szCs w:val="20"/>
              </w:rPr>
              <w:t>3-3</w:t>
            </w:r>
            <w:r>
              <w:rPr>
                <w:rFonts w:hint="default" w:ascii="Times New Roman" w:hAnsi="Times New Roman" w:cs="Times New Roman"/>
                <w:bCs/>
                <w:color w:val="auto"/>
                <w:kern w:val="21"/>
                <w:sz w:val="24"/>
                <w:szCs w:val="20"/>
                <w:lang w:val="zh-CN"/>
              </w:rPr>
              <w:t>可以看出</w:t>
            </w:r>
            <w:r>
              <w:rPr>
                <w:rFonts w:hint="default" w:ascii="Times New Roman" w:hAnsi="Times New Roman" w:cs="Times New Roman"/>
                <w:bCs/>
                <w:color w:val="auto"/>
                <w:kern w:val="21"/>
                <w:sz w:val="24"/>
                <w:szCs w:val="20"/>
              </w:rPr>
              <w:t>，</w:t>
            </w:r>
            <w:r>
              <w:rPr>
                <w:rFonts w:hint="default" w:ascii="Times New Roman" w:hAnsi="Times New Roman" w:cs="Times New Roman"/>
                <w:bCs/>
                <w:color w:val="auto"/>
                <w:kern w:val="21"/>
                <w:sz w:val="24"/>
                <w:szCs w:val="20"/>
                <w:lang w:val="zh-CN"/>
              </w:rPr>
              <w:t>监测区域内TSP、</w:t>
            </w:r>
            <w:r>
              <w:rPr>
                <w:rFonts w:hint="default" w:ascii="Times New Roman" w:hAnsi="Times New Roman" w:cs="Times New Roman"/>
                <w:bCs/>
                <w:color w:val="auto"/>
                <w:kern w:val="21"/>
                <w:sz w:val="24"/>
                <w:szCs w:val="20"/>
              </w:rPr>
              <w:t>NO</w:t>
            </w:r>
            <w:r>
              <w:rPr>
                <w:rFonts w:hint="default" w:ascii="Times New Roman" w:hAnsi="Times New Roman" w:cs="Times New Roman"/>
                <w:bCs/>
                <w:color w:val="auto"/>
                <w:kern w:val="21"/>
                <w:sz w:val="24"/>
                <w:szCs w:val="20"/>
                <w:vertAlign w:val="subscript"/>
              </w:rPr>
              <w:t>X</w:t>
            </w:r>
            <w:r>
              <w:rPr>
                <w:rFonts w:hint="default" w:ascii="Times New Roman" w:hAnsi="Times New Roman" w:cs="Times New Roman"/>
                <w:bCs/>
                <w:color w:val="auto"/>
                <w:kern w:val="21"/>
                <w:sz w:val="24"/>
                <w:szCs w:val="20"/>
              </w:rPr>
              <w:t>最大</w:t>
            </w:r>
            <w:r>
              <w:rPr>
                <w:rFonts w:hint="default" w:ascii="Times New Roman" w:hAnsi="Times New Roman" w:cs="Times New Roman"/>
                <w:bCs/>
                <w:color w:val="auto"/>
                <w:kern w:val="21"/>
                <w:sz w:val="24"/>
                <w:szCs w:val="20"/>
                <w:lang w:val="zh-CN"/>
              </w:rPr>
              <w:t>浓度占标率小于100%，满足《环境空气质量标准》（GB3095-2012）二级标准限值。因此说明评价区域的空气质量较好。</w:t>
            </w:r>
          </w:p>
          <w:p>
            <w:pPr>
              <w:pStyle w:val="8"/>
              <w:spacing w:before="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2、地表水环境质量现状</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本项目生活污水及锅炉排污水排入市政管网，进入靖宇县污水处理厂，经污水处理厂处理后排入珠子河。</w:t>
            </w:r>
          </w:p>
          <w:p>
            <w:pPr>
              <w:pStyle w:val="8"/>
              <w:spacing w:before="0" w:after="0" w:line="360" w:lineRule="auto"/>
              <w:ind w:right="0" w:firstLine="480" w:firstLineChars="200"/>
              <w:rPr>
                <w:rFonts w:hint="default" w:ascii="Times New Roman" w:hAnsi="Times New Roman" w:cs="Times New Roman"/>
                <w:bCs/>
                <w:color w:val="auto"/>
                <w:kern w:val="21"/>
                <w:sz w:val="24"/>
                <w:lang w:eastAsia="zh-CN"/>
              </w:rPr>
            </w:pPr>
            <w:r>
              <w:rPr>
                <w:rFonts w:hint="eastAsia" w:ascii="Times New Roman" w:hAnsi="仿宋_GB2312" w:eastAsia="宋体" w:cs="Times New Roman"/>
                <w:color w:val="auto"/>
                <w:kern w:val="2"/>
                <w:sz w:val="24"/>
                <w:szCs w:val="24"/>
                <w:lang w:val="en-US" w:eastAsia="zh-CN" w:bidi="ar-SA"/>
              </w:rPr>
              <w:t>地表水珠子河环境功能属于《地表水环境质量标准》（GB3838-2002）中Ⅱ类功能区，但根据吉林省环境保护厅吉环办字[2016]70 号《吉林省环境保护厅关于印发吉林省所涉“十三五”国控江河断面和湖库点位设置及水质目标表的通知》，珠子河“十三五”省控水质目标为Ⅲ类（制订依据为近年水质、水功能区划）。</w:t>
            </w:r>
            <w:r>
              <w:rPr>
                <w:rFonts w:hint="default" w:ascii="Times New Roman" w:hAnsi="Times New Roman" w:cs="Times New Roman"/>
                <w:bCs/>
                <w:color w:val="auto"/>
                <w:kern w:val="21"/>
                <w:sz w:val="24"/>
              </w:rPr>
              <w:t>本次仍以</w:t>
            </w:r>
            <w:r>
              <w:rPr>
                <w:rFonts w:hint="default" w:ascii="Times New Roman" w:hAnsi="Times New Roman" w:cs="Times New Roman"/>
                <w:bCs/>
                <w:color w:val="auto"/>
                <w:kern w:val="21"/>
                <w:sz w:val="24"/>
                <w:lang w:val="en-US" w:eastAsia="zh-CN"/>
              </w:rPr>
              <w:t>Ⅲ类</w:t>
            </w:r>
            <w:r>
              <w:rPr>
                <w:rFonts w:hint="default" w:ascii="Times New Roman" w:hAnsi="Times New Roman" w:cs="Times New Roman"/>
                <w:bCs/>
                <w:color w:val="auto"/>
                <w:kern w:val="21"/>
                <w:sz w:val="24"/>
              </w:rPr>
              <w:t>目标为准。</w:t>
            </w:r>
          </w:p>
          <w:p>
            <w:pPr>
              <w:pStyle w:val="8"/>
              <w:spacing w:before="0" w:after="0" w:line="360" w:lineRule="auto"/>
              <w:ind w:right="0" w:firstLine="480" w:firstLineChars="200"/>
              <w:rPr>
                <w:rFonts w:hint="default" w:ascii="Times New Roman" w:hAnsi="Times New Roman" w:cs="Times New Roman"/>
                <w:bCs/>
                <w:color w:val="auto"/>
                <w:kern w:val="21"/>
                <w:szCs w:val="20"/>
              </w:rPr>
            </w:pPr>
            <w:r>
              <w:rPr>
                <w:rFonts w:hint="default" w:ascii="Times New Roman" w:hAnsi="Times New Roman" w:cs="Times New Roman"/>
                <w:bCs/>
                <w:color w:val="auto"/>
                <w:kern w:val="21"/>
                <w:sz w:val="24"/>
              </w:rPr>
              <w:t>根据《建设项目环境影响报告表编制技术指南（污染影响类）（试行）》，地表水环境现状监测“引用与建设项目距离近的有效数据，包括近3年的规划环境影响评价的监测数据，所在流域控制单元内国家、地方控制断面监测数据，生态环境主管部门发布的水环境质量数据或地表水达标情况的结论”。本项目地表水评价优先采用吉林省生态环境厅发布的《吉林省地表水国控断面水质月报》中</w:t>
            </w:r>
            <w:r>
              <w:rPr>
                <w:rFonts w:hint="default" w:ascii="Times New Roman" w:hAnsi="Times New Roman" w:cs="Times New Roman"/>
                <w:bCs/>
                <w:color w:val="auto"/>
                <w:kern w:val="21"/>
                <w:sz w:val="24"/>
                <w:lang w:val="en-US" w:eastAsia="zh-CN"/>
              </w:rPr>
              <w:t>珠子河</w:t>
            </w:r>
            <w:r>
              <w:rPr>
                <w:rFonts w:hint="default" w:ascii="Times New Roman" w:hAnsi="Times New Roman" w:cs="Times New Roman"/>
                <w:bCs/>
                <w:color w:val="auto"/>
                <w:kern w:val="21"/>
                <w:sz w:val="24"/>
              </w:rPr>
              <w:t>的相关数据。白山市管辖段的珠子河海岛电站坝下断面具体水环境状况见下表。</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表3-4 珠子河海岛电站坝下断面水质状况</w:t>
            </w:r>
          </w:p>
          <w:tbl>
            <w:tblPr>
              <w:tblStyle w:val="25"/>
              <w:tblW w:w="847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216"/>
              <w:gridCol w:w="1737"/>
              <w:gridCol w:w="725"/>
              <w:gridCol w:w="725"/>
              <w:gridCol w:w="725"/>
              <w:gridCol w:w="813"/>
              <w:gridCol w:w="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1" w:type="dxa"/>
                  <w:vMerge w:val="restart"/>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时间</w:t>
                  </w:r>
                </w:p>
              </w:tc>
              <w:tc>
                <w:tcPr>
                  <w:tcW w:w="1216" w:type="dxa"/>
                  <w:vMerge w:val="restart"/>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江河名称</w:t>
                  </w:r>
                </w:p>
              </w:tc>
              <w:tc>
                <w:tcPr>
                  <w:tcW w:w="1737" w:type="dxa"/>
                  <w:vMerge w:val="restart"/>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断面名称</w:t>
                  </w:r>
                </w:p>
              </w:tc>
              <w:tc>
                <w:tcPr>
                  <w:tcW w:w="2175" w:type="dxa"/>
                  <w:gridSpan w:val="3"/>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水质类别</w:t>
                  </w:r>
                </w:p>
              </w:tc>
              <w:tc>
                <w:tcPr>
                  <w:tcW w:w="813" w:type="dxa"/>
                  <w:vMerge w:val="restart"/>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环比</w:t>
                  </w:r>
                </w:p>
              </w:tc>
              <w:tc>
                <w:tcPr>
                  <w:tcW w:w="813" w:type="dxa"/>
                  <w:vMerge w:val="restart"/>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1" w:type="dxa"/>
                  <w:vMerge w:val="continue"/>
                  <w:tcBorders>
                    <w:tl2br w:val="nil"/>
                    <w:tr2bl w:val="nil"/>
                  </w:tcBorders>
                  <w:vAlign w:val="center"/>
                </w:tcPr>
                <w:p>
                  <w:pPr>
                    <w:pStyle w:val="28"/>
                    <w:rPr>
                      <w:rFonts w:hint="default" w:ascii="Times New Roman" w:hAnsi="Times New Roman" w:cs="Times New Roman"/>
                      <w:color w:val="auto"/>
                    </w:rPr>
                  </w:pPr>
                </w:p>
              </w:tc>
              <w:tc>
                <w:tcPr>
                  <w:tcW w:w="1216" w:type="dxa"/>
                  <w:vMerge w:val="continue"/>
                  <w:tcBorders>
                    <w:tl2br w:val="nil"/>
                    <w:tr2bl w:val="nil"/>
                  </w:tcBorders>
                  <w:vAlign w:val="center"/>
                </w:tcPr>
                <w:p>
                  <w:pPr>
                    <w:pStyle w:val="28"/>
                    <w:rPr>
                      <w:rFonts w:hint="default" w:ascii="Times New Roman" w:hAnsi="Times New Roman" w:cs="Times New Roman"/>
                      <w:color w:val="auto"/>
                    </w:rPr>
                  </w:pPr>
                </w:p>
              </w:tc>
              <w:tc>
                <w:tcPr>
                  <w:tcW w:w="1737" w:type="dxa"/>
                  <w:vMerge w:val="continue"/>
                  <w:tcBorders>
                    <w:tl2br w:val="nil"/>
                    <w:tr2bl w:val="nil"/>
                  </w:tcBorders>
                  <w:vAlign w:val="center"/>
                </w:tcPr>
                <w:p>
                  <w:pPr>
                    <w:pStyle w:val="28"/>
                    <w:rPr>
                      <w:rFonts w:hint="default" w:ascii="Times New Roman" w:hAnsi="Times New Roman" w:cs="Times New Roman"/>
                      <w:color w:val="auto"/>
                    </w:rPr>
                  </w:pP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本月</w:t>
                  </w: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上月</w:t>
                  </w: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去年同期</w:t>
                  </w:r>
                </w:p>
              </w:tc>
              <w:tc>
                <w:tcPr>
                  <w:tcW w:w="813" w:type="dxa"/>
                  <w:vMerge w:val="continue"/>
                  <w:tcBorders>
                    <w:tl2br w:val="nil"/>
                    <w:tr2bl w:val="nil"/>
                  </w:tcBorders>
                  <w:vAlign w:val="center"/>
                </w:tcPr>
                <w:p>
                  <w:pPr>
                    <w:pStyle w:val="28"/>
                    <w:rPr>
                      <w:rFonts w:hint="default" w:ascii="Times New Roman" w:hAnsi="Times New Roman" w:cs="Times New Roman"/>
                      <w:color w:val="auto"/>
                    </w:rPr>
                  </w:pPr>
                </w:p>
              </w:tc>
              <w:tc>
                <w:tcPr>
                  <w:tcW w:w="813" w:type="dxa"/>
                  <w:vMerge w:val="continue"/>
                  <w:tcBorders>
                    <w:tl2br w:val="nil"/>
                    <w:tr2bl w:val="nil"/>
                  </w:tcBorders>
                  <w:vAlign w:val="center"/>
                </w:tcPr>
                <w:p>
                  <w:pPr>
                    <w:pStyle w:val="28"/>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1"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2024年11月</w:t>
                  </w:r>
                </w:p>
              </w:tc>
              <w:tc>
                <w:tcPr>
                  <w:tcW w:w="1216"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珠子河</w:t>
                  </w:r>
                </w:p>
              </w:tc>
              <w:tc>
                <w:tcPr>
                  <w:tcW w:w="1737"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海岛电站坝下</w:t>
                  </w: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Ⅲ</w:t>
                  </w: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Ⅱ</w:t>
                  </w:r>
                </w:p>
              </w:tc>
              <w:tc>
                <w:tcPr>
                  <w:tcW w:w="725"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Ⅲ</w:t>
                  </w:r>
                </w:p>
              </w:tc>
              <w:tc>
                <w:tcPr>
                  <w:tcW w:w="813"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c>
                <w:tcPr>
                  <w:tcW w:w="813" w:type="dxa"/>
                  <w:tcBorders>
                    <w:tl2br w:val="nil"/>
                    <w:tr2bl w:val="nil"/>
                  </w:tcBorders>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1" w:type="dxa"/>
                  <w:tcBorders>
                    <w:tl2br w:val="nil"/>
                    <w:tr2bl w:val="nil"/>
                  </w:tcBorders>
                  <w:shd w:val="clear" w:color="auto" w:fill="auto"/>
                  <w:vAlign w:val="center"/>
                </w:tcPr>
                <w:p>
                  <w:pPr>
                    <w:pStyle w:val="28"/>
                    <w:rPr>
                      <w:rFonts w:hint="default" w:ascii="Times New Roman" w:hAnsi="Times New Roman" w:cs="Times New Roman"/>
                      <w:color w:val="auto"/>
                    </w:rPr>
                  </w:pPr>
                  <w:r>
                    <w:rPr>
                      <w:rFonts w:hint="default" w:ascii="Times New Roman" w:hAnsi="Times New Roman" w:cs="Times New Roman"/>
                      <w:color w:val="auto"/>
                    </w:rPr>
                    <w:t>2024年10月</w:t>
                  </w:r>
                </w:p>
              </w:tc>
              <w:tc>
                <w:tcPr>
                  <w:tcW w:w="1216"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珠子河</w:t>
                  </w:r>
                </w:p>
              </w:tc>
              <w:tc>
                <w:tcPr>
                  <w:tcW w:w="1737"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海岛电站坝下</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Ⅱ</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Ⅲ</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Ⅱ</w:t>
                  </w:r>
                </w:p>
              </w:tc>
              <w:tc>
                <w:tcPr>
                  <w:tcW w:w="813"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c>
                <w:tcPr>
                  <w:tcW w:w="813"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1" w:type="dxa"/>
                  <w:tcBorders>
                    <w:tl2br w:val="nil"/>
                    <w:tr2bl w:val="nil"/>
                  </w:tcBorders>
                  <w:shd w:val="clear" w:color="auto" w:fill="auto"/>
                  <w:vAlign w:val="center"/>
                </w:tcPr>
                <w:p>
                  <w:pPr>
                    <w:pStyle w:val="28"/>
                    <w:rPr>
                      <w:rFonts w:hint="default" w:ascii="Times New Roman" w:hAnsi="Times New Roman" w:cs="Times New Roman"/>
                      <w:color w:val="auto"/>
                    </w:rPr>
                  </w:pPr>
                  <w:r>
                    <w:rPr>
                      <w:rFonts w:hint="default" w:ascii="Times New Roman" w:hAnsi="Times New Roman" w:cs="Times New Roman"/>
                      <w:color w:val="auto"/>
                    </w:rPr>
                    <w:t>2024年9月</w:t>
                  </w:r>
                </w:p>
              </w:tc>
              <w:tc>
                <w:tcPr>
                  <w:tcW w:w="1216"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珠子河</w:t>
                  </w:r>
                </w:p>
              </w:tc>
              <w:tc>
                <w:tcPr>
                  <w:tcW w:w="1737"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海岛电站坝下</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Ⅲ</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Ⅳ</w:t>
                  </w:r>
                </w:p>
              </w:tc>
              <w:tc>
                <w:tcPr>
                  <w:tcW w:w="725"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Ⅱ</w:t>
                  </w:r>
                </w:p>
              </w:tc>
              <w:tc>
                <w:tcPr>
                  <w:tcW w:w="813"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c>
                <w:tcPr>
                  <w:tcW w:w="813" w:type="dxa"/>
                  <w:tcBorders>
                    <w:tl2br w:val="nil"/>
                    <w:tr2bl w:val="nil"/>
                  </w:tcBorders>
                  <w:shd w:val="clear" w:color="auto" w:fill="FFFFFF"/>
                  <w:vAlign w:val="center"/>
                </w:tcPr>
                <w:p>
                  <w:pPr>
                    <w:pStyle w:val="28"/>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75" w:type="dxa"/>
                  <w:gridSpan w:val="8"/>
                  <w:tcBorders>
                    <w:tl2br w:val="nil"/>
                    <w:tr2bl w:val="nil"/>
                  </w:tcBorders>
                  <w:vAlign w:val="center"/>
                </w:tcPr>
                <w:p>
                  <w:pPr>
                    <w:pStyle w:val="28"/>
                    <w:jc w:val="left"/>
                    <w:rPr>
                      <w:rFonts w:hint="default" w:ascii="Times New Roman" w:hAnsi="Times New Roman" w:cs="Times New Roman"/>
                      <w:color w:val="auto"/>
                    </w:rPr>
                  </w:pPr>
                  <w:r>
                    <w:rPr>
                      <w:rFonts w:hint="default" w:ascii="Times New Roman" w:hAnsi="Times New Roman" w:cs="Times New Roman"/>
                      <w:color w:val="auto"/>
                    </w:rPr>
                    <w:t>注：“/”未监测，“↑”水质有所好转，“↑↑”水质明显好转，“→”水质无明显变化，“↓”水质有所下降，“↓↓”水质明显下降，“○”没有数据无法比较。“*”去除本底影响的水质类别。</w:t>
                  </w:r>
                </w:p>
              </w:tc>
            </w:tr>
          </w:tbl>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综上，</w:t>
            </w:r>
            <w:r>
              <w:rPr>
                <w:rFonts w:hint="default" w:ascii="Times New Roman" w:hAnsi="Times New Roman" w:cs="Times New Roman"/>
                <w:bCs/>
                <w:color w:val="auto"/>
                <w:kern w:val="21"/>
                <w:sz w:val="24"/>
                <w:lang w:val="en-US" w:eastAsia="zh-CN"/>
              </w:rPr>
              <w:t>地表水监测结果</w:t>
            </w:r>
            <w:r>
              <w:rPr>
                <w:rFonts w:hint="eastAsia" w:ascii="Times New Roman" w:hAnsi="Times New Roman" w:cs="Times New Roman"/>
                <w:bCs/>
                <w:color w:val="auto"/>
                <w:kern w:val="21"/>
                <w:sz w:val="24"/>
                <w:lang w:val="en-US" w:eastAsia="zh-CN"/>
              </w:rPr>
              <w:t>基本</w:t>
            </w:r>
            <w:r>
              <w:rPr>
                <w:rFonts w:hint="default" w:ascii="Times New Roman" w:hAnsi="Times New Roman" w:cs="Times New Roman"/>
                <w:bCs/>
                <w:color w:val="auto"/>
                <w:kern w:val="21"/>
                <w:sz w:val="24"/>
                <w:lang w:val="en-US" w:eastAsia="zh-CN"/>
              </w:rPr>
              <w:t>能够满足Ⅲ类水质目标的要求，地表水环境质量较好</w:t>
            </w:r>
            <w:r>
              <w:rPr>
                <w:rFonts w:hint="default" w:ascii="Times New Roman" w:hAnsi="Times New Roman" w:cs="Times New Roman"/>
                <w:bCs/>
                <w:color w:val="auto"/>
                <w:kern w:val="21"/>
                <w:sz w:val="24"/>
              </w:rPr>
              <w:t>。</w:t>
            </w:r>
          </w:p>
          <w:p>
            <w:pPr>
              <w:pStyle w:val="8"/>
              <w:spacing w:before="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3. 声环境质量现状</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（1）监测点位</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在项目所在地边界外及周边敏感点布设监测点位，共6个监测点，详见表3-5。</w:t>
            </w:r>
          </w:p>
          <w:p>
            <w:pPr>
              <w:pStyle w:val="29"/>
              <w:spacing w:before="48"/>
              <w:rPr>
                <w:rFonts w:hint="default" w:ascii="Times New Roman" w:hAnsi="Times New Roman" w:cs="Times New Roman"/>
                <w:color w:val="auto"/>
              </w:rPr>
            </w:pPr>
            <w:r>
              <w:rPr>
                <w:rFonts w:hint="default" w:ascii="Times New Roman" w:hAnsi="Times New Roman" w:cs="Times New Roman"/>
                <w:color w:val="auto"/>
              </w:rPr>
              <w:t>表3-5噪声监测点位</w:t>
            </w:r>
          </w:p>
          <w:tbl>
            <w:tblPr>
              <w:tblStyle w:val="25"/>
              <w:tblW w:w="83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62"/>
              <w:gridCol w:w="4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序号</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监测点位</w:t>
                  </w:r>
                </w:p>
              </w:tc>
              <w:tc>
                <w:tcPr>
                  <w:tcW w:w="420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检测目的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厂界外东侧1米处</w:t>
                  </w:r>
                </w:p>
              </w:tc>
              <w:tc>
                <w:tcPr>
                  <w:tcW w:w="4202" w:type="dxa"/>
                  <w:vMerge w:val="restart"/>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了解厂区四周噪声现状质量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厂界外南侧1米处</w:t>
                  </w:r>
                </w:p>
              </w:tc>
              <w:tc>
                <w:tcPr>
                  <w:tcW w:w="4202" w:type="dxa"/>
                  <w:vMerge w:val="continue"/>
                  <w:vAlign w:val="center"/>
                </w:tcPr>
                <w:p>
                  <w:pPr>
                    <w:pStyle w:val="35"/>
                    <w:adjustRightInd/>
                    <w:jc w:val="center"/>
                    <w:rPr>
                      <w:rFonts w:hint="default" w:ascii="Times New Roman" w:hAnsi="Times New Roman" w:cs="Times New Roman"/>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厂界外西侧1米处</w:t>
                  </w:r>
                </w:p>
              </w:tc>
              <w:tc>
                <w:tcPr>
                  <w:tcW w:w="4202" w:type="dxa"/>
                  <w:vMerge w:val="continue"/>
                  <w:vAlign w:val="center"/>
                </w:tcPr>
                <w:p>
                  <w:pPr>
                    <w:pStyle w:val="35"/>
                    <w:adjustRightInd/>
                    <w:jc w:val="center"/>
                    <w:rPr>
                      <w:rFonts w:hint="default" w:ascii="Times New Roman" w:hAnsi="Times New Roman" w:cs="Times New Roman"/>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厂界外北侧1米处</w:t>
                  </w:r>
                </w:p>
              </w:tc>
              <w:tc>
                <w:tcPr>
                  <w:tcW w:w="4202" w:type="dxa"/>
                  <w:vMerge w:val="continue"/>
                  <w:vAlign w:val="center"/>
                </w:tcPr>
                <w:p>
                  <w:pPr>
                    <w:pStyle w:val="35"/>
                    <w:adjustRightInd/>
                    <w:jc w:val="center"/>
                    <w:rPr>
                      <w:rFonts w:hint="default" w:ascii="Times New Roman" w:hAnsi="Times New Roman" w:cs="Times New Roman"/>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厂界北侧转山子居民</w:t>
                  </w:r>
                </w:p>
              </w:tc>
              <w:tc>
                <w:tcPr>
                  <w:tcW w:w="4202" w:type="dxa"/>
                  <w:vMerge w:val="restart"/>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了解厂区周边敏感点噪声现状质量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w:t>
                  </w:r>
                </w:p>
              </w:tc>
              <w:tc>
                <w:tcPr>
                  <w:tcW w:w="316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厂界西北侧转山子居民</w:t>
                  </w:r>
                </w:p>
              </w:tc>
              <w:tc>
                <w:tcPr>
                  <w:tcW w:w="4202" w:type="dxa"/>
                  <w:vMerge w:val="continue"/>
                  <w:vAlign w:val="center"/>
                </w:tcPr>
                <w:p>
                  <w:pPr>
                    <w:pStyle w:val="35"/>
                    <w:adjustRightInd/>
                    <w:jc w:val="center"/>
                    <w:rPr>
                      <w:rFonts w:hint="default" w:ascii="Times New Roman" w:hAnsi="Times New Roman" w:cs="Times New Roman"/>
                      <w:bCs/>
                      <w:color w:val="auto"/>
                      <w:sz w:val="21"/>
                      <w:szCs w:val="21"/>
                    </w:rPr>
                  </w:pPr>
                </w:p>
              </w:tc>
            </w:tr>
          </w:tbl>
          <w:p>
            <w:pPr>
              <w:pStyle w:val="8"/>
              <w:snapToGrid/>
              <w:spacing w:before="120" w:beforeLines="5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（2）监测项目</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监测项目：连续等效A声级。</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（3）监测单位及监测时间</w:t>
            </w:r>
          </w:p>
          <w:p>
            <w:pPr>
              <w:pStyle w:val="44"/>
              <w:numPr>
                <w:numId w:val="0"/>
              </w:numPr>
              <w:spacing w:beforeLines="0" w:afterLines="0"/>
              <w:ind w:firstLine="480" w:firstLineChars="200"/>
              <w:outlineLvl w:val="9"/>
              <w:rPr>
                <w:rFonts w:hint="default" w:ascii="Times New Roman" w:hAnsi="Times New Roman" w:cs="Times New Roman"/>
                <w:b w:val="0"/>
                <w:color w:val="auto"/>
                <w:kern w:val="0"/>
                <w:sz w:val="24"/>
                <w:szCs w:val="24"/>
              </w:rPr>
            </w:pPr>
            <w:r>
              <w:rPr>
                <w:rFonts w:hint="default" w:ascii="Times New Roman" w:hAnsi="Times New Roman" w:cs="Times New Roman"/>
                <w:b w:val="0"/>
                <w:color w:val="auto"/>
                <w:kern w:val="0"/>
                <w:sz w:val="24"/>
                <w:szCs w:val="24"/>
              </w:rPr>
              <w:t>监测单位：吉林省源沃环保科技有限公司</w:t>
            </w:r>
          </w:p>
          <w:p>
            <w:pPr>
              <w:pStyle w:val="44"/>
              <w:numPr>
                <w:numId w:val="0"/>
              </w:numPr>
              <w:spacing w:beforeLines="0" w:afterLines="0"/>
              <w:ind w:firstLine="480" w:firstLineChars="200"/>
              <w:outlineLvl w:val="9"/>
              <w:rPr>
                <w:rFonts w:hint="default" w:ascii="Times New Roman" w:hAnsi="Times New Roman" w:cs="Times New Roman"/>
                <w:color w:val="auto"/>
                <w:sz w:val="24"/>
                <w:szCs w:val="24"/>
              </w:rPr>
            </w:pPr>
            <w:r>
              <w:rPr>
                <w:rFonts w:hint="default" w:ascii="Times New Roman" w:hAnsi="Times New Roman" w:cs="Times New Roman"/>
                <w:b w:val="0"/>
                <w:color w:val="auto"/>
                <w:kern w:val="0"/>
                <w:sz w:val="24"/>
                <w:szCs w:val="24"/>
              </w:rPr>
              <w:t>监测时间：2025年3月10日，3月17日对声环境敏感点补充监测</w:t>
            </w:r>
          </w:p>
          <w:p>
            <w:pPr>
              <w:pStyle w:val="8"/>
              <w:spacing w:before="0" w:after="0" w:line="360" w:lineRule="auto"/>
              <w:ind w:right="0" w:firstLine="482" w:firstLineChars="200"/>
              <w:rPr>
                <w:rFonts w:hint="default" w:ascii="Times New Roman" w:hAnsi="Times New Roman" w:cs="Times New Roman"/>
                <w:b/>
                <w:color w:val="auto"/>
                <w:kern w:val="21"/>
                <w:sz w:val="24"/>
                <w:u w:val="single"/>
              </w:rPr>
            </w:pPr>
            <w:r>
              <w:rPr>
                <w:rFonts w:hint="default" w:ascii="Times New Roman" w:hAnsi="Times New Roman" w:cs="Times New Roman"/>
                <w:b/>
                <w:color w:val="auto"/>
                <w:kern w:val="21"/>
                <w:sz w:val="24"/>
                <w:u w:val="single"/>
              </w:rPr>
              <w:t>（4）评价标准</w:t>
            </w:r>
          </w:p>
          <w:p>
            <w:pPr>
              <w:pStyle w:val="8"/>
              <w:spacing w:before="0" w:after="0" w:line="360" w:lineRule="auto"/>
              <w:ind w:right="0" w:firstLine="482" w:firstLineChars="200"/>
              <w:rPr>
                <w:rFonts w:hint="default" w:ascii="Times New Roman" w:hAnsi="Times New Roman" w:cs="Times New Roman"/>
                <w:b/>
                <w:color w:val="auto"/>
                <w:kern w:val="21"/>
                <w:sz w:val="24"/>
                <w:highlight w:val="none"/>
                <w:u w:val="single"/>
              </w:rPr>
            </w:pPr>
            <w:r>
              <w:rPr>
                <w:rFonts w:hint="default" w:ascii="Times New Roman" w:hAnsi="Times New Roman" w:cs="Times New Roman"/>
                <w:b/>
                <w:color w:val="auto"/>
                <w:kern w:val="21"/>
                <w:sz w:val="24"/>
                <w:highlight w:val="none"/>
                <w:u w:val="single"/>
              </w:rPr>
              <w:t>本项目环境噪声执行《声环境质量标准》（GB3096-2008）中3类区标准，</w:t>
            </w:r>
            <w:r>
              <w:rPr>
                <w:rFonts w:hint="default" w:ascii="Times New Roman" w:hAnsi="Times New Roman" w:cs="Times New Roman"/>
                <w:b/>
                <w:color w:val="auto"/>
                <w:kern w:val="21"/>
                <w:sz w:val="24"/>
                <w:highlight w:val="none"/>
                <w:u w:val="single"/>
                <w:lang w:eastAsia="zh-CN"/>
              </w:rPr>
              <w:t>西北侧、</w:t>
            </w:r>
            <w:r>
              <w:rPr>
                <w:rFonts w:hint="default" w:ascii="Times New Roman" w:hAnsi="Times New Roman" w:cs="Times New Roman"/>
                <w:b/>
                <w:color w:val="auto"/>
                <w:kern w:val="21"/>
                <w:sz w:val="24"/>
                <w:highlight w:val="none"/>
                <w:u w:val="single"/>
              </w:rPr>
              <w:t>北侧村屯环境敏感点声环境执行1类区标准。</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（5）现状监测结果</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本项目环境噪声监测统计结果详见下表。</w:t>
            </w:r>
          </w:p>
          <w:p>
            <w:pPr>
              <w:pStyle w:val="29"/>
              <w:spacing w:before="48"/>
              <w:rPr>
                <w:rFonts w:hint="default" w:ascii="Times New Roman" w:hAnsi="Times New Roman" w:cs="Times New Roman"/>
                <w:color w:val="auto"/>
                <w:lang w:val="zh-CN"/>
              </w:rPr>
            </w:pPr>
            <w:r>
              <w:rPr>
                <w:rFonts w:hint="default" w:ascii="Times New Roman" w:hAnsi="Times New Roman" w:cs="Times New Roman"/>
                <w:color w:val="auto"/>
                <w:lang w:val="zh-CN"/>
              </w:rPr>
              <w:t>表</w:t>
            </w:r>
            <w:r>
              <w:rPr>
                <w:rFonts w:hint="default" w:ascii="Times New Roman" w:hAnsi="Times New Roman" w:cs="Times New Roman"/>
                <w:color w:val="auto"/>
              </w:rPr>
              <w:t>3-6</w:t>
            </w:r>
            <w:r>
              <w:rPr>
                <w:rFonts w:hint="default" w:ascii="Times New Roman" w:hAnsi="Times New Roman" w:cs="Times New Roman"/>
                <w:color w:val="auto"/>
                <w:lang w:val="zh-CN"/>
              </w:rPr>
              <w:t>建设项目噪声监测统计结果</w:t>
            </w:r>
          </w:p>
          <w:tbl>
            <w:tblPr>
              <w:tblStyle w:val="25"/>
              <w:tblW w:w="833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86"/>
              <w:gridCol w:w="3609"/>
              <w:gridCol w:w="842"/>
              <w:gridCol w:w="1036"/>
              <w:gridCol w:w="1031"/>
              <w:gridCol w:w="10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Merge w:val="restart"/>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序号</w:t>
                  </w:r>
                </w:p>
              </w:tc>
              <w:tc>
                <w:tcPr>
                  <w:tcW w:w="3609" w:type="dxa"/>
                  <w:vMerge w:val="restart"/>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监测点位</w:t>
                  </w:r>
                </w:p>
              </w:tc>
              <w:tc>
                <w:tcPr>
                  <w:tcW w:w="1878" w:type="dxa"/>
                  <w:gridSpan w:val="2"/>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监测值</w:t>
                  </w:r>
                </w:p>
              </w:tc>
              <w:tc>
                <w:tcPr>
                  <w:tcW w:w="2063" w:type="dxa"/>
                  <w:gridSpan w:val="2"/>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pStyle w:val="35"/>
                    <w:adjustRightInd/>
                    <w:jc w:val="center"/>
                    <w:rPr>
                      <w:rFonts w:hint="default" w:ascii="Times New Roman" w:hAnsi="Times New Roman" w:cs="Times New Roman"/>
                      <w:bCs/>
                      <w:color w:val="auto"/>
                      <w:sz w:val="21"/>
                      <w:szCs w:val="21"/>
                    </w:rPr>
                  </w:pPr>
                </w:p>
              </w:tc>
              <w:tc>
                <w:tcPr>
                  <w:tcW w:w="3609" w:type="dxa"/>
                  <w:vMerge w:val="continue"/>
                  <w:vAlign w:val="center"/>
                </w:tcPr>
                <w:p>
                  <w:pPr>
                    <w:pStyle w:val="35"/>
                    <w:adjustRightInd/>
                    <w:jc w:val="center"/>
                    <w:rPr>
                      <w:rFonts w:hint="default" w:ascii="Times New Roman" w:hAnsi="Times New Roman" w:cs="Times New Roman"/>
                      <w:bCs/>
                      <w:color w:val="auto"/>
                      <w:sz w:val="21"/>
                      <w:szCs w:val="21"/>
                    </w:rPr>
                  </w:pP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昼间</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夜间</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昼间</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1#</w:t>
                  </w:r>
                </w:p>
              </w:tc>
              <w:tc>
                <w:tcPr>
                  <w:tcW w:w="360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厂界外东侧1米处</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56</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45</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65</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w:t>
                  </w:r>
                </w:p>
              </w:tc>
              <w:tc>
                <w:tcPr>
                  <w:tcW w:w="360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厂界外南侧1米处</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57</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49</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65</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3#</w:t>
                  </w:r>
                </w:p>
              </w:tc>
              <w:tc>
                <w:tcPr>
                  <w:tcW w:w="360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厂界外西侧1米处</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56</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48</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65</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4#</w:t>
                  </w:r>
                </w:p>
              </w:tc>
              <w:tc>
                <w:tcPr>
                  <w:tcW w:w="360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厂界外北侧1米处</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52</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47</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65</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5#</w:t>
                  </w:r>
                </w:p>
              </w:tc>
              <w:tc>
                <w:tcPr>
                  <w:tcW w:w="360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厂界北侧转山子居民</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48</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44</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50</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6</w:t>
                  </w:r>
                  <w:r>
                    <w:rPr>
                      <w:rFonts w:hint="default" w:ascii="Times New Roman" w:hAnsi="Times New Roman" w:cs="Times New Roman"/>
                      <w:bCs/>
                      <w:color w:val="auto"/>
                      <w:sz w:val="21"/>
                      <w:szCs w:val="21"/>
                      <w:lang w:val="zh-CN"/>
                    </w:rPr>
                    <w:t>#</w:t>
                  </w:r>
                </w:p>
              </w:tc>
              <w:tc>
                <w:tcPr>
                  <w:tcW w:w="3609"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厂界西北侧转山子居民</w:t>
                  </w:r>
                </w:p>
              </w:tc>
              <w:tc>
                <w:tcPr>
                  <w:tcW w:w="84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46</w:t>
                  </w:r>
                </w:p>
              </w:tc>
              <w:tc>
                <w:tcPr>
                  <w:tcW w:w="1036"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45</w:t>
                  </w:r>
                </w:p>
              </w:tc>
              <w:tc>
                <w:tcPr>
                  <w:tcW w:w="1031"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50</w:t>
                  </w:r>
                </w:p>
              </w:tc>
              <w:tc>
                <w:tcPr>
                  <w:tcW w:w="1032"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45</w:t>
                  </w:r>
                </w:p>
              </w:tc>
            </w:tr>
          </w:tbl>
          <w:p>
            <w:pPr>
              <w:pStyle w:val="8"/>
              <w:snapToGrid/>
              <w:spacing w:before="120" w:beforeLines="5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由上表可以看出，项目周边噪声能够满足GB3096-2008《声环境质量标准》中3类标准要求，敏感点噪声能够满足GB3096-2008《声环境质量标准》中1类标准要求。</w:t>
            </w:r>
          </w:p>
          <w:p>
            <w:pPr>
              <w:pStyle w:val="8"/>
              <w:spacing w:before="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4.地下水、土壤环境概况</w:t>
            </w:r>
          </w:p>
          <w:p>
            <w:pPr>
              <w:autoSpaceDE w:val="0"/>
              <w:autoSpaceDN w:val="0"/>
              <w:adjustRightInd w:val="0"/>
              <w:spacing w:line="440" w:lineRule="exact"/>
              <w:ind w:firstLine="480" w:firstLineChars="200"/>
              <w:rPr>
                <w:rFonts w:hint="default" w:ascii="Times New Roman" w:hAnsi="Times New Roman" w:cs="Times New Roman"/>
                <w:color w:val="auto"/>
              </w:rPr>
            </w:pPr>
            <w:r>
              <w:rPr>
                <w:rFonts w:hint="default" w:ascii="Times New Roman" w:hAnsi="Times New Roman" w:cs="Times New Roman"/>
                <w:color w:val="auto"/>
              </w:rPr>
              <w:t>根据《建设项目环境影响报告表编制技术指南（污染影响类）（试行）》，地下水、土壤环境原则上不开展环境质量现状评价。建设项目存在土壤、地下水环境污染途径的，应结合污染源、保护目标分布情况开展现状调查以留作背景值。</w:t>
            </w:r>
          </w:p>
          <w:p>
            <w:pPr>
              <w:autoSpaceDE w:val="0"/>
              <w:autoSpaceDN w:val="0"/>
              <w:adjustRightInd w:val="0"/>
              <w:spacing w:line="440" w:lineRule="exact"/>
              <w:ind w:firstLine="480" w:firstLineChars="200"/>
              <w:rPr>
                <w:rFonts w:hint="default" w:ascii="Times New Roman" w:hAnsi="Times New Roman" w:cs="Times New Roman"/>
                <w:b/>
                <w:bCs/>
                <w:color w:val="auto"/>
                <w:u w:val="single"/>
              </w:rPr>
            </w:pPr>
            <w:r>
              <w:rPr>
                <w:rFonts w:hint="default" w:ascii="Times New Roman" w:hAnsi="Times New Roman" w:cs="Times New Roman"/>
                <w:color w:val="auto"/>
              </w:rPr>
              <w:t>本项目生活污水、锅炉排水经管网排至靖宇县污水厂处理后达标排放。项目不涉及重金属，基本不存在土壤、地下水污染途径，项目建设对地下水和土壤影响较小，故本次不对地下水和土壤进行现状评价。</w:t>
            </w:r>
            <w:r>
              <w:rPr>
                <w:rFonts w:hint="default" w:ascii="Times New Roman" w:hAnsi="Times New Roman" w:cs="Times New Roman"/>
                <w:b/>
                <w:bCs/>
                <w:color w:val="auto"/>
                <w:u w:val="single"/>
              </w:rPr>
              <w:t>本项目锅炉房及撬装瓶组均采用防腐防渗处理，为一般防渗区。一般防渗技术要求敷设等效黏土防渗层Mb≥1.5m，防渗系数K≤1×10-7cm/s。</w:t>
            </w:r>
          </w:p>
          <w:p>
            <w:pPr>
              <w:pStyle w:val="8"/>
              <w:spacing w:before="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5.生态环境概况</w:t>
            </w:r>
          </w:p>
          <w:p>
            <w:pPr>
              <w:pStyle w:val="12"/>
              <w:numPr>
                <w:ilvl w:val="0"/>
                <w:numId w:val="0"/>
              </w:numPr>
              <w:tabs>
                <w:tab w:val="clear" w:pos="2040"/>
              </w:tabs>
              <w:rPr>
                <w:rFonts w:hint="default" w:ascii="Times New Roman" w:hAnsi="Times New Roman" w:cs="Times New Roman"/>
                <w:iCs/>
                <w:color w:val="auto"/>
              </w:rPr>
            </w:pPr>
            <w:r>
              <w:rPr>
                <w:rFonts w:hint="default" w:ascii="Times New Roman" w:hAnsi="Times New Roman" w:cs="Times New Roman"/>
                <w:iCs/>
                <w:color w:val="auto"/>
              </w:rPr>
              <w:t>根据</w:t>
            </w:r>
            <w:r>
              <w:rPr>
                <w:rFonts w:hint="default" w:ascii="Times New Roman" w:hAnsi="Times New Roman" w:cs="Times New Roman"/>
                <w:color w:val="auto"/>
              </w:rPr>
              <w:t>《建设项目环境影响报告表编制技术指南（污染影响类）（试行）》，产业园区外建设项目新增用地且用地范围内含有生态环境保护目标时，应进行生态现状调查</w:t>
            </w:r>
            <w:r>
              <w:rPr>
                <w:rFonts w:hint="default" w:ascii="Times New Roman" w:hAnsi="Times New Roman" w:cs="Times New Roman"/>
                <w:iCs/>
                <w:color w:val="auto"/>
              </w:rPr>
              <w:t>。本项目用地范围内无生态环境保护目标，因此不进行生态现状调查。</w:t>
            </w:r>
          </w:p>
          <w:p>
            <w:pPr>
              <w:pStyle w:val="12"/>
              <w:numPr>
                <w:ilvl w:val="0"/>
                <w:numId w:val="0"/>
              </w:numPr>
              <w:tabs>
                <w:tab w:val="clear" w:pos="2040"/>
              </w:tabs>
              <w:rPr>
                <w:rFonts w:hint="default" w:ascii="Times New Roman" w:hAnsi="Times New Roman" w:cs="Times New Roman"/>
                <w:iCs/>
                <w:color w:val="auto"/>
              </w:rPr>
            </w:pPr>
          </w:p>
          <w:p>
            <w:pPr>
              <w:pStyle w:val="12"/>
              <w:numPr>
                <w:ilvl w:val="0"/>
                <w:numId w:val="0"/>
              </w:numPr>
              <w:tabs>
                <w:tab w:val="clear" w:pos="2040"/>
              </w:tabs>
              <w:rPr>
                <w:rFonts w:hint="default" w:ascii="Times New Roman" w:hAnsi="Times New Roman" w:cs="Times New Roman"/>
                <w:iCs/>
                <w:color w:val="auto"/>
              </w:rPr>
            </w:pPr>
          </w:p>
          <w:p>
            <w:pPr>
              <w:pStyle w:val="12"/>
              <w:numPr>
                <w:ilvl w:val="0"/>
                <w:numId w:val="0"/>
              </w:numPr>
              <w:tabs>
                <w:tab w:val="clear" w:pos="2040"/>
              </w:tabs>
              <w:rPr>
                <w:rFonts w:hint="default" w:ascii="Times New Roman" w:hAnsi="Times New Roman" w:cs="Times New Roman"/>
                <w:iCs/>
                <w:color w:val="auto"/>
              </w:rPr>
            </w:pPr>
          </w:p>
          <w:p>
            <w:pPr>
              <w:pStyle w:val="12"/>
              <w:numPr>
                <w:ilvl w:val="0"/>
                <w:numId w:val="0"/>
              </w:numPr>
              <w:tabs>
                <w:tab w:val="clear" w:pos="2040"/>
              </w:tabs>
              <w:rPr>
                <w:rFonts w:hint="default" w:ascii="Times New Roman" w:hAnsi="Times New Roman" w:cs="Times New Roman"/>
                <w:iCs/>
                <w:color w:val="auto"/>
              </w:rPr>
            </w:pPr>
          </w:p>
          <w:p>
            <w:pPr>
              <w:pStyle w:val="12"/>
              <w:numPr>
                <w:ilvl w:val="0"/>
                <w:numId w:val="0"/>
              </w:numPr>
              <w:tabs>
                <w:tab w:val="clear" w:pos="2040"/>
              </w:tabs>
              <w:rPr>
                <w:rFonts w:hint="default" w:ascii="Times New Roman" w:hAnsi="Times New Roman" w:cs="Times New Roman"/>
                <w:i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452" w:type="dxa"/>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环境</w:t>
            </w:r>
          </w:p>
          <w:p>
            <w:pPr>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kern w:val="21"/>
              </w:rPr>
              <w:t>保护目标</w:t>
            </w:r>
          </w:p>
        </w:tc>
        <w:tc>
          <w:tcPr>
            <w:tcW w:w="8552" w:type="dxa"/>
            <w:vAlign w:val="center"/>
          </w:tcPr>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1、环境空气保护目标</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根据《建设项目环境影响报告表编制技术指南》（污染影响类），调查了项目厂界外500m范围内区域环境保护目标情况，距离项目边界最近居民为北侧30m转山子村民，详见表3-7。</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2、声环境保护目标</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周边50m范围内存在2户（转山子村民、规划的拆迁户）声环境保护目标，拆迁后50m范围内无声环境保护目标，距离项目边界最近居民为北侧30m转山子村民，详见表3-7。</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3、地下水环境保护目标</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500米范围内不存在地下水集中式饮用水水源和热水、矿泉水、温泉、地下水分散式水源井等特殊地下水资源等地下水环境保护目标。</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4、生态环境保护目标</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根据《建设项目环境影响报告表编制技术指南（污染影响类）（试行）》(环办环评[2020]33号)“产业园区外建设项目新增用地的，应明确新增用地范围内生态环境保护目标”。本项目在白山经济开发区新区内，因此，无需进行新增用地范围内生态环境保护目标调查。</w:t>
            </w:r>
          </w:p>
          <w:p>
            <w:pPr>
              <w:pStyle w:val="8"/>
              <w:spacing w:before="0" w:after="0" w:line="360" w:lineRule="auto"/>
              <w:ind w:right="0"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本项目位于吉林靖宇国家级自然保护区东北侧1885m，本项目与保护区的位置管线详见图4；本项目位于吉林松花江三湖国家级自然保护区西侧9.6km，本项目与三湖自然保护区的关系详见图5。</w:t>
            </w:r>
          </w:p>
          <w:p>
            <w:pPr>
              <w:pStyle w:val="29"/>
              <w:spacing w:before="48"/>
              <w:rPr>
                <w:rFonts w:hint="default" w:ascii="Times New Roman" w:hAnsi="Times New Roman" w:cs="Times New Roman"/>
                <w:color w:val="auto"/>
                <w:u w:val="single"/>
                <w:lang w:val="zh-CN"/>
              </w:rPr>
            </w:pPr>
            <w:r>
              <w:rPr>
                <w:rFonts w:hint="default" w:ascii="Times New Roman" w:hAnsi="Times New Roman" w:cs="Times New Roman"/>
                <w:color w:val="auto"/>
                <w:u w:val="single"/>
                <w:lang w:val="zh-CN"/>
              </w:rPr>
              <w:t>表</w:t>
            </w:r>
            <w:r>
              <w:rPr>
                <w:rFonts w:hint="default" w:ascii="Times New Roman" w:hAnsi="Times New Roman" w:cs="Times New Roman"/>
                <w:color w:val="auto"/>
                <w:u w:val="single"/>
              </w:rPr>
              <w:t>3-7</w:t>
            </w:r>
            <w:r>
              <w:rPr>
                <w:rFonts w:hint="default" w:ascii="Times New Roman" w:hAnsi="Times New Roman" w:cs="Times New Roman"/>
                <w:color w:val="auto"/>
                <w:u w:val="single"/>
                <w:lang w:val="zh-CN"/>
              </w:rPr>
              <w:t>主要环境保护目标一览表</w:t>
            </w:r>
          </w:p>
          <w:tbl>
            <w:tblPr>
              <w:tblStyle w:val="25"/>
              <w:tblW w:w="8328"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183"/>
              <w:gridCol w:w="1266"/>
              <w:gridCol w:w="1116"/>
              <w:gridCol w:w="658"/>
              <w:gridCol w:w="610"/>
              <w:gridCol w:w="715"/>
              <w:gridCol w:w="203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750"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环境要素</w:t>
                  </w:r>
                </w:p>
              </w:tc>
              <w:tc>
                <w:tcPr>
                  <w:tcW w:w="1183"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环境保护目标</w:t>
                  </w:r>
                </w:p>
              </w:tc>
              <w:tc>
                <w:tcPr>
                  <w:tcW w:w="2382" w:type="dxa"/>
                  <w:gridSpan w:val="2"/>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坐标</w:t>
                  </w:r>
                </w:p>
              </w:tc>
              <w:tc>
                <w:tcPr>
                  <w:tcW w:w="658"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人数</w:t>
                  </w:r>
                </w:p>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（户）</w:t>
                  </w:r>
                </w:p>
              </w:tc>
              <w:tc>
                <w:tcPr>
                  <w:tcW w:w="610"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距离</w:t>
                  </w:r>
                </w:p>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（m）</w:t>
                  </w:r>
                </w:p>
              </w:tc>
              <w:tc>
                <w:tcPr>
                  <w:tcW w:w="715"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方位</w:t>
                  </w:r>
                </w:p>
              </w:tc>
              <w:tc>
                <w:tcPr>
                  <w:tcW w:w="2030" w:type="dxa"/>
                  <w:vMerge w:val="restart"/>
                  <w:tcBorders>
                    <w:tl2br w:val="nil"/>
                    <w:tr2bl w:val="nil"/>
                  </w:tcBorders>
                  <w:vAlign w:val="center"/>
                </w:tcPr>
                <w:p>
                  <w:pPr>
                    <w:pStyle w:val="31"/>
                    <w:autoSpaceDE w:val="0"/>
                    <w:autoSpaceDN w:val="0"/>
                    <w:rPr>
                      <w:rFonts w:hint="default" w:ascii="Times New Roman" w:hAnsi="Times New Roman" w:cs="Times New Roman"/>
                      <w:b/>
                      <w:color w:val="auto"/>
                      <w:szCs w:val="21"/>
                      <w:u w:val="single"/>
                    </w:rPr>
                  </w:pPr>
                  <w:r>
                    <w:rPr>
                      <w:rFonts w:hint="default" w:ascii="Times New Roman" w:hAnsi="Times New Roman" w:cs="Times New Roman"/>
                      <w:b/>
                      <w:color w:val="auto"/>
                      <w:szCs w:val="21"/>
                      <w:u w:val="single"/>
                    </w:rPr>
                    <w:t>保护目标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750"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c>
                <w:tcPr>
                  <w:tcW w:w="1183"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c>
                <w:tcPr>
                  <w:tcW w:w="126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经度</w:t>
                  </w:r>
                </w:p>
              </w:tc>
              <w:tc>
                <w:tcPr>
                  <w:tcW w:w="111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纬度</w:t>
                  </w:r>
                </w:p>
              </w:tc>
              <w:tc>
                <w:tcPr>
                  <w:tcW w:w="658"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c>
                <w:tcPr>
                  <w:tcW w:w="610"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c>
                <w:tcPr>
                  <w:tcW w:w="715"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c>
                <w:tcPr>
                  <w:tcW w:w="2030" w:type="dxa"/>
                  <w:vMerge w:val="continue"/>
                  <w:tcBorders>
                    <w:tl2br w:val="nil"/>
                    <w:tr2bl w:val="nil"/>
                  </w:tcBorders>
                  <w:vAlign w:val="center"/>
                </w:tcPr>
                <w:p>
                  <w:pPr>
                    <w:autoSpaceDE w:val="0"/>
                    <w:autoSpaceDN w:val="0"/>
                    <w:spacing w:line="240" w:lineRule="auto"/>
                    <w:jc w:val="center"/>
                    <w:rPr>
                      <w:rFonts w:hint="default" w:ascii="Times New Roman" w:hAnsi="Times New Roman" w:cs="Times New Roman"/>
                      <w:b/>
                      <w:color w:val="auto"/>
                      <w:sz w:val="21"/>
                      <w:szCs w:val="21"/>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50"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声环境</w:t>
                  </w:r>
                </w:p>
              </w:tc>
              <w:tc>
                <w:tcPr>
                  <w:tcW w:w="1183"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转山子村民</w:t>
                  </w:r>
                </w:p>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（规划拆迁户）</w:t>
                  </w:r>
                </w:p>
              </w:tc>
              <w:tc>
                <w:tcPr>
                  <w:tcW w:w="126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 xml:space="preserve">126.75501823 </w:t>
                  </w:r>
                </w:p>
              </w:tc>
              <w:tc>
                <w:tcPr>
                  <w:tcW w:w="111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42.38506540</w:t>
                  </w:r>
                </w:p>
              </w:tc>
              <w:tc>
                <w:tcPr>
                  <w:tcW w:w="658"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1户</w:t>
                  </w:r>
                </w:p>
              </w:tc>
              <w:tc>
                <w:tcPr>
                  <w:tcW w:w="610"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48</w:t>
                  </w:r>
                </w:p>
              </w:tc>
              <w:tc>
                <w:tcPr>
                  <w:tcW w:w="715"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WN</w:t>
                  </w:r>
                </w:p>
              </w:tc>
              <w:tc>
                <w:tcPr>
                  <w:tcW w:w="2030"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《声环境质量标准》（GB3096-2008）1类区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50"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p>
              </w:tc>
              <w:tc>
                <w:tcPr>
                  <w:tcW w:w="1183"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p>
              </w:tc>
              <w:tc>
                <w:tcPr>
                  <w:tcW w:w="126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 xml:space="preserve">126.75601602 </w:t>
                  </w:r>
                </w:p>
              </w:tc>
              <w:tc>
                <w:tcPr>
                  <w:tcW w:w="111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42.38527342</w:t>
                  </w:r>
                </w:p>
              </w:tc>
              <w:tc>
                <w:tcPr>
                  <w:tcW w:w="658"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1户</w:t>
                  </w:r>
                </w:p>
              </w:tc>
              <w:tc>
                <w:tcPr>
                  <w:tcW w:w="610"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30</w:t>
                  </w:r>
                </w:p>
              </w:tc>
              <w:tc>
                <w:tcPr>
                  <w:tcW w:w="715"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N</w:t>
                  </w:r>
                </w:p>
              </w:tc>
              <w:tc>
                <w:tcPr>
                  <w:tcW w:w="2030"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2" w:hRule="atLeast"/>
              </w:trPr>
              <w:tc>
                <w:tcPr>
                  <w:tcW w:w="750"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环境空气</w:t>
                  </w:r>
                </w:p>
              </w:tc>
              <w:tc>
                <w:tcPr>
                  <w:tcW w:w="1183"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转山子村民</w:t>
                  </w:r>
                </w:p>
              </w:tc>
              <w:tc>
                <w:tcPr>
                  <w:tcW w:w="126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 xml:space="preserve">126.75601602 </w:t>
                  </w:r>
                </w:p>
              </w:tc>
              <w:tc>
                <w:tcPr>
                  <w:tcW w:w="1116"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42.38527342</w:t>
                  </w:r>
                </w:p>
              </w:tc>
              <w:tc>
                <w:tcPr>
                  <w:tcW w:w="658"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48户</w:t>
                  </w:r>
                </w:p>
              </w:tc>
              <w:tc>
                <w:tcPr>
                  <w:tcW w:w="610"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30-450</w:t>
                  </w:r>
                </w:p>
              </w:tc>
              <w:tc>
                <w:tcPr>
                  <w:tcW w:w="715" w:type="dxa"/>
                  <w:tcBorders>
                    <w:tl2br w:val="nil"/>
                    <w:tr2bl w:val="nil"/>
                  </w:tcBorders>
                  <w:vAlign w:val="center"/>
                </w:tcPr>
                <w:p>
                  <w:pPr>
                    <w:pStyle w:val="31"/>
                    <w:autoSpaceDE w:val="0"/>
                    <w:autoSpaceDN w:val="0"/>
                    <w:rPr>
                      <w:rFonts w:hint="default" w:ascii="Times New Roman" w:hAnsi="Times New Roman" w:cs="Times New Roman"/>
                      <w:b/>
                      <w:color w:val="auto"/>
                      <w:szCs w:val="21"/>
                      <w:u w:val="single"/>
                      <w:lang w:eastAsia="zh-CN"/>
                    </w:rPr>
                  </w:pPr>
                  <w:r>
                    <w:rPr>
                      <w:rFonts w:hint="default" w:ascii="Times New Roman" w:hAnsi="Times New Roman" w:cs="Times New Roman"/>
                      <w:b/>
                      <w:color w:val="auto"/>
                      <w:szCs w:val="21"/>
                      <w:u w:val="single"/>
                      <w:lang w:eastAsia="zh-CN"/>
                    </w:rPr>
                    <w:t>WN、N、ES</w:t>
                  </w:r>
                </w:p>
              </w:tc>
              <w:tc>
                <w:tcPr>
                  <w:tcW w:w="2030" w:type="dxa"/>
                  <w:tcBorders>
                    <w:tl2br w:val="nil"/>
                    <w:tr2bl w:val="nil"/>
                  </w:tcBorders>
                  <w:vAlign w:val="center"/>
                </w:tcPr>
                <w:p>
                  <w:pPr>
                    <w:pStyle w:val="35"/>
                    <w:adjustRightInd/>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《环境空气质量标准》（GB3095-2012）二级</w:t>
                  </w:r>
                </w:p>
              </w:tc>
            </w:tr>
          </w:tbl>
          <w:p>
            <w:pPr>
              <w:pStyle w:val="12"/>
              <w:numPr>
                <w:ilvl w:val="0"/>
                <w:numId w:val="0"/>
              </w:numPr>
              <w:spacing w:before="120" w:after="120"/>
              <w:rPr>
                <w:rFonts w:hint="default" w:ascii="Times New Roman" w:hAnsi="Times New Roman" w:cs="Times New Roman"/>
                <w:bCs/>
                <w:color w:val="auto"/>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2" w:type="dxa"/>
            <w:tcMar>
              <w:left w:w="28" w:type="dxa"/>
              <w:right w:w="28" w:type="dxa"/>
            </w:tcMar>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污染</w:t>
            </w:r>
          </w:p>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物排</w:t>
            </w:r>
          </w:p>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放控</w:t>
            </w:r>
          </w:p>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制标</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rPr>
              <w:t>准</w:t>
            </w:r>
          </w:p>
        </w:tc>
        <w:tc>
          <w:tcPr>
            <w:tcW w:w="8552" w:type="dxa"/>
            <w:vAlign w:val="center"/>
          </w:tcPr>
          <w:p>
            <w:pPr>
              <w:pStyle w:val="8"/>
              <w:spacing w:before="120" w:beforeLines="5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1.废水</w:t>
            </w:r>
          </w:p>
          <w:p>
            <w:pPr>
              <w:pStyle w:val="8"/>
              <w:spacing w:before="0" w:after="0" w:line="360" w:lineRule="auto"/>
              <w:ind w:right="0" w:firstLine="480" w:firstLineChars="200"/>
              <w:rPr>
                <w:rFonts w:hint="default" w:ascii="Times New Roman" w:hAnsi="Times New Roman" w:cs="Times New Roman"/>
                <w:bCs/>
                <w:color w:val="auto"/>
                <w:kern w:val="21"/>
                <w:sz w:val="24"/>
              </w:rPr>
            </w:pPr>
            <w:r>
              <w:rPr>
                <w:rFonts w:hint="default" w:ascii="Times New Roman" w:hAnsi="Times New Roman" w:cs="Times New Roman"/>
                <w:bCs/>
                <w:color w:val="auto"/>
                <w:kern w:val="21"/>
                <w:sz w:val="24"/>
              </w:rPr>
              <w:t>本项目运营期锅炉排水和生活污水排入市政污水管网，执行《污水综合排放标准》（GB8978-1996）三级标准，详见下表。</w:t>
            </w:r>
          </w:p>
          <w:p>
            <w:pPr>
              <w:pStyle w:val="29"/>
              <w:spacing w:before="48"/>
              <w:rPr>
                <w:rFonts w:hint="default" w:ascii="Times New Roman" w:hAnsi="Times New Roman" w:cs="Times New Roman"/>
                <w:color w:val="auto"/>
                <w:lang w:val="zh-CN"/>
              </w:rPr>
            </w:pPr>
            <w:r>
              <w:rPr>
                <w:rFonts w:hint="default" w:ascii="Times New Roman" w:hAnsi="Times New Roman" w:cs="Times New Roman"/>
                <w:color w:val="auto"/>
                <w:lang w:val="zh-CN"/>
              </w:rPr>
              <w:t>表</w:t>
            </w:r>
            <w:r>
              <w:rPr>
                <w:rFonts w:hint="default" w:ascii="Times New Roman" w:hAnsi="Times New Roman" w:cs="Times New Roman"/>
                <w:color w:val="auto"/>
              </w:rPr>
              <w:t>3-8</w:t>
            </w:r>
            <w:r>
              <w:rPr>
                <w:rFonts w:hint="default" w:ascii="Times New Roman" w:hAnsi="Times New Roman" w:cs="Times New Roman"/>
                <w:color w:val="auto"/>
                <w:lang w:val="zh-CN"/>
              </w:rPr>
              <w:t>污水综合排放标准</w:t>
            </w:r>
          </w:p>
          <w:tbl>
            <w:tblPr>
              <w:tblStyle w:val="25"/>
              <w:tblW w:w="8306"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污染物</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pH</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SS</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COD</w:t>
                  </w:r>
                </w:p>
              </w:tc>
              <w:tc>
                <w:tcPr>
                  <w:tcW w:w="138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BOD5</w:t>
                  </w:r>
                </w:p>
              </w:tc>
              <w:tc>
                <w:tcPr>
                  <w:tcW w:w="138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氨氮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标准值</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6-9</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400</w:t>
                  </w:r>
                </w:p>
              </w:tc>
              <w:tc>
                <w:tcPr>
                  <w:tcW w:w="1384"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500</w:t>
                  </w:r>
                </w:p>
              </w:tc>
              <w:tc>
                <w:tcPr>
                  <w:tcW w:w="138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300</w:t>
                  </w:r>
                </w:p>
              </w:tc>
              <w:tc>
                <w:tcPr>
                  <w:tcW w:w="138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w:t>
                  </w:r>
                </w:p>
              </w:tc>
            </w:tr>
          </w:tbl>
          <w:p>
            <w:pPr>
              <w:pStyle w:val="8"/>
              <w:snapToGrid/>
              <w:spacing w:before="120" w:beforeLines="5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2.废气</w:t>
            </w:r>
          </w:p>
          <w:p>
            <w:pPr>
              <w:pStyle w:val="12"/>
              <w:numPr>
                <w:ilvl w:val="0"/>
                <w:numId w:val="0"/>
              </w:num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运营期使用2台10t/h的天然气蒸汽锅炉提供蒸汽，锅炉烟气执行《锅炉大气污染物排放标准》（GB13271-2014）中表2规定的大气污染物排放限值要求，</w:t>
            </w:r>
            <w:r>
              <w:rPr>
                <w:rFonts w:hint="default" w:ascii="Times New Roman" w:hAnsi="Times New Roman" w:cs="Times New Roman"/>
                <w:color w:val="auto"/>
                <w:kern w:val="0"/>
                <w:szCs w:val="22"/>
                <w:u w:val="single"/>
              </w:rPr>
              <w:t>，</w:t>
            </w:r>
            <w:r>
              <w:rPr>
                <w:rFonts w:hint="default" w:ascii="Times New Roman" w:hAnsi="Times New Roman" w:cs="Times New Roman"/>
                <w:b/>
                <w:bCs/>
                <w:color w:val="auto"/>
                <w:kern w:val="0"/>
                <w:szCs w:val="22"/>
                <w:u w:val="single"/>
              </w:rPr>
              <w:t>本项目锅炉烟囱13m，高出周边200m范围最高建筑物3m以上。</w:t>
            </w:r>
            <w:r>
              <w:rPr>
                <w:rFonts w:hint="default" w:ascii="Times New Roman" w:hAnsi="Times New Roman" w:cs="Times New Roman"/>
                <w:bCs/>
                <w:color w:val="auto"/>
                <w:kern w:val="21"/>
              </w:rPr>
              <w:t>详见表3-9。</w:t>
            </w:r>
          </w:p>
          <w:p>
            <w:pPr>
              <w:pStyle w:val="29"/>
              <w:spacing w:before="48"/>
              <w:rPr>
                <w:rFonts w:hint="default" w:ascii="Times New Roman" w:hAnsi="Times New Roman" w:cs="Times New Roman"/>
                <w:color w:val="auto"/>
              </w:rPr>
            </w:pPr>
            <w:r>
              <w:rPr>
                <w:rFonts w:hint="default" w:ascii="Times New Roman" w:hAnsi="Times New Roman" w:cs="Times New Roman"/>
                <w:color w:val="auto"/>
                <w:lang w:val="zh-CN"/>
              </w:rPr>
              <w:t>表</w:t>
            </w:r>
            <w:r>
              <w:rPr>
                <w:rFonts w:hint="default" w:ascii="Times New Roman" w:hAnsi="Times New Roman" w:cs="Times New Roman"/>
                <w:color w:val="auto"/>
              </w:rPr>
              <w:t>3-9</w:t>
            </w:r>
            <w:r>
              <w:rPr>
                <w:rFonts w:hint="default" w:ascii="Times New Roman" w:hAnsi="Times New Roman" w:cs="Times New Roman"/>
                <w:color w:val="auto"/>
                <w:lang w:val="zh-CN"/>
              </w:rPr>
              <w:t>锅炉大气污染物排放标准   单位：mg/</w:t>
            </w:r>
            <w:r>
              <w:rPr>
                <w:rFonts w:hint="default" w:ascii="Times New Roman" w:hAnsi="Times New Roman" w:cs="Times New Roman"/>
                <w:color w:val="auto"/>
              </w:rPr>
              <w:t>m³</w:t>
            </w:r>
          </w:p>
          <w:tbl>
            <w:tblPr>
              <w:tblStyle w:val="25"/>
              <w:tblW w:w="833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83"/>
              <w:gridCol w:w="2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77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污染物</w:t>
                  </w:r>
                </w:p>
              </w:tc>
              <w:tc>
                <w:tcPr>
                  <w:tcW w:w="2783"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标准限值</w:t>
                  </w:r>
                </w:p>
              </w:tc>
              <w:tc>
                <w:tcPr>
                  <w:tcW w:w="2781"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烟囱高度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77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颗粒物</w:t>
                  </w:r>
                </w:p>
              </w:tc>
              <w:tc>
                <w:tcPr>
                  <w:tcW w:w="2783"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20</w:t>
                  </w:r>
                </w:p>
              </w:tc>
              <w:tc>
                <w:tcPr>
                  <w:tcW w:w="2781" w:type="dxa"/>
                  <w:vMerge w:val="restart"/>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
                      <w:color w:val="auto"/>
                      <w:sz w:val="21"/>
                      <w:szCs w:val="21"/>
                      <w:u w:val="single"/>
                      <w:lang w:val="zh-CN"/>
                    </w:rPr>
                    <w:t>本项目锅炉烟囱13m，高出周边200m范围最高建筑物3m以上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77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二氧化硫</w:t>
                  </w:r>
                </w:p>
              </w:tc>
              <w:tc>
                <w:tcPr>
                  <w:tcW w:w="2783"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50</w:t>
                  </w:r>
                </w:p>
              </w:tc>
              <w:tc>
                <w:tcPr>
                  <w:tcW w:w="2781" w:type="dxa"/>
                  <w:vMerge w:val="continue"/>
                  <w:tcBorders>
                    <w:tl2br w:val="nil"/>
                    <w:tr2bl w:val="nil"/>
                  </w:tcBorders>
                  <w:vAlign w:val="top"/>
                </w:tcPr>
                <w:p>
                  <w:pPr>
                    <w:pStyle w:val="28"/>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77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氮氧化物</w:t>
                  </w:r>
                </w:p>
              </w:tc>
              <w:tc>
                <w:tcPr>
                  <w:tcW w:w="2783"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200</w:t>
                  </w:r>
                </w:p>
              </w:tc>
              <w:tc>
                <w:tcPr>
                  <w:tcW w:w="2781" w:type="dxa"/>
                  <w:vMerge w:val="continue"/>
                  <w:tcBorders>
                    <w:tl2br w:val="nil"/>
                    <w:tr2bl w:val="nil"/>
                  </w:tcBorders>
                  <w:vAlign w:val="top"/>
                </w:tcPr>
                <w:p>
                  <w:pPr>
                    <w:pStyle w:val="28"/>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775" w:type="dxa"/>
                  <w:tcBorders>
                    <w:tl2br w:val="nil"/>
                    <w:tr2bl w:val="nil"/>
                  </w:tcBorders>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烟气黑度</w:t>
                  </w:r>
                </w:p>
              </w:tc>
              <w:tc>
                <w:tcPr>
                  <w:tcW w:w="2783" w:type="dxa"/>
                  <w:tcBorders>
                    <w:tl2br w:val="nil"/>
                    <w:tr2bl w:val="nil"/>
                  </w:tcBorders>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w:t>
                  </w:r>
                  <w:r>
                    <w:rPr>
                      <w:rFonts w:hint="default" w:ascii="Times New Roman" w:hAnsi="Times New Roman" w:cs="Times New Roman"/>
                      <w:bCs/>
                      <w:color w:val="auto"/>
                      <w:sz w:val="21"/>
                      <w:szCs w:val="21"/>
                    </w:rPr>
                    <w:t>1</w:t>
                  </w:r>
                </w:p>
              </w:tc>
              <w:tc>
                <w:tcPr>
                  <w:tcW w:w="2781" w:type="dxa"/>
                  <w:vMerge w:val="continue"/>
                  <w:tcBorders>
                    <w:tl2br w:val="nil"/>
                    <w:tr2bl w:val="nil"/>
                  </w:tcBorders>
                  <w:vAlign w:val="top"/>
                </w:tcPr>
                <w:p>
                  <w:pPr>
                    <w:pStyle w:val="28"/>
                    <w:rPr>
                      <w:rFonts w:hint="default" w:ascii="Times New Roman" w:hAnsi="Times New Roman" w:cs="Times New Roman"/>
                      <w:color w:val="auto"/>
                    </w:rPr>
                  </w:pPr>
                </w:p>
              </w:tc>
            </w:tr>
          </w:tbl>
          <w:p>
            <w:pPr>
              <w:pStyle w:val="8"/>
              <w:snapToGrid/>
              <w:spacing w:before="120" w:beforeLines="5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3.噪声</w:t>
            </w:r>
          </w:p>
          <w:p>
            <w:pPr>
              <w:pStyle w:val="12"/>
              <w:numPr>
                <w:ilvl w:val="0"/>
                <w:numId w:val="0"/>
              </w:num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项目运营期噪声执行GB12348-2008《工业企业厂界环境噪声排放标准》3类标准；详见表3-10。</w:t>
            </w:r>
          </w:p>
          <w:p>
            <w:pPr>
              <w:pStyle w:val="29"/>
              <w:spacing w:before="48"/>
              <w:rPr>
                <w:rFonts w:hint="default" w:ascii="Times New Roman" w:hAnsi="Times New Roman" w:cs="Times New Roman"/>
                <w:color w:val="auto"/>
                <w:lang w:val="zh-CN"/>
              </w:rPr>
            </w:pPr>
            <w:r>
              <w:rPr>
                <w:rFonts w:hint="default" w:ascii="Times New Roman" w:hAnsi="Times New Roman" w:cs="Times New Roman"/>
                <w:color w:val="auto"/>
                <w:lang w:val="zh-CN"/>
              </w:rPr>
              <w:t>表</w:t>
            </w:r>
            <w:r>
              <w:rPr>
                <w:rFonts w:hint="default" w:ascii="Times New Roman" w:hAnsi="Times New Roman" w:cs="Times New Roman"/>
                <w:color w:val="auto"/>
              </w:rPr>
              <w:t>3-10</w:t>
            </w:r>
            <w:r>
              <w:rPr>
                <w:rFonts w:hint="default" w:ascii="Times New Roman" w:hAnsi="Times New Roman" w:cs="Times New Roman"/>
                <w:color w:val="auto"/>
                <w:lang w:val="zh-CN"/>
              </w:rPr>
              <w:t>工业企业厂界环境噪声排放标准  单位：dB（A）</w:t>
            </w:r>
          </w:p>
          <w:tbl>
            <w:tblPr>
              <w:tblStyle w:val="25"/>
              <w:tblW w:w="83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9"/>
              <w:gridCol w:w="959"/>
              <w:gridCol w:w="5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Merge w:val="restart"/>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类别</w:t>
                  </w:r>
                </w:p>
              </w:tc>
              <w:tc>
                <w:tcPr>
                  <w:tcW w:w="1918" w:type="dxa"/>
                  <w:gridSpan w:val="2"/>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标准值</w:t>
                  </w:r>
                </w:p>
              </w:tc>
              <w:tc>
                <w:tcPr>
                  <w:tcW w:w="5460" w:type="dxa"/>
                  <w:vMerge w:val="restart"/>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Merge w:val="continue"/>
                  <w:vAlign w:val="center"/>
                </w:tcPr>
                <w:p>
                  <w:pPr>
                    <w:pStyle w:val="35"/>
                    <w:adjustRightInd/>
                    <w:jc w:val="center"/>
                    <w:rPr>
                      <w:rFonts w:hint="default" w:ascii="Times New Roman" w:hAnsi="Times New Roman" w:cs="Times New Roman"/>
                      <w:bCs/>
                      <w:color w:val="auto"/>
                      <w:sz w:val="21"/>
                      <w:szCs w:val="21"/>
                      <w:lang w:val="zh-CN"/>
                    </w:rPr>
                  </w:pPr>
                </w:p>
              </w:tc>
              <w:tc>
                <w:tcPr>
                  <w:tcW w:w="95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昼间</w:t>
                  </w:r>
                </w:p>
              </w:tc>
              <w:tc>
                <w:tcPr>
                  <w:tcW w:w="959" w:type="dxa"/>
                  <w:vAlign w:val="center"/>
                </w:tcPr>
                <w:p>
                  <w:pPr>
                    <w:pStyle w:val="35"/>
                    <w:adjustRightInd/>
                    <w:jc w:val="center"/>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夜间</w:t>
                  </w:r>
                </w:p>
              </w:tc>
              <w:tc>
                <w:tcPr>
                  <w:tcW w:w="5460" w:type="dxa"/>
                  <w:vMerge w:val="continue"/>
                  <w:vAlign w:val="center"/>
                </w:tcPr>
                <w:p>
                  <w:pPr>
                    <w:pStyle w:val="35"/>
                    <w:adjustRightInd/>
                    <w:jc w:val="center"/>
                    <w:rPr>
                      <w:rFonts w:hint="default" w:ascii="Times New Roman" w:hAnsi="Times New Roman" w:cs="Times New Roman"/>
                      <w:bCs/>
                      <w:color w:val="auto"/>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3类</w:t>
                  </w:r>
                </w:p>
              </w:tc>
              <w:tc>
                <w:tcPr>
                  <w:tcW w:w="959"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65</w:t>
                  </w:r>
                </w:p>
              </w:tc>
              <w:tc>
                <w:tcPr>
                  <w:tcW w:w="959"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55</w:t>
                  </w:r>
                </w:p>
              </w:tc>
              <w:tc>
                <w:tcPr>
                  <w:tcW w:w="5460" w:type="dxa"/>
                  <w:vAlign w:val="center"/>
                </w:tcPr>
                <w:p>
                  <w:pPr>
                    <w:pStyle w:val="35"/>
                    <w:adjustRightInd/>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GB12348-2008《工业企业厂界环境噪声排放标准》</w:t>
                  </w:r>
                </w:p>
              </w:tc>
            </w:tr>
          </w:tbl>
          <w:p>
            <w:pPr>
              <w:pStyle w:val="8"/>
              <w:snapToGrid/>
              <w:spacing w:before="120" w:beforeLines="50" w:after="0" w:line="360" w:lineRule="auto"/>
              <w:ind w:right="0" w:firstLine="482" w:firstLineChars="200"/>
              <w:rPr>
                <w:rFonts w:hint="default" w:ascii="Times New Roman" w:hAnsi="Times New Roman" w:cs="Times New Roman"/>
                <w:b/>
                <w:bCs/>
                <w:color w:val="auto"/>
                <w:kern w:val="21"/>
                <w:sz w:val="24"/>
              </w:rPr>
            </w:pPr>
            <w:r>
              <w:rPr>
                <w:rFonts w:hint="default" w:ascii="Times New Roman" w:hAnsi="Times New Roman" w:cs="Times New Roman"/>
                <w:b/>
                <w:bCs/>
                <w:color w:val="auto"/>
                <w:kern w:val="21"/>
                <w:sz w:val="24"/>
              </w:rPr>
              <w:t>4.固体废物</w:t>
            </w:r>
          </w:p>
          <w:p>
            <w:pPr>
              <w:pStyle w:val="12"/>
              <w:numPr>
                <w:ilvl w:val="0"/>
                <w:numId w:val="0"/>
              </w:numPr>
              <w:ind w:firstLine="480" w:firstLineChars="200"/>
              <w:rPr>
                <w:rFonts w:hint="default" w:ascii="Times New Roman" w:hAnsi="Times New Roman" w:cs="Times New Roman"/>
                <w:color w:val="auto"/>
                <w:kern w:val="21"/>
                <w:szCs w:val="21"/>
              </w:rPr>
            </w:pPr>
            <w:r>
              <w:rPr>
                <w:rFonts w:hint="default" w:ascii="Times New Roman" w:hAnsi="Times New Roman" w:cs="Times New Roman"/>
                <w:bCs/>
                <w:color w:val="auto"/>
                <w:kern w:val="21"/>
              </w:rPr>
              <w:t>本项目运营过程中产生的一般固体废物为生活垃圾，按照现行《中华人民共和国固体废物污染环境防治法》“第三章</w:t>
            </w:r>
            <w:r>
              <w:rPr>
                <w:rFonts w:hint="default" w:ascii="Times New Roman" w:hAnsi="Times New Roman" w:cs="Times New Roman"/>
                <w:bCs/>
                <w:color w:val="auto"/>
                <w:kern w:val="21"/>
                <w:lang w:val="en-US" w:eastAsia="zh-CN"/>
              </w:rPr>
              <w:t xml:space="preserve"> </w:t>
            </w:r>
            <w:r>
              <w:rPr>
                <w:rFonts w:hint="default" w:ascii="Times New Roman" w:hAnsi="Times New Roman" w:cs="Times New Roman"/>
                <w:bCs/>
                <w:color w:val="auto"/>
                <w:kern w:val="21"/>
              </w:rPr>
              <w:t>第三节、生活垃圾污染环境防治”，其余一般固体废物按照《一般工业固体废物贮存和填埋污染控制标准》（GB18599-2020）规定执行。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2" w:type="dxa"/>
            <w:tcMar>
              <w:left w:w="28" w:type="dxa"/>
              <w:right w:w="28" w:type="dxa"/>
            </w:tcMar>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总量</w:t>
            </w:r>
          </w:p>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控制</w:t>
            </w:r>
          </w:p>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指标</w:t>
            </w:r>
          </w:p>
        </w:tc>
        <w:tc>
          <w:tcPr>
            <w:tcW w:w="8552" w:type="dxa"/>
            <w:vAlign w:val="center"/>
          </w:tcPr>
          <w:p>
            <w:pPr>
              <w:pStyle w:val="12"/>
              <w:numPr>
                <w:ilvl w:val="0"/>
                <w:numId w:val="0"/>
              </w:numPr>
              <w:spacing w:before="120" w:beforeLines="50"/>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根据目前国家规定的总量控制因子和吉林省总量控制规划，结合项目污染物的产生和排放分析，本项目锅炉排水和生活污水排入市政污水管网，经过靖宇县污水处理厂处理后达标排放，总量已计入污水厂总量指标中，本项目不需要申请污水总量指标。</w:t>
            </w:r>
          </w:p>
          <w:p>
            <w:pPr>
              <w:pStyle w:val="12"/>
              <w:numPr>
                <w:ilvl w:val="0"/>
                <w:numId w:val="0"/>
              </w:num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白山经济开发区新区集中供热工程建设项目规划安装2台46MW燃煤热水锅炉，2021年5月经白山市生态环境局批准（详见附件）：《白山经济开发区新区集中供热工程建设项目环境影响报告书》批复总量为：SO</w:t>
            </w:r>
            <w:r>
              <w:rPr>
                <w:rFonts w:hint="default" w:ascii="Times New Roman" w:hAnsi="Times New Roman" w:cs="Times New Roman"/>
                <w:bCs/>
                <w:color w:val="auto"/>
                <w:kern w:val="21"/>
                <w:vertAlign w:val="subscript"/>
              </w:rPr>
              <w:t>2</w:t>
            </w:r>
            <w:r>
              <w:rPr>
                <w:rFonts w:hint="default" w:ascii="Times New Roman" w:hAnsi="Times New Roman" w:cs="Times New Roman"/>
                <w:bCs/>
                <w:color w:val="auto"/>
                <w:kern w:val="21"/>
              </w:rPr>
              <w:t>：26.6t/a、NOx：75.74t/a、烟粉尘15.43t/a。</w:t>
            </w:r>
          </w:p>
          <w:p>
            <w:pPr>
              <w:pStyle w:val="12"/>
              <w:numPr>
                <w:ilvl w:val="0"/>
                <w:numId w:val="0"/>
              </w:numPr>
              <w:ind w:firstLine="480" w:firstLineChars="200"/>
              <w:rPr>
                <w:rFonts w:hint="default" w:ascii="Times New Roman" w:hAnsi="Times New Roman" w:cs="Times New Roman"/>
                <w:bCs/>
                <w:color w:val="auto"/>
                <w:kern w:val="21"/>
              </w:rPr>
            </w:pPr>
            <w:r>
              <w:rPr>
                <w:rFonts w:hint="default" w:ascii="Times New Roman" w:hAnsi="Times New Roman" w:cs="Times New Roman"/>
                <w:bCs/>
                <w:color w:val="auto"/>
                <w:kern w:val="21"/>
              </w:rPr>
              <w:t>本项目为白山经济开发区新区集中供热工程的过渡期供热设施</w:t>
            </w:r>
            <w:r>
              <w:rPr>
                <w:rFonts w:hint="eastAsia" w:ascii="Times New Roman" w:hAnsi="Times New Roman" w:cs="Times New Roman"/>
                <w:bCs/>
                <w:color w:val="auto"/>
                <w:kern w:val="21"/>
                <w:lang w:eastAsia="zh-CN"/>
              </w:rPr>
              <w:t>。</w:t>
            </w:r>
            <w:r>
              <w:rPr>
                <w:rFonts w:hint="default" w:ascii="Times New Roman" w:hAnsi="Times New Roman" w:cs="Times New Roman"/>
                <w:bCs/>
                <w:color w:val="auto"/>
                <w:kern w:val="21"/>
              </w:rPr>
              <w:t>本项目是天然气锅炉，污染物排放量远小于燃煤锅炉排放量，本项目污染物排放量为：SO</w:t>
            </w:r>
            <w:r>
              <w:rPr>
                <w:rFonts w:hint="default" w:ascii="Times New Roman" w:hAnsi="Times New Roman" w:cs="Times New Roman"/>
                <w:bCs/>
                <w:color w:val="auto"/>
                <w:kern w:val="21"/>
                <w:vertAlign w:val="subscript"/>
              </w:rPr>
              <w:t>2</w:t>
            </w:r>
            <w:r>
              <w:rPr>
                <w:rFonts w:hint="default" w:ascii="Times New Roman" w:hAnsi="Times New Roman" w:cs="Times New Roman"/>
                <w:bCs/>
                <w:color w:val="auto"/>
                <w:kern w:val="21"/>
              </w:rPr>
              <w:t>：0.252t/a、NOx：</w:t>
            </w:r>
            <w:r>
              <w:rPr>
                <w:rFonts w:hint="default" w:ascii="Times New Roman" w:hAnsi="Times New Roman" w:cs="Times New Roman"/>
                <w:bCs/>
                <w:color w:val="auto"/>
                <w:kern w:val="21"/>
                <w:lang w:val="en-US" w:eastAsia="zh-CN"/>
              </w:rPr>
              <w:t>0.878</w:t>
            </w:r>
            <w:r>
              <w:rPr>
                <w:rFonts w:hint="default" w:ascii="Times New Roman" w:hAnsi="Times New Roman" w:cs="Times New Roman"/>
                <w:bCs/>
                <w:color w:val="auto"/>
                <w:kern w:val="21"/>
              </w:rPr>
              <w:t>t/a、烟粉尘0.176t/a，在《白山经济开发区新区集中供热工程建设项目环境影响报告书》批复总量范围内，无需重新申请。</w:t>
            </w: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p>
            <w:pPr>
              <w:pStyle w:val="12"/>
              <w:numPr>
                <w:ilvl w:val="0"/>
                <w:numId w:val="0"/>
              </w:numPr>
              <w:ind w:firstLine="480" w:firstLineChars="200"/>
              <w:rPr>
                <w:rFonts w:hint="default" w:ascii="Times New Roman" w:hAnsi="Times New Roman" w:cs="Times New Roman"/>
                <w:bCs/>
                <w:color w:val="auto"/>
                <w:kern w:val="21"/>
              </w:rPr>
            </w:pPr>
          </w:p>
        </w:tc>
      </w:tr>
    </w:tbl>
    <w:p>
      <w:pPr>
        <w:pStyle w:val="19"/>
        <w:spacing w:before="0" w:beforeAutospacing="0" w:after="0" w:afterAutospacing="0"/>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eastAsia="黑体" w:cs="Times New Roman"/>
          <w:snapToGrid w:val="0"/>
          <w:color w:val="auto"/>
          <w:kern w:val="21"/>
          <w:sz w:val="36"/>
          <w:szCs w:val="36"/>
        </w:rPr>
        <w:br w:type="page"/>
      </w:r>
      <w:r>
        <w:rPr>
          <w:rFonts w:hint="default" w:ascii="Times New Roman" w:hAnsi="Times New Roman" w:eastAsia="黑体" w:cs="Times New Roman"/>
          <w:snapToGrid w:val="0"/>
          <w:color w:val="auto"/>
          <w:kern w:val="21"/>
          <w:sz w:val="30"/>
          <w:szCs w:val="30"/>
        </w:rPr>
        <w:t>四、主要环境影响和保护措施</w:t>
      </w:r>
    </w:p>
    <w:tbl>
      <w:tblPr>
        <w:tblStyle w:val="25"/>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3" w:type="dxa"/>
            <w:tcMar>
              <w:left w:w="28" w:type="dxa"/>
              <w:right w:w="28" w:type="dxa"/>
            </w:tcMar>
            <w:vAlign w:val="center"/>
          </w:tcPr>
          <w:p>
            <w:pPr>
              <w:adjustRightInd w:val="0"/>
              <w:snapToGrid w:val="0"/>
              <w:jc w:val="center"/>
              <w:rPr>
                <w:rFonts w:hint="default" w:ascii="Times New Roman" w:hAnsi="Times New Roman" w:cs="Times New Roman"/>
                <w:b/>
                <w:bCs/>
                <w:color w:val="auto"/>
                <w:kern w:val="21"/>
                <w:highlight w:val="none"/>
                <w:u w:val="single"/>
              </w:rPr>
            </w:pPr>
            <w:r>
              <w:rPr>
                <w:rFonts w:hint="default" w:ascii="Times New Roman" w:hAnsi="Times New Roman" w:cs="Times New Roman"/>
                <w:b/>
                <w:bCs/>
                <w:color w:val="auto"/>
                <w:kern w:val="21"/>
                <w:highlight w:val="none"/>
                <w:u w:val="single"/>
              </w:rPr>
              <w:t>施工期环境保护措施</w:t>
            </w:r>
          </w:p>
        </w:tc>
        <w:tc>
          <w:tcPr>
            <w:tcW w:w="8101" w:type="dxa"/>
            <w:vAlign w:val="center"/>
          </w:tcPr>
          <w:p>
            <w:pPr>
              <w:adjustRightInd w:val="0"/>
              <w:snapToGrid w:val="0"/>
              <w:ind w:firstLine="482" w:firstLineChars="200"/>
              <w:rPr>
                <w:rFonts w:hint="default" w:ascii="Times New Roman" w:hAnsi="Times New Roman" w:cs="Times New Roman"/>
                <w:b/>
                <w:bCs/>
                <w:color w:val="auto"/>
                <w:kern w:val="21"/>
                <w:szCs w:val="20"/>
                <w:highlight w:val="none"/>
                <w:u w:val="single"/>
              </w:rPr>
            </w:pPr>
            <w:r>
              <w:rPr>
                <w:rFonts w:hint="default" w:ascii="Times New Roman" w:hAnsi="Times New Roman" w:cs="Times New Roman"/>
                <w:b/>
                <w:bCs/>
                <w:color w:val="auto"/>
                <w:kern w:val="21"/>
                <w:szCs w:val="20"/>
                <w:highlight w:val="none"/>
                <w:u w:val="single"/>
              </w:rPr>
              <w:t>本项目已投入运行，施工期已结束，根据对企业调查可知，本项目施工期仅涉及2台10t/h燃气锅炉（一用一备）、安装撬装瓶组</w:t>
            </w:r>
            <w:r>
              <w:rPr>
                <w:rFonts w:hint="default" w:ascii="Times New Roman" w:hAnsi="Times New Roman" w:cs="Times New Roman"/>
                <w:b/>
                <w:bCs/>
                <w:color w:val="auto"/>
                <w:kern w:val="21"/>
                <w:szCs w:val="20"/>
                <w:highlight w:val="none"/>
                <w:u w:val="single"/>
                <w:lang w:val="en-US" w:eastAsia="zh-CN"/>
              </w:rPr>
              <w:t>1</w:t>
            </w:r>
            <w:r>
              <w:rPr>
                <w:rFonts w:hint="default" w:ascii="Times New Roman" w:hAnsi="Times New Roman" w:cs="Times New Roman"/>
                <w:b/>
                <w:bCs/>
                <w:color w:val="auto"/>
                <w:kern w:val="21"/>
                <w:szCs w:val="20"/>
                <w:highlight w:val="none"/>
                <w:u w:val="single"/>
              </w:rPr>
              <w:t>套，撬装瓶组至锅炉房燃气管线。</w:t>
            </w:r>
          </w:p>
          <w:p>
            <w:pPr>
              <w:adjustRightInd w:val="0"/>
              <w:snapToGrid w:val="0"/>
              <w:rPr>
                <w:rFonts w:hint="default" w:ascii="Times New Roman" w:hAnsi="Times New Roman" w:cs="Times New Roman"/>
                <w:b/>
                <w:bCs/>
                <w:color w:val="auto"/>
                <w:kern w:val="21"/>
                <w:szCs w:val="20"/>
                <w:highlight w:val="none"/>
                <w:u w:val="single"/>
              </w:rPr>
            </w:pPr>
            <w:r>
              <w:rPr>
                <w:rFonts w:ascii="Calibri" w:hAnsi="Calibri" w:eastAsia="宋体" w:cs="Times New Roman"/>
                <w:color w:val="auto"/>
                <w:kern w:val="2"/>
                <w:sz w:val="24"/>
                <w:szCs w:val="24"/>
                <w:lang w:val="en-US" w:eastAsia="zh-CN" w:bidi="ar-SA"/>
              </w:rPr>
              <w:pict>
                <v:rect id="文本框 14" o:spid="_x0000_s1045" style="position:absolute;left:0;margin-left:217.2pt;margin-top:5.4pt;height:25.8pt;width:64.2pt;rotation:0f;z-index:25166131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hint="eastAsia" w:eastAsia="宋体"/>
                            <w:lang w:eastAsia="zh-CN"/>
                          </w:rPr>
                        </w:pPr>
                        <w:r>
                          <w:rPr>
                            <w:rFonts w:hint="eastAsia"/>
                            <w:lang w:eastAsia="zh-CN"/>
                          </w:rPr>
                          <w:t>工程验收</w:t>
                        </w:r>
                      </w:p>
                    </w:txbxContent>
                  </v:textbox>
                </v:rect>
              </w:pict>
            </w:r>
            <w:r>
              <w:rPr>
                <w:rFonts w:ascii="Calibri" w:hAnsi="Calibri" w:eastAsia="宋体" w:cs="Times New Roman"/>
                <w:color w:val="auto"/>
                <w:kern w:val="2"/>
                <w:sz w:val="24"/>
                <w:szCs w:val="24"/>
                <w:lang w:val="en-US" w:eastAsia="zh-CN" w:bidi="ar-SA"/>
              </w:rPr>
              <w:pict>
                <v:shape id="直接箭头连接符 16" o:spid="_x0000_s1046" type="#_x0000_t32" style="position:absolute;left:0;margin-left:175pt;margin-top:17.2pt;height:0.3pt;width:41.1pt;rotation:0f;z-index:251663360;"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w:pict>
            </w:r>
            <w:r>
              <w:rPr>
                <w:rFonts w:ascii="Calibri" w:hAnsi="Calibri" w:eastAsia="宋体" w:cs="Times New Roman"/>
                <w:color w:val="auto"/>
                <w:kern w:val="2"/>
                <w:sz w:val="24"/>
                <w:szCs w:val="24"/>
                <w:lang w:val="en-US" w:eastAsia="zh-CN" w:bidi="ar-SA"/>
              </w:rPr>
              <w:pict>
                <v:shape id="直接箭头连接符 15" o:spid="_x0000_s1047" type="#_x0000_t32" style="position:absolute;left:0;margin-left:70.5pt;margin-top:16pt;height:0.3pt;width:41.1pt;rotation:0f;z-index:251662336;" o:ole="f" fillcolor="#FFFFFF" filled="t" o:preferrelative="t" stroked="t" coordorigin="0,0" coordsize="21600,21600">
                  <v:stroke color="#000000" color2="#FFFFFF" miterlimit="2" endarrow="open"/>
                  <v:imagedata gain="65536f" blacklevel="0f" gamma="0"/>
                  <o:lock v:ext="edit" position="f" selection="f" grouping="f" rotation="f" cropping="f" text="f" aspectratio="f"/>
                </v:shape>
              </w:pict>
            </w:r>
            <w:r>
              <w:rPr>
                <w:rFonts w:ascii="Calibri" w:hAnsi="Calibri" w:eastAsia="宋体" w:cs="Times New Roman"/>
                <w:color w:val="auto"/>
                <w:kern w:val="2"/>
                <w:sz w:val="24"/>
                <w:szCs w:val="24"/>
                <w:lang w:val="en-US" w:eastAsia="zh-CN" w:bidi="ar-SA"/>
              </w:rPr>
              <w:pict>
                <v:rect id="文本框 13" o:spid="_x0000_s1048" style="position:absolute;left:0;margin-left:111.6pt;margin-top:3.4pt;height:25.8pt;width:64.2pt;rotation:0f;z-index:25166028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hint="eastAsia" w:eastAsia="宋体"/>
                            <w:lang w:eastAsia="zh-CN"/>
                          </w:rPr>
                        </w:pPr>
                        <w:r>
                          <w:rPr>
                            <w:rFonts w:hint="eastAsia"/>
                            <w:lang w:eastAsia="zh-CN"/>
                          </w:rPr>
                          <w:t>设备安装</w:t>
                        </w:r>
                      </w:p>
                    </w:txbxContent>
                  </v:textbox>
                </v:rect>
              </w:pict>
            </w:r>
            <w:r>
              <w:rPr>
                <w:rFonts w:ascii="Calibri" w:hAnsi="Calibri" w:eastAsia="宋体" w:cs="Times New Roman"/>
                <w:color w:val="auto"/>
                <w:kern w:val="2"/>
                <w:sz w:val="24"/>
                <w:szCs w:val="24"/>
                <w:lang w:val="en-US" w:eastAsia="zh-CN" w:bidi="ar-SA"/>
              </w:rPr>
              <w:pict>
                <v:rect id="文本框 8" o:spid="_x0000_s1049" style="position:absolute;left:0;margin-left:6.3pt;margin-top:3.1pt;height:25.8pt;width:64.2pt;rotation:0f;z-index:25165926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rPr>
                            <w:rFonts w:hint="eastAsia" w:eastAsia="宋体"/>
                            <w:lang w:eastAsia="zh-CN"/>
                          </w:rPr>
                        </w:pPr>
                        <w:r>
                          <w:rPr>
                            <w:rFonts w:hint="eastAsia"/>
                            <w:lang w:eastAsia="zh-CN"/>
                          </w:rPr>
                          <w:t>工程准备</w:t>
                        </w:r>
                      </w:p>
                    </w:txbxContent>
                  </v:textbox>
                </v:rect>
              </w:pict>
            </w:r>
          </w:p>
          <w:p>
            <w:pPr>
              <w:adjustRightInd w:val="0"/>
              <w:snapToGrid w:val="0"/>
              <w:rPr>
                <w:rFonts w:hint="default" w:ascii="Times New Roman" w:hAnsi="Times New Roman" w:cs="Times New Roman"/>
                <w:b/>
                <w:bCs/>
                <w:color w:val="auto"/>
                <w:kern w:val="21"/>
                <w:szCs w:val="20"/>
                <w:highlight w:val="none"/>
                <w:u w:val="single"/>
              </w:rPr>
            </w:pPr>
            <w:r>
              <w:rPr>
                <w:rFonts w:ascii="Calibri" w:hAnsi="Calibri" w:eastAsia="宋体" w:cs="Times New Roman"/>
                <w:color w:val="auto"/>
                <w:kern w:val="2"/>
                <w:sz w:val="24"/>
                <w:szCs w:val="24"/>
                <w:lang w:val="en-US" w:eastAsia="zh-CN" w:bidi="ar-SA"/>
              </w:rPr>
              <w:pict>
                <v:shape id="直接箭头连接符 18" o:spid="_x0000_s1050" type="#_x0000_t32" style="position:absolute;left:0;margin-left:130.45pt;margin-top:10.75pt;height:20pt;width:29.2pt;rotation:0f;z-index:251665408;" o:ole="f" fillcolor="#FFFFFF" filled="t" o:preferrelative="t" stroked="t" coordorigin="0,0" coordsize="21600,21600">
                  <v:stroke weight="1pt" color="#000000" color2="#FFFFFF" miterlimit="2" dashstyle="dash" endarrow="open"/>
                  <v:imagedata gain="65536f" blacklevel="0f" gamma="0"/>
                  <o:lock v:ext="edit" position="f" selection="f" grouping="f" rotation="f" cropping="f" text="f" aspectratio="f"/>
                </v:shape>
              </w:pict>
            </w:r>
            <w:r>
              <w:rPr>
                <w:rFonts w:ascii="Calibri" w:hAnsi="Calibri" w:eastAsia="宋体" w:cs="Times New Roman"/>
                <w:color w:val="auto"/>
                <w:kern w:val="2"/>
                <w:sz w:val="24"/>
                <w:szCs w:val="24"/>
                <w:lang w:val="en-US" w:eastAsia="zh-CN" w:bidi="ar-SA"/>
              </w:rPr>
              <w:pict>
                <v:rect id="文本框 17" o:spid="_x0000_s1051" style="position:absolute;left:0;margin-left:159.65pt;margin-top:19.05pt;height:23.35pt;width:154.9pt;rotation:0f;z-index:251664384;" o:ole="f" fillcolor="#FFFFFF" filled="t" o:preferrelative="t" stroked="t" coordsize="21600,21600">
                  <v:stroke weight="0.5pt" color="#000000" color2="#FFFFFF" miterlimit="2" dashstyle="dash"/>
                  <v:imagedata gain="65536f" blacklevel="0f" gamma="0"/>
                  <o:lock v:ext="edit" position="f" selection="f" grouping="f" rotation="f" cropping="f" text="f" aspectratio="f"/>
                  <v:textbox>
                    <w:txbxContent>
                      <w:p>
                        <w:pPr>
                          <w:rPr>
                            <w:rFonts w:hint="eastAsia" w:eastAsia="宋体"/>
                            <w:lang w:eastAsia="zh-CN"/>
                          </w:rPr>
                        </w:pPr>
                        <w:r>
                          <w:rPr>
                            <w:rFonts w:hint="eastAsia"/>
                            <w:lang w:eastAsia="zh-CN"/>
                          </w:rPr>
                          <w:t>废气、废水、噪声、固废</w:t>
                        </w:r>
                      </w:p>
                    </w:txbxContent>
                  </v:textbox>
                </v:rect>
              </w:pict>
            </w:r>
          </w:p>
          <w:p>
            <w:pPr>
              <w:adjustRightInd w:val="0"/>
              <w:snapToGrid w:val="0"/>
              <w:jc w:val="center"/>
              <w:rPr>
                <w:color w:val="auto"/>
              </w:rPr>
            </w:pPr>
          </w:p>
          <w:p>
            <w:pPr>
              <w:jc w:val="center"/>
              <w:rPr>
                <w:b/>
                <w:bCs/>
                <w:color w:val="auto"/>
                <w:sz w:val="24"/>
                <w:szCs w:val="32"/>
              </w:rPr>
            </w:pPr>
            <w:r>
              <w:rPr>
                <w:b/>
                <w:bCs/>
                <w:color w:val="auto"/>
                <w:sz w:val="24"/>
                <w:szCs w:val="32"/>
              </w:rPr>
              <w:t>图</w:t>
            </w:r>
            <w:r>
              <w:rPr>
                <w:rFonts w:hint="eastAsia"/>
                <w:b/>
                <w:bCs/>
                <w:color w:val="auto"/>
                <w:sz w:val="24"/>
                <w:szCs w:val="32"/>
                <w:lang w:val="en-US" w:eastAsia="zh-CN"/>
              </w:rPr>
              <w:t>4-1</w:t>
            </w:r>
            <w:r>
              <w:rPr>
                <w:rFonts w:hint="eastAsia"/>
                <w:b/>
                <w:bCs/>
                <w:color w:val="auto"/>
                <w:sz w:val="24"/>
                <w:szCs w:val="32"/>
              </w:rPr>
              <w:t>施工期</w:t>
            </w:r>
            <w:r>
              <w:rPr>
                <w:b/>
                <w:bCs/>
                <w:color w:val="auto"/>
                <w:sz w:val="24"/>
                <w:szCs w:val="32"/>
              </w:rPr>
              <w:t>工艺流程及产污环节示意图</w:t>
            </w:r>
          </w:p>
          <w:p>
            <w:pPr>
              <w:adjustRightInd w:val="0"/>
              <w:snapToGrid w:val="0"/>
              <w:ind w:firstLine="482" w:firstLineChars="200"/>
              <w:rPr>
                <w:rFonts w:hint="default" w:ascii="Times New Roman" w:hAnsi="Times New Roman" w:cs="Times New Roman"/>
                <w:b/>
                <w:bCs/>
                <w:color w:val="auto"/>
                <w:kern w:val="21"/>
                <w:szCs w:val="21"/>
                <w:highlight w:val="none"/>
                <w:u w:val="single"/>
              </w:rPr>
            </w:pPr>
            <w:r>
              <w:rPr>
                <w:rFonts w:hint="default" w:ascii="Times New Roman" w:hAnsi="Times New Roman" w:cs="Times New Roman"/>
                <w:b/>
                <w:bCs/>
                <w:color w:val="auto"/>
                <w:kern w:val="21"/>
                <w:szCs w:val="21"/>
                <w:highlight w:val="none"/>
                <w:u w:val="single"/>
              </w:rPr>
              <w:t>⑴</w:t>
            </w:r>
            <w:r>
              <w:rPr>
                <w:rFonts w:hint="eastAsia" w:ascii="Times New Roman" w:hAnsi="Times New Roman" w:cs="Times New Roman"/>
                <w:b/>
                <w:bCs/>
                <w:color w:val="auto"/>
                <w:kern w:val="21"/>
                <w:szCs w:val="21"/>
                <w:highlight w:val="none"/>
                <w:u w:val="single"/>
                <w:lang w:eastAsia="zh-CN"/>
              </w:rPr>
              <w:t>锅炉</w:t>
            </w:r>
            <w:r>
              <w:rPr>
                <w:rFonts w:hint="default" w:ascii="Times New Roman" w:hAnsi="Times New Roman" w:cs="Times New Roman"/>
                <w:b/>
                <w:bCs/>
                <w:color w:val="auto"/>
                <w:kern w:val="21"/>
                <w:szCs w:val="21"/>
                <w:highlight w:val="none"/>
                <w:u w:val="single"/>
              </w:rPr>
              <w:t>施工内容都在现有构筑物内进行</w:t>
            </w:r>
            <w:r>
              <w:rPr>
                <w:rFonts w:hint="eastAsia" w:ascii="Times New Roman" w:hAnsi="Times New Roman" w:cs="Times New Roman"/>
                <w:b/>
                <w:bCs/>
                <w:color w:val="auto"/>
                <w:kern w:val="21"/>
                <w:szCs w:val="21"/>
                <w:highlight w:val="none"/>
                <w:u w:val="single"/>
                <w:lang w:eastAsia="zh-CN"/>
              </w:rPr>
              <w:t>，主要为锅炉安装；外购成品</w:t>
            </w:r>
            <w:r>
              <w:rPr>
                <w:rFonts w:hint="default" w:ascii="Times New Roman" w:hAnsi="Times New Roman" w:cs="Times New Roman"/>
                <w:b/>
                <w:bCs/>
                <w:color w:val="auto"/>
                <w:kern w:val="21"/>
                <w:szCs w:val="20"/>
                <w:highlight w:val="none"/>
                <w:u w:val="single"/>
              </w:rPr>
              <w:t>撬装瓶组</w:t>
            </w:r>
            <w:r>
              <w:rPr>
                <w:rFonts w:hint="eastAsia" w:ascii="Times New Roman" w:hAnsi="Times New Roman" w:cs="Times New Roman"/>
                <w:b/>
                <w:bCs/>
                <w:color w:val="auto"/>
                <w:kern w:val="21"/>
                <w:szCs w:val="20"/>
                <w:highlight w:val="none"/>
                <w:u w:val="single"/>
                <w:lang w:eastAsia="zh-CN"/>
              </w:rPr>
              <w:t>安装至厂区东北侧，</w:t>
            </w:r>
            <w:r>
              <w:rPr>
                <w:rFonts w:hint="default" w:ascii="Times New Roman" w:hAnsi="Times New Roman" w:cs="Times New Roman"/>
                <w:b/>
                <w:bCs/>
                <w:color w:val="auto"/>
                <w:kern w:val="21"/>
                <w:szCs w:val="20"/>
                <w:highlight w:val="none"/>
                <w:u w:val="single"/>
              </w:rPr>
              <w:t>撬装瓶组至锅炉房燃气管线</w:t>
            </w:r>
            <w:r>
              <w:rPr>
                <w:rFonts w:hint="eastAsia" w:ascii="Times New Roman" w:hAnsi="Times New Roman" w:cs="Times New Roman"/>
                <w:b/>
                <w:bCs/>
                <w:color w:val="auto"/>
                <w:kern w:val="21"/>
                <w:szCs w:val="20"/>
                <w:highlight w:val="none"/>
                <w:u w:val="single"/>
                <w:lang w:eastAsia="zh-CN"/>
              </w:rPr>
              <w:t>敷设，废气主要为粉尘</w:t>
            </w:r>
            <w:r>
              <w:rPr>
                <w:rFonts w:hint="default" w:ascii="Times New Roman" w:hAnsi="Times New Roman" w:cs="Times New Roman"/>
                <w:b/>
                <w:bCs/>
                <w:color w:val="auto"/>
                <w:kern w:val="21"/>
                <w:szCs w:val="21"/>
                <w:highlight w:val="none"/>
                <w:u w:val="single"/>
              </w:rPr>
              <w:t xml:space="preserve">。 </w:t>
            </w:r>
          </w:p>
          <w:p>
            <w:pPr>
              <w:adjustRightInd w:val="0"/>
              <w:snapToGrid w:val="0"/>
              <w:ind w:firstLine="482" w:firstLineChars="200"/>
              <w:rPr>
                <w:rFonts w:hint="default" w:ascii="Times New Roman" w:hAnsi="Times New Roman" w:cs="Times New Roman"/>
                <w:b/>
                <w:bCs/>
                <w:color w:val="auto"/>
                <w:kern w:val="21"/>
                <w:szCs w:val="21"/>
                <w:highlight w:val="none"/>
                <w:u w:val="single"/>
              </w:rPr>
            </w:pPr>
            <w:r>
              <w:rPr>
                <w:rFonts w:hint="default" w:ascii="Times New Roman" w:hAnsi="Times New Roman" w:cs="Times New Roman"/>
                <w:b/>
                <w:bCs/>
                <w:color w:val="auto"/>
                <w:kern w:val="21"/>
                <w:szCs w:val="21"/>
                <w:highlight w:val="none"/>
                <w:u w:val="single"/>
              </w:rPr>
              <w:t>⑵施工人员生活污水排入</w:t>
            </w:r>
            <w:r>
              <w:rPr>
                <w:rFonts w:hint="eastAsia" w:ascii="Times New Roman" w:hAnsi="Times New Roman" w:cs="Times New Roman"/>
                <w:b/>
                <w:bCs/>
                <w:color w:val="auto"/>
                <w:kern w:val="21"/>
                <w:szCs w:val="21"/>
                <w:highlight w:val="none"/>
                <w:u w:val="single"/>
                <w:lang w:eastAsia="zh-CN"/>
              </w:rPr>
              <w:t>经污水管网</w:t>
            </w:r>
            <w:r>
              <w:rPr>
                <w:rFonts w:hint="default" w:ascii="Times New Roman" w:hAnsi="Times New Roman" w:cs="Times New Roman"/>
                <w:b/>
                <w:bCs/>
                <w:color w:val="auto"/>
                <w:kern w:val="21"/>
                <w:szCs w:val="21"/>
                <w:highlight w:val="none"/>
                <w:u w:val="single"/>
              </w:rPr>
              <w:t>，最终进入</w:t>
            </w:r>
            <w:r>
              <w:rPr>
                <w:rFonts w:hint="eastAsia" w:ascii="Times New Roman" w:hAnsi="Times New Roman" w:cs="Times New Roman"/>
                <w:b/>
                <w:bCs/>
                <w:color w:val="auto"/>
                <w:kern w:val="21"/>
                <w:szCs w:val="21"/>
                <w:highlight w:val="none"/>
                <w:u w:val="single"/>
                <w:lang w:eastAsia="zh-CN"/>
              </w:rPr>
              <w:t>城市</w:t>
            </w:r>
            <w:r>
              <w:rPr>
                <w:rFonts w:hint="default" w:ascii="Times New Roman" w:hAnsi="Times New Roman" w:cs="Times New Roman"/>
                <w:b/>
                <w:bCs/>
                <w:color w:val="auto"/>
                <w:kern w:val="21"/>
                <w:szCs w:val="21"/>
                <w:highlight w:val="none"/>
                <w:u w:val="single"/>
              </w:rPr>
              <w:t>污水处理厂处理；</w:t>
            </w:r>
            <w:r>
              <w:rPr>
                <w:rFonts w:hint="eastAsia" w:ascii="Times New Roman" w:hAnsi="Times New Roman" w:cs="Times New Roman"/>
                <w:b/>
                <w:bCs/>
                <w:color w:val="auto"/>
                <w:kern w:val="21"/>
                <w:szCs w:val="21"/>
                <w:highlight w:val="none"/>
                <w:u w:val="single"/>
                <w:lang w:eastAsia="zh-CN"/>
              </w:rPr>
              <w:t>不涉及施工废水</w:t>
            </w:r>
            <w:r>
              <w:rPr>
                <w:rFonts w:hint="default" w:ascii="Times New Roman" w:hAnsi="Times New Roman" w:cs="Times New Roman"/>
                <w:b/>
                <w:bCs/>
                <w:color w:val="auto"/>
                <w:kern w:val="21"/>
                <w:szCs w:val="21"/>
                <w:highlight w:val="none"/>
                <w:u w:val="single"/>
              </w:rPr>
              <w:t xml:space="preserve">。 </w:t>
            </w:r>
          </w:p>
          <w:p>
            <w:pPr>
              <w:adjustRightInd w:val="0"/>
              <w:snapToGrid w:val="0"/>
              <w:ind w:firstLine="482" w:firstLineChars="200"/>
              <w:rPr>
                <w:rFonts w:hint="default" w:ascii="Times New Roman" w:hAnsi="Times New Roman" w:cs="Times New Roman"/>
                <w:b/>
                <w:bCs/>
                <w:color w:val="auto"/>
                <w:kern w:val="21"/>
                <w:szCs w:val="21"/>
                <w:highlight w:val="none"/>
                <w:u w:val="single"/>
              </w:rPr>
            </w:pPr>
            <w:r>
              <w:rPr>
                <w:rFonts w:hint="default" w:ascii="Times New Roman" w:hAnsi="Times New Roman" w:cs="Times New Roman"/>
                <w:b/>
                <w:bCs/>
                <w:color w:val="auto"/>
                <w:kern w:val="21"/>
                <w:szCs w:val="21"/>
                <w:highlight w:val="none"/>
                <w:u w:val="single"/>
              </w:rPr>
              <w:t>⑶噪声主要来源施工设备噪声等</w:t>
            </w:r>
            <w:r>
              <w:rPr>
                <w:rFonts w:hint="eastAsia" w:ascii="Times New Roman" w:hAnsi="Times New Roman" w:cs="Times New Roman"/>
                <w:b/>
                <w:bCs/>
                <w:color w:val="auto"/>
                <w:kern w:val="21"/>
                <w:szCs w:val="21"/>
                <w:highlight w:val="none"/>
                <w:u w:val="single"/>
                <w:lang w:eastAsia="zh-CN"/>
              </w:rPr>
              <w:t>，</w:t>
            </w:r>
            <w:r>
              <w:rPr>
                <w:rFonts w:hint="default" w:ascii="Times New Roman" w:hAnsi="Times New Roman" w:cs="Times New Roman"/>
                <w:b/>
                <w:bCs/>
                <w:color w:val="auto"/>
                <w:kern w:val="21"/>
                <w:szCs w:val="21"/>
                <w:highlight w:val="none"/>
                <w:u w:val="single"/>
              </w:rPr>
              <w:t>合理安排施工期，同时利用现有建筑隔声降噪，</w:t>
            </w:r>
            <w:r>
              <w:rPr>
                <w:rFonts w:hint="eastAsia" w:ascii="Times New Roman" w:hAnsi="Times New Roman" w:cs="Times New Roman"/>
                <w:b/>
                <w:bCs/>
                <w:color w:val="auto"/>
                <w:kern w:val="21"/>
                <w:szCs w:val="21"/>
                <w:highlight w:val="none"/>
                <w:u w:val="single"/>
                <w:lang w:eastAsia="zh-CN"/>
              </w:rPr>
              <w:t>未</w:t>
            </w:r>
            <w:r>
              <w:rPr>
                <w:rFonts w:hint="default" w:ascii="Times New Roman" w:hAnsi="Times New Roman" w:cs="Times New Roman"/>
                <w:b/>
                <w:bCs/>
                <w:color w:val="auto"/>
                <w:kern w:val="21"/>
                <w:szCs w:val="21"/>
                <w:highlight w:val="none"/>
                <w:u w:val="single"/>
              </w:rPr>
              <w:t>造成施工期噪声污染。</w:t>
            </w:r>
          </w:p>
          <w:p>
            <w:pPr>
              <w:adjustRightInd w:val="0"/>
              <w:snapToGrid w:val="0"/>
              <w:ind w:firstLine="482" w:firstLineChars="200"/>
              <w:rPr>
                <w:rFonts w:hint="default" w:ascii="Times New Roman" w:hAnsi="Times New Roman" w:cs="Times New Roman"/>
                <w:b/>
                <w:bCs/>
                <w:color w:val="auto"/>
                <w:kern w:val="21"/>
                <w:szCs w:val="21"/>
                <w:highlight w:val="none"/>
                <w:u w:val="single"/>
              </w:rPr>
            </w:pPr>
            <w:r>
              <w:rPr>
                <w:rFonts w:hint="default" w:ascii="Times New Roman" w:hAnsi="Times New Roman" w:cs="Times New Roman"/>
                <w:b/>
                <w:bCs/>
                <w:color w:val="auto"/>
                <w:kern w:val="21"/>
                <w:szCs w:val="21"/>
                <w:highlight w:val="none"/>
                <w:u w:val="single"/>
              </w:rPr>
              <w:t xml:space="preserve">⑷施工人员生活垃圾分类收集，定期委托环卫部门统一处置；产生少量的建筑垃圾，送至城市建筑垃圾填埋场处置；设备废包装物具有回收价值，外售废品回收企业利用。所以，本项目施工期固体废物不会造成二次污染。 </w:t>
            </w:r>
          </w:p>
          <w:p>
            <w:pPr>
              <w:adjustRightInd w:val="0"/>
              <w:snapToGrid w:val="0"/>
              <w:ind w:firstLine="482" w:firstLineChars="200"/>
              <w:rPr>
                <w:rFonts w:hint="default" w:ascii="Times New Roman" w:hAnsi="Times New Roman" w:cs="Times New Roman"/>
                <w:b/>
                <w:bCs/>
                <w:color w:val="auto"/>
                <w:kern w:val="21"/>
                <w:szCs w:val="21"/>
                <w:highlight w:val="none"/>
                <w:u w:val="single"/>
              </w:rPr>
            </w:pPr>
            <w:r>
              <w:rPr>
                <w:rFonts w:hint="default" w:ascii="Times New Roman" w:hAnsi="Times New Roman" w:cs="Times New Roman"/>
                <w:b/>
                <w:bCs/>
                <w:color w:val="auto"/>
                <w:kern w:val="21"/>
                <w:szCs w:val="21"/>
                <w:highlight w:val="none"/>
                <w:u w:val="single"/>
              </w:rPr>
              <w:t>综上，本项目施工期落实上述污染治理和预防措施后，不会产生环境污染。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3" w:type="dxa"/>
            <w:tcMar>
              <w:left w:w="28" w:type="dxa"/>
              <w:right w:w="28" w:type="dxa"/>
            </w:tcMar>
            <w:vAlign w:val="center"/>
          </w:tcPr>
          <w:p>
            <w:pPr>
              <w:adjustRightInd w:val="0"/>
              <w:snapToGrid w:val="0"/>
              <w:jc w:val="center"/>
              <w:rPr>
                <w:rFonts w:hint="default" w:ascii="Times New Roman" w:hAnsi="Times New Roman" w:cs="Times New Roman"/>
                <w:color w:val="auto"/>
                <w:kern w:val="21"/>
                <w:highlight w:val="none"/>
              </w:rPr>
            </w:pPr>
            <w:r>
              <w:rPr>
                <w:rFonts w:hint="default" w:ascii="Times New Roman" w:hAnsi="Times New Roman" w:cs="Times New Roman"/>
                <w:color w:val="auto"/>
                <w:kern w:val="21"/>
                <w:highlight w:val="none"/>
              </w:rPr>
              <w:t>运营期环境影响和保护措施</w:t>
            </w:r>
          </w:p>
        </w:tc>
        <w:tc>
          <w:tcPr>
            <w:tcW w:w="8101" w:type="dxa"/>
            <w:vAlign w:val="center"/>
          </w:tcPr>
          <w:p>
            <w:pPr>
              <w:ind w:firstLine="48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废气</w:t>
            </w:r>
          </w:p>
          <w:p>
            <w:p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本项目废气主要为锅炉烟气。锅炉采用低氮燃烧器的措施，锅炉烟气经13m筒排放。</w:t>
            </w:r>
          </w:p>
          <w:p>
            <w:pPr>
              <w:pStyle w:val="29"/>
              <w:spacing w:before="48"/>
              <w:rPr>
                <w:rFonts w:hint="default" w:ascii="Times New Roman" w:hAnsi="Times New Roman" w:cs="Times New Roman"/>
                <w:color w:val="auto"/>
                <w:highlight w:val="none"/>
              </w:rPr>
            </w:pPr>
            <w:r>
              <w:rPr>
                <w:rFonts w:hint="default" w:ascii="Times New Roman" w:hAnsi="Times New Roman" w:cs="Times New Roman"/>
                <w:color w:val="auto"/>
                <w:highlight w:val="none"/>
              </w:rPr>
              <w:t>表4-1 大气排放口-锅炉烟气基本情况表</w:t>
            </w:r>
          </w:p>
          <w:tbl>
            <w:tblPr>
              <w:tblStyle w:val="89"/>
              <w:tblW w:w="7877" w:type="dxa"/>
              <w:tblInd w:w="6"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84"/>
              <w:gridCol w:w="885"/>
              <w:gridCol w:w="2265"/>
              <w:gridCol w:w="26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007" w:type="dxa"/>
                  <w:gridSpan w:val="3"/>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项目</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取值</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取值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007" w:type="dxa"/>
                  <w:gridSpan w:val="3"/>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产排污环节</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1#燃气热水锅炉</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2#燃气热水锅炉（备用锅炉）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007" w:type="dxa"/>
                  <w:gridSpan w:val="3"/>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污染物种类</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颗粒物、SO</w:t>
                  </w:r>
                  <w:r>
                    <w:rPr>
                      <w:rFonts w:hint="default" w:ascii="Times New Roman" w:hAnsi="Times New Roman" w:cs="Times New Roman"/>
                      <w:color w:val="auto"/>
                      <w:sz w:val="22"/>
                      <w:szCs w:val="22"/>
                      <w:highlight w:val="none"/>
                      <w:vertAlign w:val="subscript"/>
                      <w:lang w:eastAsia="en-US"/>
                    </w:rPr>
                    <w:t>2</w:t>
                  </w:r>
                  <w:r>
                    <w:rPr>
                      <w:rFonts w:hint="default" w:ascii="Times New Roman" w:hAnsi="Times New Roman" w:cs="Times New Roman"/>
                      <w:color w:val="auto"/>
                      <w:sz w:val="22"/>
                      <w:szCs w:val="22"/>
                      <w:highlight w:val="none"/>
                      <w:lang w:eastAsia="en-US"/>
                    </w:rPr>
                    <w:t>、NO</w:t>
                  </w:r>
                  <w:r>
                    <w:rPr>
                      <w:rFonts w:hint="default" w:ascii="Times New Roman" w:hAnsi="Times New Roman" w:cs="Times New Roman"/>
                      <w:color w:val="auto"/>
                      <w:sz w:val="22"/>
                      <w:szCs w:val="22"/>
                      <w:highlight w:val="none"/>
                      <w:vertAlign w:val="subscript"/>
                      <w:lang w:eastAsia="en-US"/>
                    </w:rPr>
                    <w:t>X</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颗粒物、SO</w:t>
                  </w:r>
                  <w:r>
                    <w:rPr>
                      <w:rFonts w:hint="default" w:ascii="Times New Roman" w:hAnsi="Times New Roman" w:cs="Times New Roman"/>
                      <w:color w:val="auto"/>
                      <w:sz w:val="22"/>
                      <w:szCs w:val="22"/>
                      <w:highlight w:val="none"/>
                      <w:vertAlign w:val="subscript"/>
                      <w:lang w:eastAsia="en-US"/>
                    </w:rPr>
                    <w:t>2</w:t>
                  </w:r>
                  <w:r>
                    <w:rPr>
                      <w:rFonts w:hint="default" w:ascii="Times New Roman" w:hAnsi="Times New Roman" w:cs="Times New Roman"/>
                      <w:color w:val="auto"/>
                      <w:sz w:val="22"/>
                      <w:szCs w:val="22"/>
                      <w:highlight w:val="none"/>
                      <w:lang w:eastAsia="en-US"/>
                    </w:rPr>
                    <w:t>、NO</w:t>
                  </w:r>
                  <w:r>
                    <w:rPr>
                      <w:rFonts w:hint="default" w:ascii="Times New Roman" w:hAnsi="Times New Roman" w:cs="Times New Roman"/>
                      <w:color w:val="auto"/>
                      <w:sz w:val="22"/>
                      <w:szCs w:val="22"/>
                      <w:highlight w:val="none"/>
                      <w:vertAlign w:val="subscript"/>
                      <w:lang w:eastAsia="en-US"/>
                    </w:rPr>
                    <w:t>X</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007" w:type="dxa"/>
                  <w:gridSpan w:val="3"/>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排放形式</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有组织</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有组织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治理设施</w:t>
                  </w: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名称</w:t>
                  </w:r>
                </w:p>
              </w:tc>
              <w:tc>
                <w:tcPr>
                  <w:tcW w:w="226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低氮燃烧器</w:t>
                  </w:r>
                </w:p>
              </w:tc>
              <w:tc>
                <w:tcPr>
                  <w:tcW w:w="26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低氮燃烧器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是否为可行技术</w:t>
                  </w:r>
                </w:p>
              </w:tc>
              <w:tc>
                <w:tcPr>
                  <w:tcW w:w="226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w:t>
                  </w:r>
                </w:p>
              </w:tc>
              <w:tc>
                <w:tcPr>
                  <w:tcW w:w="260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restart"/>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排放口基本情况</w:t>
                  </w: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高度</w:t>
                  </w:r>
                </w:p>
              </w:tc>
              <w:tc>
                <w:tcPr>
                  <w:tcW w:w="2265" w:type="dxa"/>
                  <w:tcBorders>
                    <w:tl2br w:val="nil"/>
                    <w:tr2bl w:val="nil"/>
                  </w:tcBorders>
                  <w:vAlign w:val="center"/>
                </w:tcPr>
                <w:p>
                  <w:pPr>
                    <w:pStyle w:val="35"/>
                    <w:adjustRightInd/>
                    <w:jc w:val="center"/>
                    <w:rPr>
                      <w:rFonts w:hint="default" w:ascii="Times New Roman" w:hAnsi="Times New Roman" w:cs="Times New Roman"/>
                      <w:color w:val="auto"/>
                      <w:sz w:val="22"/>
                      <w:szCs w:val="22"/>
                      <w:highlight w:val="none"/>
                      <w:lang w:eastAsia="en-US"/>
                    </w:rPr>
                  </w:pPr>
                  <w:r>
                    <w:rPr>
                      <w:rFonts w:hint="default" w:ascii="Times New Roman" w:hAnsi="Times New Roman" w:cs="Times New Roman"/>
                      <w:bCs/>
                      <w:color w:val="auto"/>
                      <w:sz w:val="21"/>
                      <w:szCs w:val="21"/>
                      <w:highlight w:val="none"/>
                      <w:lang w:eastAsia="en-US"/>
                    </w:rPr>
                    <w:t>13</w:t>
                  </w:r>
                </w:p>
              </w:tc>
              <w:tc>
                <w:tcPr>
                  <w:tcW w:w="2605" w:type="dxa"/>
                  <w:tcBorders>
                    <w:tl2br w:val="nil"/>
                    <w:tr2bl w:val="nil"/>
                  </w:tcBorders>
                  <w:vAlign w:val="center"/>
                </w:tcPr>
                <w:p>
                  <w:pPr>
                    <w:pStyle w:val="35"/>
                    <w:adjustRightInd/>
                    <w:jc w:val="center"/>
                    <w:rPr>
                      <w:rFonts w:hint="default" w:ascii="Times New Roman" w:hAnsi="Times New Roman" w:cs="Times New Roman"/>
                      <w:bCs/>
                      <w:color w:val="auto"/>
                      <w:sz w:val="21"/>
                      <w:szCs w:val="21"/>
                      <w:highlight w:val="none"/>
                      <w:lang w:eastAsia="en-US"/>
                    </w:rPr>
                  </w:pPr>
                  <w:r>
                    <w:rPr>
                      <w:rFonts w:hint="default" w:ascii="Times New Roman" w:hAnsi="Times New Roman" w:cs="Times New Roman"/>
                      <w:bCs/>
                      <w:color w:val="auto"/>
                      <w:sz w:val="21"/>
                      <w:szCs w:val="21"/>
                      <w:highlight w:val="none"/>
                      <w:lang w:eastAsia="en-US"/>
                    </w:rPr>
                    <w:t>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烟囱出口内径</w:t>
                  </w:r>
                </w:p>
              </w:tc>
              <w:tc>
                <w:tcPr>
                  <w:tcW w:w="2265" w:type="dxa"/>
                  <w:tcBorders>
                    <w:tl2br w:val="nil"/>
                    <w:tr2bl w:val="nil"/>
                  </w:tcBorders>
                  <w:vAlign w:val="center"/>
                </w:tcPr>
                <w:p>
                  <w:pPr>
                    <w:pStyle w:val="35"/>
                    <w:adjustRightInd/>
                    <w:jc w:val="center"/>
                    <w:rPr>
                      <w:rFonts w:hint="default" w:ascii="Times New Roman" w:hAnsi="Times New Roman" w:cs="Times New Roman"/>
                      <w:color w:val="auto"/>
                      <w:sz w:val="22"/>
                      <w:szCs w:val="22"/>
                      <w:highlight w:val="none"/>
                      <w:lang w:eastAsia="en-US"/>
                    </w:rPr>
                  </w:pPr>
                  <w:r>
                    <w:rPr>
                      <w:rFonts w:hint="default" w:ascii="Times New Roman" w:hAnsi="Times New Roman" w:cs="Times New Roman"/>
                      <w:bCs/>
                      <w:color w:val="auto"/>
                      <w:sz w:val="21"/>
                      <w:szCs w:val="21"/>
                      <w:highlight w:val="none"/>
                      <w:lang w:eastAsia="en-US"/>
                    </w:rPr>
                    <w:t>0.5</w:t>
                  </w:r>
                </w:p>
              </w:tc>
              <w:tc>
                <w:tcPr>
                  <w:tcW w:w="2605" w:type="dxa"/>
                  <w:tcBorders>
                    <w:tl2br w:val="nil"/>
                    <w:tr2bl w:val="nil"/>
                  </w:tcBorders>
                  <w:vAlign w:val="center"/>
                </w:tcPr>
                <w:p>
                  <w:pPr>
                    <w:pStyle w:val="35"/>
                    <w:adjustRightInd/>
                    <w:jc w:val="center"/>
                    <w:rPr>
                      <w:rFonts w:hint="default" w:ascii="Times New Roman" w:hAnsi="Times New Roman" w:cs="Times New Roman"/>
                      <w:bCs/>
                      <w:color w:val="auto"/>
                      <w:sz w:val="21"/>
                      <w:szCs w:val="21"/>
                      <w:highlight w:val="none"/>
                      <w:lang w:eastAsia="en-US"/>
                    </w:rPr>
                  </w:pPr>
                  <w:r>
                    <w:rPr>
                      <w:rFonts w:hint="default" w:ascii="Times New Roman" w:hAnsi="Times New Roman" w:cs="Times New Roman"/>
                      <w:bCs/>
                      <w:color w:val="auto"/>
                      <w:sz w:val="21"/>
                      <w:szCs w:val="21"/>
                      <w:highlight w:val="none"/>
                      <w:lang w:eastAsia="en-US"/>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温度</w:t>
                  </w:r>
                </w:p>
              </w:tc>
              <w:tc>
                <w:tcPr>
                  <w:tcW w:w="2265" w:type="dxa"/>
                  <w:tcBorders>
                    <w:tl2br w:val="nil"/>
                    <w:tr2bl w:val="nil"/>
                  </w:tcBorders>
                  <w:vAlign w:val="center"/>
                </w:tcPr>
                <w:p>
                  <w:pPr>
                    <w:pStyle w:val="35"/>
                    <w:adjustRightInd/>
                    <w:jc w:val="center"/>
                    <w:rPr>
                      <w:rFonts w:hint="default" w:ascii="Times New Roman" w:hAnsi="Times New Roman" w:cs="Times New Roman"/>
                      <w:color w:val="auto"/>
                      <w:sz w:val="22"/>
                      <w:szCs w:val="22"/>
                      <w:highlight w:val="none"/>
                      <w:lang w:eastAsia="en-US"/>
                    </w:rPr>
                  </w:pPr>
                  <w:r>
                    <w:rPr>
                      <w:rFonts w:hint="default" w:ascii="Times New Roman" w:hAnsi="Times New Roman" w:cs="Times New Roman"/>
                      <w:bCs/>
                      <w:color w:val="auto"/>
                      <w:sz w:val="21"/>
                      <w:szCs w:val="21"/>
                      <w:highlight w:val="none"/>
                      <w:lang w:eastAsia="en-US"/>
                    </w:rPr>
                    <w:t>80</w:t>
                  </w:r>
                </w:p>
              </w:tc>
              <w:tc>
                <w:tcPr>
                  <w:tcW w:w="2605" w:type="dxa"/>
                  <w:tcBorders>
                    <w:tl2br w:val="nil"/>
                    <w:tr2bl w:val="nil"/>
                  </w:tcBorders>
                  <w:vAlign w:val="center"/>
                </w:tcPr>
                <w:p>
                  <w:pPr>
                    <w:pStyle w:val="35"/>
                    <w:adjustRightInd/>
                    <w:jc w:val="center"/>
                    <w:rPr>
                      <w:rFonts w:hint="default" w:ascii="Times New Roman" w:hAnsi="Times New Roman" w:cs="Times New Roman"/>
                      <w:bCs/>
                      <w:color w:val="auto"/>
                      <w:sz w:val="21"/>
                      <w:szCs w:val="21"/>
                      <w:highlight w:val="none"/>
                      <w:lang w:eastAsia="en-US"/>
                    </w:rPr>
                  </w:pPr>
                  <w:r>
                    <w:rPr>
                      <w:rFonts w:hint="default" w:ascii="Times New Roman" w:hAnsi="Times New Roman" w:cs="Times New Roman"/>
                      <w:bCs/>
                      <w:color w:val="auto"/>
                      <w:sz w:val="21"/>
                      <w:szCs w:val="21"/>
                      <w:highlight w:val="none"/>
                      <w:lang w:eastAsia="en-US"/>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编号</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DA001</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DA002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名称</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1#锅炉烟气排放口</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2#锅炉烟气排放口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769"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类型</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主要排放口</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主要排放口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884" w:type="dxa"/>
                  <w:vMerge w:val="restart"/>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地理坐标</w:t>
                  </w:r>
                </w:p>
              </w:tc>
              <w:tc>
                <w:tcPr>
                  <w:tcW w:w="88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经度</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126.756957°</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126.756909°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23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884"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88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纬度</w:t>
                  </w:r>
                </w:p>
              </w:tc>
              <w:tc>
                <w:tcPr>
                  <w:tcW w:w="226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42.384800°</w:t>
                  </w:r>
                </w:p>
              </w:tc>
              <w:tc>
                <w:tcPr>
                  <w:tcW w:w="260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42.384895°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007" w:type="dxa"/>
                  <w:gridSpan w:val="3"/>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排放标准</w:t>
                  </w:r>
                </w:p>
              </w:tc>
              <w:tc>
                <w:tcPr>
                  <w:tcW w:w="4870" w:type="dxa"/>
                  <w:gridSpan w:val="2"/>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GB13271-2014《锅炉大气污染物排放标准》中表2大气污染物特别排放浓度限值要求</w:t>
                  </w:r>
                </w:p>
              </w:tc>
            </w:tr>
          </w:tbl>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本项目生产过程废气主要为燃气锅炉烟气。燃天然气量为126万m³/a，经自带低氮燃烧器处理后经13m高烟囱排放。《污染源源强核算技术指南锅炉》（HJ991-2018）中锅炉烟气可采用产污系数法核算，产污系数本次参考全国污染源普查工业污染源普查数据（以最新版本为准）和HJ953，锅炉烟气中污染物产生及排放采用生态环境部2021年6月发布的《排放源统计调查产排污核算方法和系数手册》中4430工业锅炉（热力供应）行业系数手册—燃气工业锅炉的废气产排污系数，“工业废气量为107753标立方米/万立方米-原料；二氧化硫为0.02S千克/万立方米-原料（S取值为100）；氮氧化物为</w:t>
            </w:r>
            <w:r>
              <w:rPr>
                <w:rFonts w:hint="eastAsia" w:ascii="Times New Roman" w:hAnsi="Times New Roman" w:cs="Times New Roman"/>
                <w:b/>
                <w:bCs/>
                <w:color w:val="auto"/>
                <w:highlight w:val="none"/>
                <w:u w:val="single"/>
                <w:lang w:val="en-US" w:eastAsia="zh-CN"/>
              </w:rPr>
              <w:t>6.97</w:t>
            </w:r>
            <w:r>
              <w:rPr>
                <w:rFonts w:hint="default" w:ascii="Times New Roman" w:hAnsi="Times New Roman" w:cs="Times New Roman"/>
                <w:b/>
                <w:bCs/>
                <w:color w:val="auto"/>
                <w:highlight w:val="none"/>
                <w:u w:val="single"/>
              </w:rPr>
              <w:t>千克/万立方米-原料”（低氮燃烧）；烟尘产生量根据工程师执业资格登记培训教材（《社会区域类环境影响评价教材/环境影响评价工程师执业资格登记培训教材》，中国环境科学出版社2007年8月第一版），每1×10</w:t>
            </w:r>
            <w:r>
              <w:rPr>
                <w:rFonts w:hint="default" w:ascii="Times New Roman" w:hAnsi="Times New Roman" w:cs="Times New Roman"/>
                <w:b/>
                <w:bCs/>
                <w:color w:val="auto"/>
                <w:highlight w:val="none"/>
                <w:u w:val="single"/>
                <w:vertAlign w:val="superscript"/>
              </w:rPr>
              <w:t>6</w:t>
            </w:r>
            <w:r>
              <w:rPr>
                <w:rFonts w:hint="default" w:ascii="Times New Roman" w:hAnsi="Times New Roman" w:cs="Times New Roman"/>
                <w:b/>
                <w:bCs/>
                <w:color w:val="auto"/>
                <w:highlight w:val="none"/>
                <w:u w:val="single"/>
              </w:rPr>
              <w:t>m³天然气燃烧排放烟尘140kg进行估算。</w:t>
            </w:r>
          </w:p>
          <w:p>
            <w:pPr>
              <w:adjustRightInd w:val="0"/>
              <w:snapToGrid w:val="0"/>
              <w:ind w:left="0" w:leftChars="0" w:firstLine="0" w:firstLineChars="0"/>
              <w:rPr>
                <w:rFonts w:hint="default" w:ascii="Times New Roman" w:hAnsi="Times New Roman" w:cs="Times New Roman"/>
                <w:b/>
                <w:bCs/>
                <w:color w:val="auto"/>
                <w:highlight w:val="none"/>
                <w:u w:val="single"/>
              </w:rPr>
            </w:pPr>
            <w:r>
              <w:rPr>
                <w:rFonts w:hint="default" w:ascii="Times New Roman" w:hAnsi="Times New Roman" w:eastAsia="宋体" w:cs="Times New Roman"/>
                <w:b/>
                <w:bCs/>
                <w:color w:val="auto"/>
                <w:kern w:val="2"/>
                <w:sz w:val="24"/>
                <w:szCs w:val="24"/>
                <w:highlight w:val="none"/>
                <w:u w:val="single"/>
                <w:lang w:val="en-US" w:eastAsia="zh-CN" w:bidi="ar-SA"/>
              </w:rPr>
              <w:pict>
                <v:shape id="图片 11" o:spid="_x0000_s1052" type="#_x0000_t75" style="height:137.25pt;width:394.0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ind w:firstLine="482" w:firstLineChars="200"/>
              <w:outlineLvl w:val="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fldChar w:fldCharType="begin"/>
            </w:r>
            <w:r>
              <w:rPr>
                <w:rFonts w:hint="default" w:ascii="Times New Roman" w:hAnsi="Times New Roman" w:cs="Times New Roman"/>
                <w:b/>
                <w:bCs/>
                <w:color w:val="auto"/>
                <w:highlight w:val="none"/>
                <w:u w:val="single"/>
              </w:rPr>
              <w:instrText xml:space="preserve"> = 2 \* GB3 \* MERGEFORMAT </w:instrText>
            </w:r>
            <w:r>
              <w:rPr>
                <w:rFonts w:hint="default" w:ascii="Times New Roman" w:hAnsi="Times New Roman" w:cs="Times New Roman"/>
                <w:b/>
                <w:bCs/>
                <w:color w:val="auto"/>
                <w:highlight w:val="none"/>
                <w:u w:val="single"/>
              </w:rPr>
              <w:fldChar w:fldCharType="separate"/>
            </w:r>
            <w:r>
              <w:rPr>
                <w:rFonts w:hint="default" w:ascii="Times New Roman" w:hAnsi="Times New Roman" w:cs="Times New Roman"/>
                <w:b/>
                <w:bCs/>
                <w:color w:val="auto"/>
                <w:highlight w:val="none"/>
                <w:u w:val="single"/>
              </w:rPr>
              <w:t>②</w:t>
            </w:r>
            <w:r>
              <w:rPr>
                <w:rFonts w:hint="default" w:ascii="Times New Roman" w:hAnsi="Times New Roman" w:cs="Times New Roman"/>
                <w:b/>
                <w:bCs/>
                <w:color w:val="auto"/>
                <w:highlight w:val="none"/>
                <w:u w:val="single"/>
              </w:rPr>
              <w:fldChar w:fldCharType="end"/>
            </w:r>
            <w:r>
              <w:rPr>
                <w:rFonts w:hint="default" w:ascii="Times New Roman" w:hAnsi="Times New Roman" w:cs="Times New Roman"/>
                <w:b/>
                <w:bCs/>
                <w:color w:val="auto"/>
                <w:highlight w:val="none"/>
                <w:u w:val="single"/>
              </w:rPr>
              <w:t>污染物排放浓度</w:t>
            </w:r>
          </w:p>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表4-2锅炉烟气排放情况一览表</w:t>
            </w:r>
          </w:p>
          <w:tbl>
            <w:tblPr>
              <w:tblStyle w:val="89"/>
              <w:tblW w:w="7817" w:type="dxa"/>
              <w:tblInd w:w="8"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5"/>
              <w:gridCol w:w="2529"/>
              <w:gridCol w:w="1106"/>
              <w:gridCol w:w="1329"/>
              <w:gridCol w:w="845"/>
              <w:gridCol w:w="10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污染物</w:t>
                  </w:r>
                </w:p>
              </w:tc>
              <w:tc>
                <w:tcPr>
                  <w:tcW w:w="2529"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项目</w:t>
                  </w:r>
                </w:p>
              </w:tc>
              <w:tc>
                <w:tcPr>
                  <w:tcW w:w="110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单位</w:t>
                  </w:r>
                </w:p>
              </w:tc>
              <w:tc>
                <w:tcPr>
                  <w:tcW w:w="1329"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计算结果</w:t>
                  </w:r>
                </w:p>
              </w:tc>
              <w:tc>
                <w:tcPr>
                  <w:tcW w:w="1858"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达标分析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2529"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10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329"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标准</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烟气</w:t>
                  </w:r>
                </w:p>
              </w:tc>
              <w:tc>
                <w:tcPr>
                  <w:tcW w:w="25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烟气量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Nm³/a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1.36×10</w:t>
                  </w:r>
                  <w:r>
                    <w:rPr>
                      <w:rFonts w:hint="default" w:ascii="Times New Roman" w:hAnsi="Times New Roman" w:cs="Times New Roman"/>
                      <w:b/>
                      <w:bCs/>
                      <w:color w:val="auto"/>
                      <w:sz w:val="22"/>
                      <w:szCs w:val="22"/>
                      <w:highlight w:val="none"/>
                      <w:u w:val="single"/>
                      <w:vertAlign w:val="superscript"/>
                      <w:lang w:eastAsia="en-US"/>
                    </w:rPr>
                    <w:t>7</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bl>
          <w:p>
            <w:pPr>
              <w:adjustRightInd w:val="0"/>
              <w:snapToGrid w:val="0"/>
              <w:ind w:left="0" w:leftChars="0" w:firstLine="0" w:firstLineChars="0"/>
              <w:rPr>
                <w:rFonts w:hint="default" w:ascii="Times New Roman" w:hAnsi="Times New Roman" w:cs="Times New Roman"/>
                <w:b/>
                <w:bCs/>
                <w:color w:val="auto"/>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332" w:hRule="atLeast"/>
          <w:jc w:val="center"/>
        </w:trPr>
        <w:tc>
          <w:tcPr>
            <w:tcW w:w="823" w:type="dxa"/>
            <w:tcMar>
              <w:left w:w="28" w:type="dxa"/>
              <w:right w:w="28" w:type="dxa"/>
            </w:tcMar>
            <w:vAlign w:val="center"/>
          </w:tcPr>
          <w:p>
            <w:pPr>
              <w:adjustRightInd w:val="0"/>
              <w:snapToGrid w:val="0"/>
              <w:jc w:val="center"/>
              <w:rPr>
                <w:rFonts w:hint="default" w:ascii="Times New Roman" w:hAnsi="Times New Roman" w:cs="Times New Roman"/>
                <w:color w:val="auto"/>
                <w:kern w:val="21"/>
                <w:highlight w:val="none"/>
              </w:rPr>
            </w:pPr>
            <w:r>
              <w:rPr>
                <w:rFonts w:hint="default" w:ascii="Times New Roman" w:hAnsi="Times New Roman" w:cs="Times New Roman"/>
                <w:color w:val="auto"/>
                <w:kern w:val="21"/>
                <w:highlight w:val="none"/>
              </w:rPr>
              <w:t>运营期环境影响和保护措施</w:t>
            </w:r>
          </w:p>
        </w:tc>
        <w:tc>
          <w:tcPr>
            <w:tcW w:w="8101" w:type="dxa"/>
            <w:vAlign w:val="top"/>
          </w:tcPr>
          <w:p>
            <w:pPr>
              <w:pStyle w:val="29"/>
              <w:spacing w:before="48"/>
              <w:jc w:val="right"/>
              <w:rPr>
                <w:rFonts w:hint="eastAsia" w:ascii="Times New Roman" w:hAnsi="Times New Roman" w:eastAsia="宋体" w:cs="Times New Roman"/>
                <w:bCs/>
                <w:color w:val="auto"/>
                <w:highlight w:val="none"/>
                <w:u w:val="single"/>
                <w:lang w:eastAsia="zh-CN"/>
              </w:rPr>
            </w:pPr>
            <w:r>
              <w:rPr>
                <w:rFonts w:hint="eastAsia" w:cs="Times New Roman"/>
                <w:bCs/>
                <w:color w:val="auto"/>
                <w:highlight w:val="none"/>
                <w:u w:val="single"/>
                <w:lang w:eastAsia="zh-CN"/>
              </w:rPr>
              <w:t>续上表</w:t>
            </w:r>
          </w:p>
          <w:tbl>
            <w:tblPr>
              <w:tblStyle w:val="89"/>
              <w:tblW w:w="7817" w:type="dxa"/>
              <w:tblInd w:w="8"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5"/>
              <w:gridCol w:w="821"/>
              <w:gridCol w:w="1708"/>
              <w:gridCol w:w="1106"/>
              <w:gridCol w:w="1329"/>
              <w:gridCol w:w="845"/>
              <w:gridCol w:w="10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污染物</w:t>
                  </w:r>
                </w:p>
              </w:tc>
              <w:tc>
                <w:tcPr>
                  <w:tcW w:w="2529" w:type="dxa"/>
                  <w:gridSpan w:val="2"/>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项目</w:t>
                  </w:r>
                </w:p>
              </w:tc>
              <w:tc>
                <w:tcPr>
                  <w:tcW w:w="1106"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单位</w:t>
                  </w:r>
                </w:p>
              </w:tc>
              <w:tc>
                <w:tcPr>
                  <w:tcW w:w="1329"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计算结果</w:t>
                  </w:r>
                </w:p>
              </w:tc>
              <w:tc>
                <w:tcPr>
                  <w:tcW w:w="1858" w:type="dxa"/>
                  <w:gridSpan w:val="2"/>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达标分析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2529" w:type="dxa"/>
                  <w:gridSpan w:val="2"/>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106"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329"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标准</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颗粒物</w:t>
                  </w: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0.176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12.993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0.176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12.993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20</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SO2</w:t>
                  </w: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0.252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18.561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0.252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 xml:space="preserve">18.561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50</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NOx</w:t>
                  </w: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eastAsia="宋体" w:cs="Times New Roman"/>
                      <w:b/>
                      <w:bCs/>
                      <w:color w:val="auto"/>
                      <w:sz w:val="22"/>
                      <w:szCs w:val="22"/>
                      <w:highlight w:val="none"/>
                      <w:u w:val="single"/>
                      <w:lang w:val="en-US" w:eastAsia="en-US"/>
                    </w:rPr>
                  </w:pPr>
                  <w:r>
                    <w:rPr>
                      <w:rFonts w:hint="eastAsia" w:ascii="Times New Roman" w:hAnsi="Times New Roman" w:eastAsia="宋体" w:cs="Times New Roman"/>
                      <w:b/>
                      <w:bCs/>
                      <w:color w:val="auto"/>
                      <w:sz w:val="22"/>
                      <w:szCs w:val="22"/>
                      <w:highlight w:val="none"/>
                      <w:u w:val="single"/>
                      <w:lang w:val="en-US" w:eastAsia="zh-CN"/>
                    </w:rPr>
                    <w:t xml:space="preserve">0.878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产生浓度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eastAsia="宋体" w:cs="Times New Roman"/>
                      <w:b/>
                      <w:bCs/>
                      <w:color w:val="auto"/>
                      <w:sz w:val="22"/>
                      <w:szCs w:val="22"/>
                      <w:highlight w:val="none"/>
                      <w:u w:val="single"/>
                      <w:lang w:val="en-US" w:eastAsia="en-US"/>
                    </w:rPr>
                  </w:pPr>
                  <w:r>
                    <w:rPr>
                      <w:rFonts w:hint="eastAsia" w:ascii="Times New Roman" w:hAnsi="Times New Roman" w:eastAsia="宋体" w:cs="Times New Roman"/>
                      <w:b/>
                      <w:bCs/>
                      <w:color w:val="auto"/>
                      <w:sz w:val="22"/>
                      <w:szCs w:val="22"/>
                      <w:highlight w:val="none"/>
                      <w:u w:val="single"/>
                      <w:lang w:val="en-US" w:eastAsia="zh-CN"/>
                    </w:rPr>
                    <w:t xml:space="preserve">64.685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restart"/>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w:t>
                  </w:r>
                </w:p>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情况</w:t>
                  </w: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排放量</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t/a</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eastAsia" w:ascii="Times New Roman" w:hAnsi="Times New Roman" w:eastAsia="宋体" w:cs="Times New Roman"/>
                      <w:b/>
                      <w:bCs/>
                      <w:color w:val="auto"/>
                      <w:sz w:val="22"/>
                      <w:szCs w:val="22"/>
                      <w:highlight w:val="none"/>
                      <w:u w:val="single"/>
                      <w:lang w:val="en-US" w:eastAsia="zh-CN"/>
                    </w:rPr>
                    <w:t xml:space="preserve">0.878 </w:t>
                  </w:r>
                </w:p>
              </w:tc>
              <w:tc>
                <w:tcPr>
                  <w:tcW w:w="845"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95"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821" w:type="dxa"/>
                  <w:vMerge w:val="continue"/>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p>
              </w:tc>
              <w:tc>
                <w:tcPr>
                  <w:tcW w:w="1708"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排放浓度</w:t>
                  </w:r>
                </w:p>
              </w:tc>
              <w:tc>
                <w:tcPr>
                  <w:tcW w:w="1106"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mg/m³</w:t>
                  </w:r>
                </w:p>
              </w:tc>
              <w:tc>
                <w:tcPr>
                  <w:tcW w:w="1329"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eastAsia" w:ascii="Times New Roman" w:hAnsi="Times New Roman" w:eastAsia="宋体" w:cs="Times New Roman"/>
                      <w:b/>
                      <w:bCs/>
                      <w:color w:val="auto"/>
                      <w:sz w:val="22"/>
                      <w:szCs w:val="22"/>
                      <w:highlight w:val="none"/>
                      <w:u w:val="single"/>
                      <w:lang w:val="en-US" w:eastAsia="zh-CN"/>
                    </w:rPr>
                    <w:t xml:space="preserve">64.685 </w:t>
                  </w:r>
                </w:p>
              </w:tc>
              <w:tc>
                <w:tcPr>
                  <w:tcW w:w="845" w:type="dxa"/>
                  <w:tcBorders>
                    <w:tl2br w:val="nil"/>
                    <w:tr2bl w:val="nil"/>
                  </w:tcBorders>
                  <w:vAlign w:val="center"/>
                </w:tcPr>
                <w:p>
                  <w:pPr>
                    <w:pStyle w:val="28"/>
                    <w:autoSpaceDE w:val="0"/>
                    <w:autoSpaceDN w:val="0"/>
                    <w:rPr>
                      <w:rFonts w:hint="default" w:ascii="Times New Roman" w:hAnsi="Times New Roman" w:eastAsia="宋体" w:cs="Times New Roman"/>
                      <w:b/>
                      <w:bCs/>
                      <w:color w:val="auto"/>
                      <w:sz w:val="22"/>
                      <w:szCs w:val="22"/>
                      <w:highlight w:val="none"/>
                      <w:u w:val="single"/>
                      <w:lang w:val="en-US" w:eastAsia="zh-CN"/>
                    </w:rPr>
                  </w:pPr>
                  <w:r>
                    <w:rPr>
                      <w:rFonts w:hint="eastAsia" w:ascii="Calibri" w:hAnsi="Calibri" w:cs="Times New Roman"/>
                      <w:b/>
                      <w:bCs/>
                      <w:color w:val="auto"/>
                      <w:sz w:val="22"/>
                      <w:szCs w:val="22"/>
                      <w:highlight w:val="none"/>
                      <w:u w:val="single"/>
                      <w:lang w:val="en-US" w:eastAsia="zh-CN"/>
                    </w:rPr>
                    <w:t>200</w:t>
                  </w:r>
                </w:p>
              </w:tc>
              <w:tc>
                <w:tcPr>
                  <w:tcW w:w="1013" w:type="dxa"/>
                  <w:tcBorders>
                    <w:tl2br w:val="nil"/>
                    <w:tr2bl w:val="nil"/>
                  </w:tcBorders>
                  <w:vAlign w:val="center"/>
                </w:tcPr>
                <w:p>
                  <w:pPr>
                    <w:pStyle w:val="28"/>
                    <w:autoSpaceDE w:val="0"/>
                    <w:autoSpaceDN w:val="0"/>
                    <w:rPr>
                      <w:rFonts w:hint="default" w:ascii="Times New Roman" w:hAnsi="Times New Roman" w:cs="Times New Roman"/>
                      <w:b/>
                      <w:bCs/>
                      <w:color w:val="auto"/>
                      <w:sz w:val="22"/>
                      <w:szCs w:val="22"/>
                      <w:highlight w:val="none"/>
                      <w:u w:val="single"/>
                      <w:lang w:eastAsia="en-US"/>
                    </w:rPr>
                  </w:pPr>
                  <w:r>
                    <w:rPr>
                      <w:rFonts w:hint="default" w:ascii="Times New Roman" w:hAnsi="Times New Roman" w:cs="Times New Roman"/>
                      <w:b/>
                      <w:bCs/>
                      <w:color w:val="auto"/>
                      <w:sz w:val="22"/>
                      <w:szCs w:val="22"/>
                      <w:highlight w:val="none"/>
                      <w:u w:val="single"/>
                      <w:lang w:eastAsia="en-US"/>
                    </w:rPr>
                    <w:t>达标</w:t>
                  </w:r>
                </w:p>
              </w:tc>
            </w:tr>
          </w:tbl>
          <w:p>
            <w:pPr>
              <w:pStyle w:val="12"/>
              <w:numPr>
                <w:ilvl w:val="0"/>
                <w:numId w:val="0"/>
              </w:numPr>
              <w:spacing w:before="120" w:beforeLines="50"/>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根据污染物的源强计烟气量计算可知，烟囱出口颗粒物、二氧化硫、氮氧化物的排放浓度可以满足《锅炉大气污染物排放标准》（GB13271-2014）大气污染物排放限值（颗粒物≤20 mg/m³，SO</w:t>
            </w:r>
            <w:r>
              <w:rPr>
                <w:rFonts w:hint="default" w:ascii="Times New Roman" w:hAnsi="Times New Roman" w:cs="Times New Roman"/>
                <w:b/>
                <w:bCs/>
                <w:iCs/>
                <w:color w:val="auto"/>
                <w:highlight w:val="none"/>
                <w:u w:val="single"/>
                <w:vertAlign w:val="subscript"/>
              </w:rPr>
              <w:t>2</w:t>
            </w:r>
            <w:r>
              <w:rPr>
                <w:rFonts w:hint="default" w:ascii="Times New Roman" w:hAnsi="Times New Roman" w:cs="Times New Roman"/>
                <w:b/>
                <w:bCs/>
                <w:iCs/>
                <w:color w:val="auto"/>
                <w:highlight w:val="none"/>
                <w:u w:val="single"/>
              </w:rPr>
              <w:t>≤50 mg/m³，NOx≤200mg/m³）。</w:t>
            </w:r>
          </w:p>
          <w:p>
            <w:pPr>
              <w:pStyle w:val="12"/>
              <w:numPr>
                <w:ilvl w:val="0"/>
                <w:numId w:val="0"/>
              </w:numPr>
              <w:spacing w:before="120" w:beforeLines="50"/>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iCs/>
                <w:color w:val="auto"/>
                <w:highlight w:val="none"/>
              </w:rPr>
              <w:t>（2）达标性排放分析</w:t>
            </w:r>
          </w:p>
          <w:p>
            <w:pPr>
              <w:pStyle w:val="12"/>
              <w:numPr>
                <w:ilvl w:val="0"/>
                <w:numId w:val="0"/>
              </w:num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本项目所用锅炉自带低氮燃烧器，为污染防治可行技术，锅炉烟气中各项污染物排放浓度满足《锅炉大气污染物排放标准》（GB13271-2014）中表2大气污染物排放限值，经13m高排气筒排放。</w:t>
            </w:r>
          </w:p>
          <w:p>
            <w:pPr>
              <w:pStyle w:val="12"/>
              <w:numPr>
                <w:ilvl w:val="0"/>
                <w:numId w:val="0"/>
              </w:num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烟囱设置合理性分析：</w:t>
            </w:r>
          </w:p>
          <w:p>
            <w:pPr>
              <w:pStyle w:val="12"/>
              <w:numPr>
                <w:ilvl w:val="0"/>
                <w:numId w:val="0"/>
              </w:num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根据 GB13271—2014《锅炉大气污染物排放标准》中 4.5“每个新建燃煤锅炉房只能设一根烟囱，燃油燃气锅炉烟囱不低于 8m”，“新建锅炉房的烟囱周围半径200m距离内有建筑物时，其烟囱应高出最高建筑物3m以上”。</w:t>
            </w:r>
          </w:p>
          <w:p>
            <w:pPr>
              <w:pStyle w:val="12"/>
              <w:numPr>
                <w:ilvl w:val="0"/>
                <w:numId w:val="0"/>
              </w:num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本项目锅炉烟囱周围半径200m距离内最高建筑物为本项目锅炉房10m，本项目烟囱高度设置为13m，故满足“燃油燃气锅炉烟囱不低于 8m”及“新建锅炉房的烟囱周围半径200m距离内有建筑物时，其烟囱应高出最高建筑物3m以上”要求。因此本次锅炉烟囱高度设置为13m可行。</w:t>
            </w:r>
          </w:p>
          <w:p>
            <w:pPr>
              <w:pStyle w:val="12"/>
              <w:numPr>
                <w:ilvl w:val="0"/>
                <w:numId w:val="0"/>
              </w:numPr>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（3）低氮燃烧器技术分析</w:t>
            </w:r>
          </w:p>
          <w:p>
            <w:pPr>
              <w:pStyle w:val="12"/>
              <w:numPr>
                <w:ilvl w:val="0"/>
                <w:numId w:val="0"/>
              </w:numPr>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烟气再循环技术：将一部分燃烧后的烟气回送至燃烧器入口，与新鲜空气混合后再次进入燃烧区。烟气的加入降低了燃烧区域的氧气浓度和温度，减缓了燃烧反应速度，进而减少NOx的生成。</w:t>
            </w:r>
          </w:p>
          <w:p>
            <w:pPr>
              <w:spacing w:before="120" w:beforeLines="50"/>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（4）监测要求</w:t>
            </w:r>
          </w:p>
          <w:p>
            <w:pPr>
              <w:pStyle w:val="3"/>
              <w:spacing w:before="0" w:after="0" w:line="360"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依据《排污许可证申请与核发技术规范 锅炉》（HJ953-2018）和《排污单位自行监测技术指南 火力发电及锅炉》(HJ 820-2017)，本次环评提出以下监测要求。</w:t>
            </w:r>
          </w:p>
          <w:p>
            <w:pPr>
              <w:pStyle w:val="29"/>
              <w:spacing w:before="48"/>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表4-4 废气监测计划一览表</w:t>
            </w:r>
          </w:p>
          <w:tbl>
            <w:tblPr>
              <w:tblStyle w:val="25"/>
              <w:tblW w:w="788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96"/>
              <w:gridCol w:w="873"/>
              <w:gridCol w:w="2127"/>
              <w:gridCol w:w="3003"/>
              <w:gridCol w:w="11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9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类别</w:t>
                  </w:r>
                </w:p>
              </w:tc>
              <w:tc>
                <w:tcPr>
                  <w:tcW w:w="87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污染源</w:t>
                  </w:r>
                </w:p>
              </w:tc>
              <w:tc>
                <w:tcPr>
                  <w:tcW w:w="2127"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监测点位</w:t>
                  </w:r>
                </w:p>
              </w:tc>
              <w:tc>
                <w:tcPr>
                  <w:tcW w:w="300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监测因子</w:t>
                  </w:r>
                </w:p>
              </w:tc>
              <w:tc>
                <w:tcPr>
                  <w:tcW w:w="118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96"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废气</w:t>
                  </w:r>
                </w:p>
              </w:tc>
              <w:tc>
                <w:tcPr>
                  <w:tcW w:w="873"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锅炉</w:t>
                  </w:r>
                </w:p>
              </w:tc>
              <w:tc>
                <w:tcPr>
                  <w:tcW w:w="2127"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锅炉烟囱（DA001）</w:t>
                  </w:r>
                </w:p>
              </w:tc>
              <w:tc>
                <w:tcPr>
                  <w:tcW w:w="300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颗粒物、二氧化硫、林格曼黑度</w:t>
                  </w:r>
                </w:p>
              </w:tc>
              <w:tc>
                <w:tcPr>
                  <w:tcW w:w="118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96"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873"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2127"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300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氮氧化物</w:t>
                  </w:r>
                </w:p>
              </w:tc>
              <w:tc>
                <w:tcPr>
                  <w:tcW w:w="118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96"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873"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2127" w:type="dxa"/>
                  <w:vMerge w:val="restart"/>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锅炉烟囱（DA002）</w:t>
                  </w:r>
                </w:p>
                <w:p>
                  <w:pPr>
                    <w:pStyle w:val="11"/>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sz w:val="21"/>
                      <w:highlight w:val="none"/>
                      <w:u w:val="single"/>
                    </w:rPr>
                    <w:t>备用锅炉</w:t>
                  </w:r>
                </w:p>
              </w:tc>
              <w:tc>
                <w:tcPr>
                  <w:tcW w:w="300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颗粒物、二氧化硫、林格曼黑度</w:t>
                  </w:r>
                </w:p>
              </w:tc>
              <w:tc>
                <w:tcPr>
                  <w:tcW w:w="118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96"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873"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2127" w:type="dxa"/>
                  <w:vMerge w:val="continue"/>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p>
              </w:tc>
              <w:tc>
                <w:tcPr>
                  <w:tcW w:w="3003"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氮氧化物</w:t>
                  </w:r>
                </w:p>
              </w:tc>
              <w:tc>
                <w:tcPr>
                  <w:tcW w:w="1186" w:type="dxa"/>
                  <w:tcBorders>
                    <w:tl2br w:val="nil"/>
                    <w:tr2bl w:val="nil"/>
                  </w:tcBorders>
                  <w:vAlign w:val="center"/>
                </w:tcPr>
                <w:p>
                  <w:pPr>
                    <w:pStyle w:val="35"/>
                    <w:adjustRightInd/>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1次/月</w:t>
                  </w:r>
                </w:p>
              </w:tc>
            </w:tr>
          </w:tbl>
          <w:p>
            <w:pPr>
              <w:numPr>
                <w:ilvl w:val="0"/>
                <w:numId w:val="5"/>
              </w:numPr>
              <w:spacing w:before="120" w:beforeLines="50"/>
              <w:ind w:firstLine="482" w:firstLineChars="200"/>
              <w:rPr>
                <w:rFonts w:hint="default" w:ascii="Times New Roman" w:hAnsi="Times New Roman" w:cs="Times New Roman"/>
                <w:b/>
                <w:bCs/>
                <w:color w:val="auto"/>
                <w:highlight w:val="none"/>
                <w:u w:val="single"/>
                <w:lang w:val="en-US" w:eastAsia="zh-CN"/>
              </w:rPr>
            </w:pPr>
            <w:r>
              <w:rPr>
                <w:rFonts w:hint="default" w:ascii="Times New Roman" w:hAnsi="Times New Roman" w:cs="Times New Roman"/>
                <w:b/>
                <w:bCs/>
                <w:color w:val="auto"/>
                <w:highlight w:val="none"/>
                <w:u w:val="single"/>
              </w:rPr>
              <w:t>废水</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（1）废水产污环节及治理措施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产污环节：运营期主要为生活污水、锅炉排水及软化水制备废水</w:t>
            </w:r>
            <w:r>
              <w:rPr>
                <w:rFonts w:hint="default" w:ascii="Times New Roman" w:hAnsi="Times New Roman" w:cs="Times New Roman"/>
                <w:b/>
                <w:bCs/>
                <w:color w:val="auto"/>
                <w:kern w:val="0"/>
                <w:highlight w:val="none"/>
                <w:u w:val="single"/>
              </w:rPr>
              <w:t>。</w:t>
            </w:r>
          </w:p>
          <w:p>
            <w:pPr>
              <w:ind w:firstLine="482" w:firstLineChars="200"/>
              <w:rPr>
                <w:rFonts w:hint="default" w:ascii="Times New Roman" w:hAnsi="Times New Roman" w:cs="Times New Roman"/>
                <w:b/>
                <w:bCs/>
                <w:i/>
                <w:iCs/>
                <w:color w:val="auto"/>
                <w:highlight w:val="none"/>
                <w:u w:val="single"/>
              </w:rPr>
            </w:pPr>
            <w:r>
              <w:rPr>
                <w:rFonts w:hint="default" w:ascii="Times New Roman" w:hAnsi="Times New Roman" w:cs="Times New Roman"/>
                <w:b/>
                <w:bCs/>
                <w:color w:val="auto"/>
                <w:highlight w:val="none"/>
                <w:u w:val="single"/>
              </w:rPr>
              <w:t>拟采取措施：生活污水经市政管网排入靖宇县污水处理厂，处理达标后排入珠子河；锅炉排水属于清净下水，排入市政管网</w:t>
            </w:r>
            <w:r>
              <w:rPr>
                <w:rFonts w:hint="default" w:ascii="Times New Roman" w:hAnsi="Times New Roman" w:cs="Times New Roman"/>
                <w:b/>
                <w:bCs/>
                <w:color w:val="auto"/>
                <w:kern w:val="0"/>
                <w:highlight w:val="none"/>
                <w:u w:val="single"/>
              </w:rPr>
              <w:t>。</w:t>
            </w:r>
          </w:p>
          <w:p>
            <w:pPr>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color w:val="auto"/>
                <w:highlight w:val="none"/>
                <w:u w:val="single"/>
              </w:rPr>
              <w:t>（2）</w:t>
            </w:r>
            <w:r>
              <w:rPr>
                <w:rFonts w:hint="default" w:ascii="Times New Roman" w:hAnsi="Times New Roman" w:cs="Times New Roman"/>
                <w:b/>
                <w:bCs/>
                <w:iCs/>
                <w:color w:val="auto"/>
                <w:highlight w:val="none"/>
                <w:u w:val="single"/>
              </w:rPr>
              <w:t>源强核算</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生活</w:t>
            </w:r>
            <w:r>
              <w:rPr>
                <w:rFonts w:hint="eastAsia" w:ascii="Times New Roman" w:hAnsi="Times New Roman" w:cs="Times New Roman"/>
                <w:b/>
                <w:bCs/>
                <w:color w:val="auto"/>
                <w:highlight w:val="none"/>
                <w:u w:val="single"/>
                <w:lang w:eastAsia="zh-CN"/>
              </w:rPr>
              <w:t>用水</w:t>
            </w:r>
            <w:r>
              <w:rPr>
                <w:rFonts w:hint="default" w:ascii="Times New Roman" w:hAnsi="Times New Roman" w:cs="Times New Roman"/>
                <w:b/>
                <w:bCs/>
                <w:color w:val="auto"/>
                <w:highlight w:val="none"/>
                <w:u w:val="single"/>
              </w:rPr>
              <w:t>量为0.24m</w:t>
            </w:r>
            <w:r>
              <w:rPr>
                <w:rFonts w:hint="default" w:ascii="Times New Roman" w:hAnsi="Times New Roman" w:cs="Times New Roman"/>
                <w:b/>
                <w:bCs/>
                <w:color w:val="auto"/>
                <w:highlight w:val="none"/>
                <w:u w:val="single"/>
                <w:vertAlign w:val="superscript"/>
              </w:rPr>
              <w:t>3</w:t>
            </w:r>
            <w:r>
              <w:rPr>
                <w:rFonts w:hint="default" w:ascii="Times New Roman" w:hAnsi="Times New Roman" w:cs="Times New Roman"/>
                <w:b/>
                <w:bCs/>
                <w:color w:val="auto"/>
                <w:highlight w:val="none"/>
                <w:u w:val="single"/>
              </w:rPr>
              <w:t>/d（54m³/a），软化水制备</w:t>
            </w:r>
            <w:r>
              <w:rPr>
                <w:rFonts w:hint="default" w:ascii="Times New Roman" w:hAnsi="Times New Roman" w:cs="Times New Roman"/>
                <w:b/>
                <w:bCs/>
                <w:color w:val="auto"/>
                <w:highlight w:val="none"/>
                <w:u w:val="single"/>
                <w:lang w:eastAsia="zh-CN"/>
              </w:rPr>
              <w:t>及锅炉</w:t>
            </w:r>
            <w:r>
              <w:rPr>
                <w:rFonts w:hint="default" w:ascii="Times New Roman" w:hAnsi="Times New Roman" w:cs="Times New Roman"/>
                <w:b/>
                <w:bCs/>
                <w:color w:val="auto"/>
                <w:highlight w:val="none"/>
                <w:u w:val="single"/>
              </w:rPr>
              <w:t>用水总量为37.5m</w:t>
            </w:r>
            <w:r>
              <w:rPr>
                <w:rFonts w:hint="default" w:ascii="Times New Roman" w:hAnsi="Times New Roman" w:cs="Times New Roman"/>
                <w:b/>
                <w:bCs/>
                <w:color w:val="auto"/>
                <w:highlight w:val="none"/>
                <w:u w:val="single"/>
                <w:vertAlign w:val="superscript"/>
              </w:rPr>
              <w:t>3</w:t>
            </w:r>
            <w:r>
              <w:rPr>
                <w:rFonts w:hint="default" w:ascii="Times New Roman" w:hAnsi="Times New Roman" w:cs="Times New Roman"/>
                <w:b/>
                <w:bCs/>
                <w:color w:val="auto"/>
                <w:highlight w:val="none"/>
                <w:u w:val="single"/>
              </w:rPr>
              <w:t>/d(6750m</w:t>
            </w:r>
            <w:r>
              <w:rPr>
                <w:rFonts w:hint="default" w:ascii="Times New Roman" w:hAnsi="Times New Roman" w:cs="Times New Roman"/>
                <w:b/>
                <w:bCs/>
                <w:color w:val="auto"/>
                <w:highlight w:val="none"/>
                <w:u w:val="single"/>
                <w:vertAlign w:val="superscript"/>
              </w:rPr>
              <w:t>3</w:t>
            </w:r>
            <w:r>
              <w:rPr>
                <w:rFonts w:hint="default" w:ascii="Times New Roman" w:hAnsi="Times New Roman" w:cs="Times New Roman"/>
                <w:b/>
                <w:bCs/>
                <w:color w:val="auto"/>
                <w:highlight w:val="none"/>
                <w:u w:val="single"/>
              </w:rPr>
              <w:t>/a)，软化水制备</w:t>
            </w:r>
            <w:r>
              <w:rPr>
                <w:rFonts w:hint="default" w:ascii="Times New Roman" w:hAnsi="Times New Roman" w:cs="Times New Roman"/>
                <w:b/>
                <w:bCs/>
                <w:color w:val="auto"/>
                <w:highlight w:val="none"/>
                <w:u w:val="single"/>
                <w:lang w:eastAsia="zh-CN"/>
              </w:rPr>
              <w:t>及锅炉</w:t>
            </w:r>
            <w:r>
              <w:rPr>
                <w:rFonts w:hint="default" w:ascii="Times New Roman" w:hAnsi="Times New Roman" w:cs="Times New Roman"/>
                <w:b/>
                <w:bCs/>
                <w:color w:val="auto"/>
                <w:highlight w:val="none"/>
                <w:u w:val="single"/>
              </w:rPr>
              <w:t>用水主要污染物为COD和SS。</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①生活污水为职工正常生活产生的，主要污染物为pH值、化学需氧量、五日生化需氧量、悬浮物、氨氮、总磷等。水质参照《城市给排水工程规划设计实用全书》中生活污水水质，预计建设项目生活污水水质为：pH：6-9（无量纲）、COD：400mg/L、BOD5：250mg/L、SS：300mg/L、NH3-N：30mg/L、总磷：4mg/L。</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②锅炉排污水、软化水系统排污水主要污染物为：pH、COD、SS等。水质类比《社会区域类环境影响评价》（中国环境出版社）中锅炉废水水质，预计建设项目锅炉废水水质为：pH：6-9、COD：35mg/L、SS：50mg/L。</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项目废水污染源产生情况、治理措施情况及排放情况详见下表。</w:t>
            </w:r>
          </w:p>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表4-5废水污染源产生情况一览表</w:t>
            </w:r>
          </w:p>
          <w:tbl>
            <w:tblPr>
              <w:tblStyle w:val="25"/>
              <w:tblW w:w="788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1261"/>
              <w:gridCol w:w="1364"/>
              <w:gridCol w:w="1711"/>
              <w:gridCol w:w="13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产污环节</w:t>
                  </w:r>
                </w:p>
              </w:tc>
              <w:tc>
                <w:tcPr>
                  <w:tcW w:w="126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废水产生量</w:t>
                  </w:r>
                </w:p>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（m³/a）</w:t>
                  </w: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污染物</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产生浓度（mg/L）</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产生量（t/a）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eastAsia" w:ascii="Times New Roman" w:hAnsi="Times New Roman" w:cs="Times New Roman"/>
                      <w:b/>
                      <w:bCs/>
                      <w:color w:val="auto"/>
                      <w:kern w:val="0"/>
                      <w:sz w:val="21"/>
                      <w:szCs w:val="21"/>
                      <w:highlight w:val="none"/>
                      <w:u w:val="single"/>
                      <w:lang w:eastAsia="zh-CN"/>
                    </w:rPr>
                  </w:pPr>
                  <w:r>
                    <w:rPr>
                      <w:rFonts w:hint="eastAsia" w:ascii="Times New Roman" w:hAnsi="Times New Roman" w:cs="Times New Roman"/>
                      <w:b/>
                      <w:bCs/>
                      <w:color w:val="auto"/>
                      <w:kern w:val="0"/>
                      <w:sz w:val="21"/>
                      <w:szCs w:val="21"/>
                      <w:highlight w:val="none"/>
                      <w:u w:val="single"/>
                      <w:lang w:eastAsia="zh-CN"/>
                    </w:rPr>
                    <w:t>生活用水</w:t>
                  </w:r>
                </w:p>
              </w:tc>
              <w:tc>
                <w:tcPr>
                  <w:tcW w:w="1261"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54</w:t>
                  </w: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COD</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400</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0.02160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261"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BOD5</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250</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0.01350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261"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SS</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300</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0.01620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261"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NH3-N</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30</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0.00162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261"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eastAsia" w:ascii="Times New Roman" w:hAnsi="Times New Roman" w:cs="Times New Roman"/>
                      <w:b/>
                      <w:bCs/>
                      <w:color w:val="auto"/>
                      <w:kern w:val="0"/>
                      <w:sz w:val="21"/>
                      <w:szCs w:val="21"/>
                      <w:highlight w:val="none"/>
                      <w:u w:val="single"/>
                      <w:lang w:eastAsia="zh-CN"/>
                    </w:rPr>
                  </w:pPr>
                  <w:r>
                    <w:rPr>
                      <w:rFonts w:hint="eastAsia" w:ascii="Times New Roman" w:hAnsi="Times New Roman" w:cs="Times New Roman"/>
                      <w:b/>
                      <w:bCs/>
                      <w:color w:val="auto"/>
                      <w:kern w:val="0"/>
                      <w:sz w:val="21"/>
                      <w:szCs w:val="21"/>
                      <w:highlight w:val="none"/>
                      <w:u w:val="single"/>
                      <w:lang w:eastAsia="zh-CN"/>
                    </w:rPr>
                    <w:t>总磷</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4</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0.00022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软化水制备</w:t>
                  </w:r>
                  <w:r>
                    <w:rPr>
                      <w:rFonts w:hint="eastAsia" w:ascii="Times New Roman" w:hAnsi="Times New Roman" w:cs="Times New Roman"/>
                      <w:b/>
                      <w:bCs/>
                      <w:color w:val="auto"/>
                      <w:kern w:val="0"/>
                      <w:sz w:val="21"/>
                      <w:szCs w:val="21"/>
                      <w:highlight w:val="none"/>
                      <w:u w:val="single"/>
                      <w:lang w:eastAsia="zh-CN"/>
                    </w:rPr>
                    <w:t>及锅炉</w:t>
                  </w:r>
                  <w:r>
                    <w:rPr>
                      <w:rFonts w:hint="default" w:ascii="Times New Roman" w:hAnsi="Times New Roman" w:cs="Times New Roman"/>
                      <w:b/>
                      <w:bCs/>
                      <w:color w:val="auto"/>
                      <w:kern w:val="0"/>
                      <w:sz w:val="21"/>
                      <w:szCs w:val="21"/>
                      <w:highlight w:val="none"/>
                      <w:u w:val="single"/>
                    </w:rPr>
                    <w:t>用水</w:t>
                  </w:r>
                </w:p>
              </w:tc>
              <w:tc>
                <w:tcPr>
                  <w:tcW w:w="1261"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6750</w:t>
                  </w: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COD</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35</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0.23625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88"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261"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p>
              </w:tc>
              <w:tc>
                <w:tcPr>
                  <w:tcW w:w="136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SS</w:t>
                  </w:r>
                </w:p>
              </w:tc>
              <w:tc>
                <w:tcPr>
                  <w:tcW w:w="1711"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50</w:t>
                  </w:r>
                </w:p>
              </w:tc>
              <w:tc>
                <w:tcPr>
                  <w:tcW w:w="1358"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val="en-US" w:eastAsia="zh-CN"/>
                    </w:rPr>
                    <w:t>0.33750</w:t>
                  </w:r>
                </w:p>
              </w:tc>
            </w:tr>
          </w:tbl>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表4-6废水治理措施情况一览表</w:t>
            </w:r>
          </w:p>
          <w:tbl>
            <w:tblPr>
              <w:tblStyle w:val="25"/>
              <w:tblW w:w="7879"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126"/>
              <w:gridCol w:w="1339"/>
              <w:gridCol w:w="1254"/>
              <w:gridCol w:w="1035"/>
              <w:gridCol w:w="875"/>
              <w:gridCol w:w="11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产污环节</w:t>
                  </w: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污染物</w:t>
                  </w:r>
                </w:p>
              </w:tc>
              <w:tc>
                <w:tcPr>
                  <w:tcW w:w="1339"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治理设施</w:t>
                  </w:r>
                </w:p>
              </w:tc>
              <w:tc>
                <w:tcPr>
                  <w:tcW w:w="1254"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处理能力</w:t>
                  </w:r>
                </w:p>
              </w:tc>
              <w:tc>
                <w:tcPr>
                  <w:tcW w:w="1035"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治理工艺</w:t>
                  </w:r>
                </w:p>
              </w:tc>
              <w:tc>
                <w:tcPr>
                  <w:tcW w:w="875"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治理效率</w:t>
                  </w:r>
                </w:p>
              </w:tc>
              <w:tc>
                <w:tcPr>
                  <w:tcW w:w="1125"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是否为可行技术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生活污水</w:t>
                  </w: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COD</w:t>
                  </w:r>
                </w:p>
              </w:tc>
              <w:tc>
                <w:tcPr>
                  <w:tcW w:w="1339"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经管网排至靖宇县污水厂</w:t>
                  </w:r>
                </w:p>
              </w:tc>
              <w:tc>
                <w:tcPr>
                  <w:tcW w:w="1254"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c>
                <w:tcPr>
                  <w:tcW w:w="103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c>
                <w:tcPr>
                  <w:tcW w:w="87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c>
                <w:tcPr>
                  <w:tcW w:w="112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BOD</w:t>
                  </w:r>
                  <w:r>
                    <w:rPr>
                      <w:rFonts w:hint="default" w:ascii="Times New Roman" w:hAnsi="Times New Roman" w:cs="Times New Roman"/>
                      <w:b/>
                      <w:bCs/>
                      <w:color w:val="auto"/>
                      <w:kern w:val="0"/>
                      <w:sz w:val="21"/>
                      <w:szCs w:val="21"/>
                      <w:highlight w:val="none"/>
                      <w:u w:val="single"/>
                      <w:vertAlign w:val="subscript"/>
                    </w:rPr>
                    <w:t>5</w:t>
                  </w:r>
                </w:p>
              </w:tc>
              <w:tc>
                <w:tcPr>
                  <w:tcW w:w="1339"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254"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03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87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SS</w:t>
                  </w:r>
                </w:p>
              </w:tc>
              <w:tc>
                <w:tcPr>
                  <w:tcW w:w="1339"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254"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03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87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kern w:val="0"/>
                      <w:sz w:val="21"/>
                      <w:szCs w:val="21"/>
                      <w:highlight w:val="none"/>
                      <w:u w:val="single"/>
                    </w:rPr>
                    <w:t>氨氮</w:t>
                  </w:r>
                </w:p>
              </w:tc>
              <w:tc>
                <w:tcPr>
                  <w:tcW w:w="1339"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254"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03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87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restart"/>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r>
                    <w:rPr>
                      <w:rFonts w:hint="default" w:ascii="Times New Roman" w:hAnsi="Times New Roman" w:eastAsia="宋体" w:cs="Times New Roman"/>
                      <w:b/>
                      <w:bCs/>
                      <w:color w:val="auto"/>
                      <w:kern w:val="0"/>
                      <w:sz w:val="21"/>
                      <w:szCs w:val="21"/>
                      <w:highlight w:val="none"/>
                      <w:u w:val="single"/>
                    </w:rPr>
                    <w:t>软化水制备</w:t>
                  </w:r>
                  <w:r>
                    <w:rPr>
                      <w:rFonts w:hint="eastAsia" w:ascii="Times New Roman" w:hAnsi="Times New Roman" w:eastAsia="宋体" w:cs="Times New Roman"/>
                      <w:b/>
                      <w:bCs/>
                      <w:color w:val="auto"/>
                      <w:kern w:val="0"/>
                      <w:sz w:val="21"/>
                      <w:szCs w:val="21"/>
                      <w:highlight w:val="none"/>
                      <w:u w:val="single"/>
                      <w:lang w:eastAsia="zh-CN"/>
                    </w:rPr>
                    <w:t>废水及锅炉</w:t>
                  </w:r>
                  <w:r>
                    <w:rPr>
                      <w:rFonts w:hint="default" w:ascii="Times New Roman" w:hAnsi="Times New Roman" w:cs="Times New Roman"/>
                      <w:b/>
                      <w:bCs/>
                      <w:color w:val="auto"/>
                      <w:sz w:val="21"/>
                      <w:szCs w:val="21"/>
                      <w:highlight w:val="none"/>
                      <w:u w:val="single"/>
                    </w:rPr>
                    <w:t>排水</w:t>
                  </w: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COD</w:t>
                  </w:r>
                </w:p>
              </w:tc>
              <w:tc>
                <w:tcPr>
                  <w:tcW w:w="1339"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254"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03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c>
                <w:tcPr>
                  <w:tcW w:w="87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c>
                <w:tcPr>
                  <w:tcW w:w="1125" w:type="dxa"/>
                  <w:vMerge w:val="restart"/>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c>
                <w:tcPr>
                  <w:tcW w:w="1126" w:type="dxa"/>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SS</w:t>
                  </w:r>
                </w:p>
              </w:tc>
              <w:tc>
                <w:tcPr>
                  <w:tcW w:w="1339"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254"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03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875" w:type="dxa"/>
                  <w:vMerge w:val="continue"/>
                  <w:tcBorders>
                    <w:tl2br w:val="nil"/>
                    <w:tr2bl w:val="nil"/>
                  </w:tcBorders>
                  <w:tcMar>
                    <w:top w:w="15" w:type="dxa"/>
                    <w:left w:w="15" w:type="dxa"/>
                    <w:right w:w="15" w:type="dxa"/>
                  </w:tcMar>
                  <w:vAlign w:val="center"/>
                </w:tcPr>
                <w:p>
                  <w:pPr>
                    <w:widowControl/>
                    <w:spacing w:line="240" w:lineRule="auto"/>
                    <w:jc w:val="center"/>
                    <w:textAlignment w:val="center"/>
                    <w:rPr>
                      <w:rFonts w:hint="default" w:ascii="Times New Roman" w:hAnsi="Times New Roman" w:cs="Times New Roman"/>
                      <w:b/>
                      <w:bCs/>
                      <w:color w:val="auto"/>
                      <w:sz w:val="21"/>
                      <w:szCs w:val="21"/>
                      <w:highlight w:val="none"/>
                      <w:u w:val="single"/>
                    </w:rPr>
                  </w:pPr>
                </w:p>
              </w:tc>
              <w:tc>
                <w:tcPr>
                  <w:tcW w:w="1125" w:type="dxa"/>
                  <w:vMerge w:val="continue"/>
                  <w:tcBorders>
                    <w:tl2br w:val="nil"/>
                    <w:tr2bl w:val="nil"/>
                  </w:tcBorders>
                  <w:tcMar>
                    <w:top w:w="15" w:type="dxa"/>
                    <w:left w:w="15" w:type="dxa"/>
                    <w:right w:w="15" w:type="dxa"/>
                  </w:tcMar>
                  <w:vAlign w:val="center"/>
                </w:tcPr>
                <w:p>
                  <w:pPr>
                    <w:spacing w:line="240" w:lineRule="auto"/>
                    <w:jc w:val="center"/>
                    <w:rPr>
                      <w:rFonts w:hint="default" w:ascii="Times New Roman" w:hAnsi="Times New Roman" w:cs="Times New Roman"/>
                      <w:b/>
                      <w:bCs/>
                      <w:color w:val="auto"/>
                      <w:sz w:val="21"/>
                      <w:szCs w:val="21"/>
                      <w:highlight w:val="none"/>
                      <w:u w:val="single"/>
                    </w:rPr>
                  </w:pPr>
                </w:p>
              </w:tc>
            </w:tr>
          </w:tbl>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表4-7废水排放情况一览表</w:t>
            </w:r>
          </w:p>
          <w:tbl>
            <w:tblPr>
              <w:tblStyle w:val="25"/>
              <w:tblW w:w="7939"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810"/>
              <w:gridCol w:w="954"/>
              <w:gridCol w:w="794"/>
              <w:gridCol w:w="922"/>
              <w:gridCol w:w="666"/>
              <w:gridCol w:w="794"/>
              <w:gridCol w:w="794"/>
              <w:gridCol w:w="794"/>
              <w:gridCol w:w="79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产污环节</w:t>
                  </w:r>
                </w:p>
              </w:tc>
              <w:tc>
                <w:tcPr>
                  <w:tcW w:w="810"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废水产生量（</w:t>
                  </w:r>
                  <w:r>
                    <w:rPr>
                      <w:rFonts w:hint="default" w:ascii="Times New Roman" w:hAnsi="Times New Roman" w:cs="Times New Roman"/>
                      <w:b/>
                      <w:bCs/>
                      <w:color w:val="auto"/>
                      <w:kern w:val="0"/>
                      <w:sz w:val="21"/>
                      <w:szCs w:val="21"/>
                      <w:highlight w:val="none"/>
                      <w:u w:val="single"/>
                      <w:lang w:val="en-US" w:eastAsia="zh-CN"/>
                    </w:rPr>
                    <w:t>m3/a</w:t>
                  </w:r>
                  <w:r>
                    <w:rPr>
                      <w:rFonts w:hint="eastAsia" w:ascii="Times New Roman" w:hAnsi="Times New Roman" w:cs="Times New Roman"/>
                      <w:b/>
                      <w:bCs/>
                      <w:color w:val="auto"/>
                      <w:kern w:val="0"/>
                      <w:sz w:val="21"/>
                      <w:szCs w:val="21"/>
                      <w:highlight w:val="none"/>
                      <w:u w:val="single"/>
                      <w:lang w:val="en-US" w:eastAsia="zh-CN"/>
                    </w:rPr>
                    <w:t>）</w:t>
                  </w: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污染物</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产生浓度（</w:t>
                  </w:r>
                  <w:r>
                    <w:rPr>
                      <w:rFonts w:hint="default" w:ascii="Times New Roman" w:hAnsi="Times New Roman" w:cs="Times New Roman"/>
                      <w:b/>
                      <w:bCs/>
                      <w:color w:val="auto"/>
                      <w:kern w:val="0"/>
                      <w:sz w:val="21"/>
                      <w:szCs w:val="21"/>
                      <w:highlight w:val="none"/>
                      <w:u w:val="single"/>
                      <w:lang w:val="en-US" w:eastAsia="zh-CN"/>
                    </w:rPr>
                    <w:t>mg/L</w:t>
                  </w:r>
                  <w:r>
                    <w:rPr>
                      <w:rFonts w:hint="eastAsia" w:ascii="Times New Roman" w:hAnsi="Times New Roman" w:cs="Times New Roman"/>
                      <w:b/>
                      <w:bCs/>
                      <w:color w:val="auto"/>
                      <w:kern w:val="0"/>
                      <w:sz w:val="21"/>
                      <w:szCs w:val="21"/>
                      <w:highlight w:val="none"/>
                      <w:u w:val="single"/>
                      <w:lang w:val="en-US" w:eastAsia="zh-CN"/>
                    </w:rPr>
                    <w:t>）</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产生量（</w:t>
                  </w:r>
                  <w:r>
                    <w:rPr>
                      <w:rFonts w:hint="default" w:ascii="Times New Roman" w:hAnsi="Times New Roman" w:cs="Times New Roman"/>
                      <w:b/>
                      <w:bCs/>
                      <w:color w:val="auto"/>
                      <w:kern w:val="0"/>
                      <w:sz w:val="21"/>
                      <w:szCs w:val="21"/>
                      <w:highlight w:val="none"/>
                      <w:u w:val="single"/>
                      <w:lang w:val="en-US" w:eastAsia="zh-CN"/>
                    </w:rPr>
                    <w:t>t/a</w:t>
                  </w:r>
                  <w:r>
                    <w:rPr>
                      <w:rFonts w:hint="eastAsia" w:ascii="Times New Roman" w:hAnsi="Times New Roman" w:cs="Times New Roman"/>
                      <w:b/>
                      <w:bCs/>
                      <w:color w:val="auto"/>
                      <w:kern w:val="0"/>
                      <w:sz w:val="21"/>
                      <w:szCs w:val="21"/>
                      <w:highlight w:val="none"/>
                      <w:u w:val="single"/>
                      <w:lang w:val="en-US" w:eastAsia="zh-CN"/>
                    </w:rPr>
                    <w:t>）</w:t>
                  </w:r>
                </w:p>
              </w:tc>
              <w:tc>
                <w:tcPr>
                  <w:tcW w:w="666"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排放方式</w:t>
                  </w:r>
                </w:p>
              </w:tc>
              <w:tc>
                <w:tcPr>
                  <w:tcW w:w="794" w:type="dxa"/>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排放去向</w:t>
                  </w:r>
                </w:p>
              </w:tc>
              <w:tc>
                <w:tcPr>
                  <w:tcW w:w="794" w:type="dxa"/>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排放规律</w:t>
                  </w:r>
                </w:p>
              </w:tc>
              <w:tc>
                <w:tcPr>
                  <w:tcW w:w="794" w:type="dxa"/>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排放标准</w:t>
                  </w:r>
                </w:p>
              </w:tc>
              <w:tc>
                <w:tcPr>
                  <w:tcW w:w="794" w:type="dxa"/>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排放口信息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生活污水</w:t>
                  </w:r>
                </w:p>
              </w:tc>
              <w:tc>
                <w:tcPr>
                  <w:tcW w:w="810"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43.2</w:t>
                  </w: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COD</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400</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0.01728</w:t>
                  </w:r>
                </w:p>
              </w:tc>
              <w:tc>
                <w:tcPr>
                  <w:tcW w:w="666"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间接排放</w:t>
                  </w:r>
                </w:p>
              </w:tc>
              <w:tc>
                <w:tcPr>
                  <w:tcW w:w="794" w:type="dxa"/>
                  <w:vMerge w:val="restart"/>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经管网排至靖宇县污水厂</w:t>
                  </w:r>
                </w:p>
              </w:tc>
              <w:tc>
                <w:tcPr>
                  <w:tcW w:w="794" w:type="dxa"/>
                  <w:vMerge w:val="restart"/>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间断排放，排放期间流量不稳定且无规律，但不属于冲击性排放</w:t>
                  </w:r>
                </w:p>
              </w:tc>
              <w:tc>
                <w:tcPr>
                  <w:tcW w:w="794" w:type="dxa"/>
                  <w:vMerge w:val="restart"/>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《污水综合排放标准》（GB8978-1996）中三级排放标准</w:t>
                  </w:r>
                </w:p>
              </w:tc>
              <w:tc>
                <w:tcPr>
                  <w:tcW w:w="794" w:type="dxa"/>
                  <w:vMerge w:val="restart"/>
                  <w:tcBorders>
                    <w:tl2br w:val="nil"/>
                    <w:tr2bl w:val="nil"/>
                  </w:tcBorders>
                  <w:vAlign w:val="center"/>
                </w:tcPr>
                <w:p>
                  <w:pPr>
                    <w:pStyle w:val="28"/>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DW001，污水总排口，一般排放口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BOD5</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250</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0.01080</w:t>
                  </w:r>
                </w:p>
              </w:tc>
              <w:tc>
                <w:tcPr>
                  <w:tcW w:w="666"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SS</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300</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0.01296</w:t>
                  </w:r>
                </w:p>
              </w:tc>
              <w:tc>
                <w:tcPr>
                  <w:tcW w:w="666"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NH3-N</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30</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0.00130</w:t>
                  </w:r>
                </w:p>
              </w:tc>
              <w:tc>
                <w:tcPr>
                  <w:tcW w:w="666"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总磷</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4</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0.00017</w:t>
                  </w:r>
                </w:p>
              </w:tc>
              <w:tc>
                <w:tcPr>
                  <w:tcW w:w="666"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锅炉排水</w:t>
                  </w:r>
                </w:p>
              </w:tc>
              <w:tc>
                <w:tcPr>
                  <w:tcW w:w="810"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3390</w:t>
                  </w: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COD</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35</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0.11865</w:t>
                  </w:r>
                </w:p>
              </w:tc>
              <w:tc>
                <w:tcPr>
                  <w:tcW w:w="666"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间接排放</w:t>
                  </w: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SS</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50</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0.16950</w:t>
                  </w:r>
                </w:p>
              </w:tc>
              <w:tc>
                <w:tcPr>
                  <w:tcW w:w="666"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eastAsia" w:ascii="Times New Roman" w:hAnsi="Times New Roman" w:cs="Times New Roman"/>
                      <w:b/>
                      <w:bCs/>
                      <w:color w:val="auto"/>
                      <w:kern w:val="0"/>
                      <w:sz w:val="21"/>
                      <w:szCs w:val="21"/>
                      <w:highlight w:val="none"/>
                      <w:u w:val="single"/>
                      <w:lang w:val="en-US" w:eastAsia="zh-CN"/>
                    </w:rPr>
                    <w:t>综合废水</w:t>
                  </w:r>
                </w:p>
              </w:tc>
              <w:tc>
                <w:tcPr>
                  <w:tcW w:w="810"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3433.2</w:t>
                  </w: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COD</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39.59</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0.13593</w:t>
                  </w:r>
                </w:p>
              </w:tc>
              <w:tc>
                <w:tcPr>
                  <w:tcW w:w="666" w:type="dxa"/>
                  <w:vMerge w:val="restart"/>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间接排放</w:t>
                  </w: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17"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810" w:type="dxa"/>
                  <w:vMerge w:val="continue"/>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p>
              </w:tc>
              <w:tc>
                <w:tcPr>
                  <w:tcW w:w="95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SS</w:t>
                  </w:r>
                </w:p>
              </w:tc>
              <w:tc>
                <w:tcPr>
                  <w:tcW w:w="794"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53.15</w:t>
                  </w:r>
                </w:p>
              </w:tc>
              <w:tc>
                <w:tcPr>
                  <w:tcW w:w="922" w:type="dxa"/>
                  <w:tcBorders>
                    <w:tl2br w:val="nil"/>
                    <w:tr2bl w:val="nil"/>
                  </w:tcBorders>
                  <w:vAlign w:val="center"/>
                </w:tcPr>
                <w:p>
                  <w:pPr>
                    <w:widowControl/>
                    <w:spacing w:line="240" w:lineRule="auto"/>
                    <w:jc w:val="center"/>
                    <w:textAlignment w:val="center"/>
                    <w:rPr>
                      <w:rFonts w:hint="default" w:ascii="Times New Roman" w:hAnsi="Times New Roman" w:cs="Times New Roman"/>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0.18246</w:t>
                  </w:r>
                </w:p>
              </w:tc>
              <w:tc>
                <w:tcPr>
                  <w:tcW w:w="666"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c>
                <w:tcPr>
                  <w:tcW w:w="794" w:type="dxa"/>
                  <w:vMerge w:val="continue"/>
                  <w:tcBorders>
                    <w:tl2br w:val="nil"/>
                    <w:tr2bl w:val="nil"/>
                  </w:tcBorders>
                  <w:vAlign w:val="center"/>
                </w:tcPr>
                <w:p>
                  <w:pPr>
                    <w:pStyle w:val="28"/>
                    <w:jc w:val="center"/>
                    <w:rPr>
                      <w:rFonts w:hint="default" w:ascii="Times New Roman" w:hAnsi="Times New Roman" w:cs="Times New Roman"/>
                      <w:b/>
                      <w:bCs/>
                      <w:color w:val="auto"/>
                      <w:highlight w:val="none"/>
                      <w:u w:val="single"/>
                    </w:rPr>
                  </w:pPr>
                </w:p>
              </w:tc>
            </w:tr>
          </w:tbl>
          <w:p>
            <w:pPr>
              <w:autoSpaceDE w:val="0"/>
              <w:autoSpaceDN w:val="0"/>
              <w:spacing w:before="120" w:beforeLines="50"/>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锅炉排污水和生活污水水质能满足</w:t>
            </w:r>
            <w:r>
              <w:rPr>
                <w:rFonts w:hint="default" w:ascii="Times New Roman" w:hAnsi="Times New Roman" w:cs="Times New Roman"/>
                <w:b/>
                <w:bCs/>
                <w:color w:val="auto"/>
                <w:kern w:val="21"/>
                <w:highlight w:val="none"/>
                <w:u w:val="single"/>
              </w:rPr>
              <w:t>GB8978-1996《污水综合排放标准》三级标准排入市政污水管网，</w:t>
            </w:r>
            <w:r>
              <w:rPr>
                <w:rFonts w:hint="default" w:ascii="Times New Roman" w:hAnsi="Times New Roman" w:cs="Times New Roman"/>
                <w:b/>
                <w:bCs/>
                <w:iCs/>
                <w:color w:val="auto"/>
                <w:highlight w:val="none"/>
                <w:u w:val="single"/>
              </w:rPr>
              <w:t>经靖宇县污水处理厂处理后满足《城镇污水处理厂污染污染物排放标准》（GB18918-2002）水污染物排放一级A标准后排入珠子河，对地表水影响很小。</w:t>
            </w:r>
          </w:p>
          <w:p>
            <w:pPr>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（4）依托可行性分析</w:t>
            </w:r>
          </w:p>
          <w:p>
            <w:pPr>
              <w:autoSpaceDE w:val="0"/>
              <w:autoSpaceDN w:val="0"/>
              <w:spacing w:before="120" w:beforeLines="5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靖宇县污水处理厂于2016年建设，位于靖宇县城区东部‌‌，该污水处理厂占地3公顷，建设有1座污水处理厂，处理能力为25000t/d，二期新增污水处理能力为25000t/d，采用改良AAO处理工艺‌，出水水质达到《城市污水处理厂污染物排放标准》(GB18918-2002)规定的一级A标准后排入珠子河。该污水处理厂纳管标准为《污水综合排放标准》（GB 8978-1996）三级标准。</w:t>
            </w:r>
          </w:p>
          <w:p>
            <w:pPr>
              <w:autoSpaceDE w:val="0"/>
              <w:autoSpaceDN w:val="0"/>
              <w:spacing w:before="120" w:beforeLines="5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本项目污水排放标准执行低于《污水综合排放标准》（GB 8978-1996）三级标准。靖宇县污水处理厂二期工程建设项目已完成，新增处理规模25000t/d。本项目所在区域已纳入靖宇县污水处理厂服务范围，市政污水管网已经接通，废水可纳入该污水处理厂处理。本项目排放的废水水量小，水质简单，无有毒有害物质，故本项目废水依托靖宇县污水处理厂处理可行。</w:t>
            </w:r>
          </w:p>
          <w:p>
            <w:pPr>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w:t>
            </w:r>
            <w:r>
              <w:rPr>
                <w:rFonts w:hint="eastAsia" w:ascii="Times New Roman" w:hAnsi="Times New Roman" w:cs="Times New Roman"/>
                <w:b/>
                <w:color w:val="auto"/>
                <w:highlight w:val="none"/>
                <w:lang w:val="en-US" w:eastAsia="zh-CN"/>
              </w:rPr>
              <w:t>5</w:t>
            </w:r>
            <w:r>
              <w:rPr>
                <w:rFonts w:hint="default" w:ascii="Times New Roman" w:hAnsi="Times New Roman" w:cs="Times New Roman"/>
                <w:b/>
                <w:color w:val="auto"/>
                <w:highlight w:val="none"/>
              </w:rPr>
              <w:t>）废水监测要求</w:t>
            </w:r>
          </w:p>
          <w:p>
            <w:pPr>
              <w:pStyle w:val="3"/>
              <w:spacing w:before="0" w:after="0" w:line="240" w:lineRule="auto"/>
              <w:ind w:firstLine="48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b w:val="0"/>
                <w:bCs w:val="0"/>
                <w:color w:val="auto"/>
                <w:sz w:val="24"/>
                <w:szCs w:val="24"/>
                <w:highlight w:val="none"/>
              </w:rPr>
              <w:t>依据《排污单位自行监测技术指南 总则》(HJ 819-2017)，废水监测要求如下：</w:t>
            </w:r>
          </w:p>
          <w:p>
            <w:pPr>
              <w:pStyle w:val="29"/>
              <w:spacing w:before="48"/>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表4-8废水监测计划一览表</w:t>
            </w:r>
          </w:p>
          <w:tbl>
            <w:tblPr>
              <w:tblStyle w:val="25"/>
              <w:tblW w:w="788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848"/>
              <w:gridCol w:w="1459"/>
              <w:gridCol w:w="1880"/>
              <w:gridCol w:w="2687"/>
              <w:gridCol w:w="101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Ex>
              <w:trPr>
                <w:trHeight w:val="340" w:hRule="atLeast"/>
                <w:jc w:val="center"/>
              </w:trPr>
              <w:tc>
                <w:tcPr>
                  <w:tcW w:w="848"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类别</w:t>
                  </w:r>
                </w:p>
              </w:tc>
              <w:tc>
                <w:tcPr>
                  <w:tcW w:w="1459"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污染源</w:t>
                  </w:r>
                </w:p>
              </w:tc>
              <w:tc>
                <w:tcPr>
                  <w:tcW w:w="1880"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监测点位</w:t>
                  </w:r>
                </w:p>
              </w:tc>
              <w:tc>
                <w:tcPr>
                  <w:tcW w:w="2687"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监测因子</w:t>
                  </w:r>
                </w:p>
              </w:tc>
              <w:tc>
                <w:tcPr>
                  <w:tcW w:w="1011"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Ex>
              <w:trPr>
                <w:trHeight w:val="340" w:hRule="atLeast"/>
                <w:jc w:val="center"/>
              </w:trPr>
              <w:tc>
                <w:tcPr>
                  <w:tcW w:w="848"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废水</w:t>
                  </w:r>
                </w:p>
              </w:tc>
              <w:tc>
                <w:tcPr>
                  <w:tcW w:w="1459"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生活污水、锅炉排水</w:t>
                  </w:r>
                </w:p>
              </w:tc>
              <w:tc>
                <w:tcPr>
                  <w:tcW w:w="1880"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总排口（DW001）</w:t>
                  </w:r>
                </w:p>
              </w:tc>
              <w:tc>
                <w:tcPr>
                  <w:tcW w:w="2687"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pH、COD、BOD</w:t>
                  </w:r>
                  <w:r>
                    <w:rPr>
                      <w:rFonts w:hint="default" w:ascii="Times New Roman" w:hAnsi="Times New Roman" w:cs="Times New Roman"/>
                      <w:b/>
                      <w:color w:val="auto"/>
                      <w:sz w:val="21"/>
                      <w:szCs w:val="21"/>
                      <w:highlight w:val="none"/>
                      <w:u w:val="single"/>
                      <w:vertAlign w:val="subscript"/>
                    </w:rPr>
                    <w:t>5</w:t>
                  </w:r>
                  <w:r>
                    <w:rPr>
                      <w:rFonts w:hint="default" w:ascii="Times New Roman" w:hAnsi="Times New Roman" w:cs="Times New Roman"/>
                      <w:b/>
                      <w:color w:val="auto"/>
                      <w:sz w:val="21"/>
                      <w:szCs w:val="21"/>
                      <w:highlight w:val="none"/>
                      <w:u w:val="single"/>
                    </w:rPr>
                    <w:t>、NH</w:t>
                  </w:r>
                  <w:r>
                    <w:rPr>
                      <w:rFonts w:hint="default" w:ascii="Times New Roman" w:hAnsi="Times New Roman" w:cs="Times New Roman"/>
                      <w:b/>
                      <w:color w:val="auto"/>
                      <w:sz w:val="21"/>
                      <w:szCs w:val="21"/>
                      <w:highlight w:val="none"/>
                      <w:u w:val="single"/>
                      <w:vertAlign w:val="subscript"/>
                    </w:rPr>
                    <w:t>3</w:t>
                  </w:r>
                  <w:r>
                    <w:rPr>
                      <w:rFonts w:hint="default" w:ascii="Times New Roman" w:hAnsi="Times New Roman" w:cs="Times New Roman"/>
                      <w:b/>
                      <w:color w:val="auto"/>
                      <w:sz w:val="21"/>
                      <w:szCs w:val="21"/>
                      <w:highlight w:val="none"/>
                      <w:u w:val="single"/>
                    </w:rPr>
                    <w:t>-N、SS</w:t>
                  </w:r>
                </w:p>
              </w:tc>
              <w:tc>
                <w:tcPr>
                  <w:tcW w:w="1011" w:type="dxa"/>
                  <w:tcBorders>
                    <w:tl2br w:val="nil"/>
                    <w:tr2bl w:val="nil"/>
                  </w:tcBorders>
                  <w:vAlign w:val="center"/>
                </w:tcPr>
                <w:p>
                  <w:pPr>
                    <w:pStyle w:val="57"/>
                    <w:spacing w:line="240" w:lineRule="auto"/>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1次/年</w:t>
                  </w:r>
                </w:p>
              </w:tc>
            </w:tr>
          </w:tbl>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w:t>
            </w:r>
            <w:r>
              <w:rPr>
                <w:rFonts w:hint="eastAsia" w:ascii="Times New Roman" w:hAnsi="Times New Roman" w:cs="Times New Roman"/>
                <w:b/>
                <w:bCs/>
                <w:color w:val="auto"/>
                <w:highlight w:val="none"/>
                <w:u w:val="single"/>
                <w:lang w:eastAsia="zh-CN"/>
              </w:rPr>
              <w:t>、</w:t>
            </w:r>
            <w:r>
              <w:rPr>
                <w:rFonts w:hint="default" w:ascii="Times New Roman" w:hAnsi="Times New Roman" w:cs="Times New Roman"/>
                <w:b/>
                <w:bCs/>
                <w:color w:val="auto"/>
                <w:highlight w:val="none"/>
                <w:u w:val="single"/>
              </w:rPr>
              <w:t>噪声</w:t>
            </w:r>
          </w:p>
          <w:p>
            <w:pPr>
              <w:tabs>
                <w:tab w:val="left" w:pos="397"/>
              </w:tabs>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本项目主要噪声源来自生产设备运行时噪声，设备同时运行，为持续噪声源，噪声源强为80-85dB(A)。</w:t>
            </w:r>
          </w:p>
          <w:p>
            <w:pPr>
              <w:pStyle w:val="29"/>
              <w:spacing w:before="48"/>
              <w:rPr>
                <w:rFonts w:hint="default" w:ascii="Times New Roman" w:hAnsi="Times New Roman" w:eastAsia="宋体" w:cs="Times New Roman"/>
                <w:bCs/>
                <w:color w:val="auto"/>
                <w:highlight w:val="none"/>
                <w:u w:val="single"/>
              </w:rPr>
            </w:pPr>
            <w:r>
              <w:rPr>
                <w:rFonts w:hint="default" w:ascii="Times New Roman" w:hAnsi="Times New Roman" w:cs="Times New Roman"/>
                <w:bCs/>
                <w:color w:val="auto"/>
                <w:highlight w:val="none"/>
                <w:u w:val="single"/>
              </w:rPr>
              <w:t>表4-9</w:t>
            </w:r>
            <w:r>
              <w:rPr>
                <w:rFonts w:hint="default" w:ascii="Times New Roman" w:hAnsi="Times New Roman" w:eastAsia="宋体" w:cs="Times New Roman"/>
                <w:bCs/>
                <w:color w:val="auto"/>
                <w:highlight w:val="none"/>
                <w:u w:val="single"/>
              </w:rPr>
              <w:t>工业企业噪声源强调查清单（室内声源）</w:t>
            </w:r>
          </w:p>
          <w:tbl>
            <w:tblPr>
              <w:tblStyle w:val="25"/>
              <w:tblW w:w="7936"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47"/>
              <w:gridCol w:w="363"/>
              <w:gridCol w:w="662"/>
              <w:gridCol w:w="410"/>
              <w:gridCol w:w="410"/>
              <w:gridCol w:w="410"/>
              <w:gridCol w:w="410"/>
              <w:gridCol w:w="411"/>
              <w:gridCol w:w="410"/>
              <w:gridCol w:w="410"/>
              <w:gridCol w:w="410"/>
              <w:gridCol w:w="411"/>
              <w:gridCol w:w="323"/>
              <w:gridCol w:w="497"/>
              <w:gridCol w:w="410"/>
              <w:gridCol w:w="410"/>
              <w:gridCol w:w="410"/>
              <w:gridCol w:w="410"/>
              <w:gridCol w:w="4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序号</w:t>
                  </w:r>
                </w:p>
              </w:tc>
              <w:tc>
                <w:tcPr>
                  <w:tcW w:w="363"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建筑物名称</w:t>
                  </w:r>
                </w:p>
              </w:tc>
              <w:tc>
                <w:tcPr>
                  <w:tcW w:w="662"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声源名称</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声源源强</w:t>
                  </w:r>
                </w:p>
              </w:tc>
              <w:tc>
                <w:tcPr>
                  <w:tcW w:w="410"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声源控制措施</w:t>
                  </w:r>
                </w:p>
              </w:tc>
              <w:tc>
                <w:tcPr>
                  <w:tcW w:w="1231" w:type="dxa"/>
                  <w:gridSpan w:val="3"/>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空间相对位置/m</w:t>
                  </w:r>
                </w:p>
              </w:tc>
              <w:tc>
                <w:tcPr>
                  <w:tcW w:w="1641" w:type="dxa"/>
                  <w:gridSpan w:val="4"/>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距室内边界距离/m</w:t>
                  </w:r>
                </w:p>
              </w:tc>
              <w:tc>
                <w:tcPr>
                  <w:tcW w:w="323"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运行时段</w:t>
                  </w:r>
                </w:p>
              </w:tc>
              <w:tc>
                <w:tcPr>
                  <w:tcW w:w="497"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建筑物插入损失 / dB(A)</w:t>
                  </w:r>
                </w:p>
              </w:tc>
              <w:tc>
                <w:tcPr>
                  <w:tcW w:w="2052" w:type="dxa"/>
                  <w:gridSpan w:val="5"/>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建筑物外噪声声压级/dB(A)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363"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662"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声功率级/dB(A)</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X</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Y</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Z</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东</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南</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西</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北</w:t>
                  </w:r>
                </w:p>
              </w:tc>
              <w:tc>
                <w:tcPr>
                  <w:tcW w:w="323"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97"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东</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南</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西</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北</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建筑物外距离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80</w:t>
                  </w:r>
                </w:p>
              </w:tc>
              <w:tc>
                <w:tcPr>
                  <w:tcW w:w="410" w:type="dxa"/>
                  <w:vMerge w:val="restart"/>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减振、隔声、软连接</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45</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10.6</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11.8</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11.4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9.3</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31</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风机</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80</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49.3</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14.3</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6.3</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13.1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14.7</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29.3</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风机</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80</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49.8</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12.9</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6.5</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11.6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14.6</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30.8</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风机</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80</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40.4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9.6</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16.4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12.3</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4.6</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30</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41.3</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5</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风机</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80</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8.2</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10.6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5</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31.7</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6</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补水泵</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75</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15.2</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13.4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17.1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7.6</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25.2</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循环水泵</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75</w:t>
                  </w:r>
                </w:p>
              </w:tc>
              <w:tc>
                <w:tcPr>
                  <w:tcW w:w="410" w:type="dxa"/>
                  <w:vMerge w:val="continue"/>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45</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7.1</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13.2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7.9</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34.1</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4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8</w:t>
                  </w:r>
                </w:p>
              </w:tc>
              <w:tc>
                <w:tcPr>
                  <w:tcW w:w="36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锅炉房</w:t>
                  </w:r>
                </w:p>
              </w:tc>
              <w:tc>
                <w:tcPr>
                  <w:tcW w:w="66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循环水泵</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75</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47.4</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7.9</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1.2</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10.7</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7.9</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10.4</w:t>
                  </w:r>
                </w:p>
              </w:tc>
              <w:tc>
                <w:tcPr>
                  <w:tcW w:w="411"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34.4</w:t>
                  </w:r>
                </w:p>
              </w:tc>
              <w:tc>
                <w:tcPr>
                  <w:tcW w:w="323"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24</w:t>
                  </w:r>
                </w:p>
              </w:tc>
              <w:tc>
                <w:tcPr>
                  <w:tcW w:w="497"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20</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36.1</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0"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36</w:t>
                  </w:r>
                </w:p>
              </w:tc>
              <w:tc>
                <w:tcPr>
                  <w:tcW w:w="412" w:type="dxa"/>
                  <w:tcBorders>
                    <w:tl2br w:val="nil"/>
                    <w:tr2bl w:val="nil"/>
                  </w:tcBorders>
                  <w:vAlign w:val="center"/>
                </w:tcPr>
                <w:p>
                  <w:pPr>
                    <w:pStyle w:val="28"/>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w:t>
                  </w:r>
                </w:p>
              </w:tc>
            </w:tr>
          </w:tbl>
          <w:p>
            <w:pPr>
              <w:pStyle w:val="29"/>
              <w:spacing w:before="48" w:line="360" w:lineRule="auto"/>
              <w:ind w:firstLine="482" w:firstLineChars="200"/>
              <w:jc w:val="left"/>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本项目现已投产，根据《污染源源强核算技术指南 锅炉》（HJ991-2018）噪声源强核算方法可采用实测法，厂界噪声现状监测时锅炉及设备正常运行，工况稳定。则噪声贡献值为实测值。</w:t>
            </w:r>
          </w:p>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表4-10噪声预测结果统计表单位：dB(A)</w:t>
            </w:r>
          </w:p>
          <w:tbl>
            <w:tblPr>
              <w:tblStyle w:val="25"/>
              <w:tblW w:w="788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4"/>
              <w:gridCol w:w="3415"/>
              <w:gridCol w:w="796"/>
              <w:gridCol w:w="979"/>
              <w:gridCol w:w="975"/>
              <w:gridCol w:w="9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Merge w:val="restart"/>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序号</w:t>
                  </w:r>
                </w:p>
              </w:tc>
              <w:tc>
                <w:tcPr>
                  <w:tcW w:w="3415" w:type="dxa"/>
                  <w:vMerge w:val="restart"/>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监测点位</w:t>
                  </w:r>
                </w:p>
              </w:tc>
              <w:tc>
                <w:tcPr>
                  <w:tcW w:w="1775" w:type="dxa"/>
                  <w:gridSpan w:val="2"/>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监测值</w:t>
                  </w:r>
                </w:p>
              </w:tc>
              <w:tc>
                <w:tcPr>
                  <w:tcW w:w="1951" w:type="dxa"/>
                  <w:gridSpan w:val="2"/>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pStyle w:val="35"/>
                    <w:adjustRightInd/>
                    <w:jc w:val="center"/>
                    <w:rPr>
                      <w:rFonts w:hint="default" w:ascii="Times New Roman" w:hAnsi="Times New Roman" w:cs="Times New Roman"/>
                      <w:b/>
                      <w:bCs/>
                      <w:color w:val="auto"/>
                      <w:sz w:val="21"/>
                      <w:szCs w:val="21"/>
                      <w:highlight w:val="none"/>
                      <w:u w:val="single"/>
                    </w:rPr>
                  </w:pPr>
                </w:p>
              </w:tc>
              <w:tc>
                <w:tcPr>
                  <w:tcW w:w="3415" w:type="dxa"/>
                  <w:vMerge w:val="continue"/>
                  <w:vAlign w:val="center"/>
                </w:tcPr>
                <w:p>
                  <w:pPr>
                    <w:pStyle w:val="35"/>
                    <w:adjustRightInd/>
                    <w:jc w:val="center"/>
                    <w:rPr>
                      <w:rFonts w:hint="default" w:ascii="Times New Roman" w:hAnsi="Times New Roman" w:cs="Times New Roman"/>
                      <w:b/>
                      <w:bCs/>
                      <w:color w:val="auto"/>
                      <w:sz w:val="21"/>
                      <w:szCs w:val="21"/>
                      <w:highlight w:val="none"/>
                      <w:u w:val="single"/>
                    </w:rPr>
                  </w:pP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zh-CN"/>
                    </w:rPr>
                    <w:t>昼间</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zh-CN"/>
                    </w:rPr>
                    <w:t>夜间</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zh-CN"/>
                    </w:rPr>
                    <w:t>昼间</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zh-CN"/>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1#</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厂界外东侧1米处</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56</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45</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65</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2#</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厂界外南侧1米处</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57</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49</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65</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3#</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厂界外西侧1米处</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56</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48</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65</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4#</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厂界外北侧1米处</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52</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47</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65</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lang w:val="zh-CN"/>
                    </w:rPr>
                    <w:t>5#</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厂界北侧转山子居民</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48</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44</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50</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44" w:type="dxa"/>
                  <w:vAlign w:val="center"/>
                </w:tcPr>
                <w:p>
                  <w:pPr>
                    <w:pStyle w:val="35"/>
                    <w:adjustRightInd/>
                    <w:jc w:val="center"/>
                    <w:rPr>
                      <w:rFonts w:hint="default" w:ascii="Times New Roman" w:hAnsi="Times New Roman" w:cs="Times New Roman"/>
                      <w:b/>
                      <w:bCs/>
                      <w:color w:val="auto"/>
                      <w:sz w:val="21"/>
                      <w:szCs w:val="21"/>
                      <w:highlight w:val="none"/>
                      <w:u w:val="single"/>
                      <w:lang w:val="zh-CN"/>
                    </w:rPr>
                  </w:pPr>
                  <w:r>
                    <w:rPr>
                      <w:rFonts w:hint="default" w:ascii="Times New Roman" w:hAnsi="Times New Roman" w:cs="Times New Roman"/>
                      <w:b/>
                      <w:bCs/>
                      <w:color w:val="auto"/>
                      <w:sz w:val="21"/>
                      <w:szCs w:val="21"/>
                      <w:highlight w:val="none"/>
                      <w:u w:val="single"/>
                    </w:rPr>
                    <w:t>6</w:t>
                  </w:r>
                  <w:r>
                    <w:rPr>
                      <w:rFonts w:hint="default" w:ascii="Times New Roman" w:hAnsi="Times New Roman" w:cs="Times New Roman"/>
                      <w:b/>
                      <w:bCs/>
                      <w:color w:val="auto"/>
                      <w:sz w:val="21"/>
                      <w:szCs w:val="21"/>
                      <w:highlight w:val="none"/>
                      <w:u w:val="single"/>
                      <w:lang w:val="zh-CN"/>
                    </w:rPr>
                    <w:t>#</w:t>
                  </w:r>
                </w:p>
              </w:tc>
              <w:tc>
                <w:tcPr>
                  <w:tcW w:w="341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厂界西北侧转山子居民</w:t>
                  </w:r>
                </w:p>
              </w:tc>
              <w:tc>
                <w:tcPr>
                  <w:tcW w:w="79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46</w:t>
                  </w:r>
                </w:p>
              </w:tc>
              <w:tc>
                <w:tcPr>
                  <w:tcW w:w="979"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45</w:t>
                  </w:r>
                </w:p>
              </w:tc>
              <w:tc>
                <w:tcPr>
                  <w:tcW w:w="975"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50</w:t>
                  </w:r>
                </w:p>
              </w:tc>
              <w:tc>
                <w:tcPr>
                  <w:tcW w:w="976" w:type="dxa"/>
                  <w:vAlign w:val="center"/>
                </w:tcPr>
                <w:p>
                  <w:pPr>
                    <w:pStyle w:val="35"/>
                    <w:adjustRightInd/>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45</w:t>
                  </w:r>
                </w:p>
              </w:tc>
            </w:tr>
          </w:tbl>
          <w:p>
            <w:pPr>
              <w:ind w:firstLine="472" w:firstLineChars="196"/>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根据实测数据，项目厂界噪声贡献值满足《工业企业厂界环境噪声排放标准》（GB12348-2008）中3类标准，敏感点满足《工业企业厂界环境噪声排放标准》（GB12348-2008）中1类标准，</w:t>
            </w:r>
            <w:r>
              <w:rPr>
                <w:rFonts w:hint="default" w:ascii="Times New Roman" w:hAnsi="Times New Roman" w:cs="Times New Roman"/>
                <w:b/>
                <w:bCs/>
                <w:color w:val="auto"/>
                <w:kern w:val="0"/>
                <w:highlight w:val="none"/>
                <w:u w:val="single"/>
              </w:rPr>
              <w:t>项目运营期噪声对周围环境影响较小</w:t>
            </w:r>
            <w:r>
              <w:rPr>
                <w:rFonts w:hint="default" w:ascii="Times New Roman" w:hAnsi="Times New Roman" w:cs="Times New Roman"/>
                <w:b/>
                <w:bCs/>
                <w:color w:val="auto"/>
                <w:highlight w:val="none"/>
                <w:u w:val="single"/>
              </w:rPr>
              <w:t>。</w:t>
            </w:r>
          </w:p>
          <w:p>
            <w:pPr>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（5）噪声污染防治措施</w:t>
            </w:r>
          </w:p>
          <w:p>
            <w:pPr>
              <w:spacing w:line="440" w:lineRule="exact"/>
              <w:ind w:firstLine="470" w:firstLineChars="196"/>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本项目采取合理安排工作时间，选用低噪声设备、基础减震、墙壁隔声等措施，对风机等大的产噪设备单独隔声处置。厂界噪声能够满足《工业企业厂界环境噪声排放标准》（GB12348-2008）中3类标准要求。</w:t>
            </w:r>
          </w:p>
          <w:p>
            <w:pPr>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（6）噪声监测要求</w:t>
            </w:r>
          </w:p>
          <w:p>
            <w:pPr>
              <w:pStyle w:val="29"/>
              <w:spacing w:before="48"/>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表4-11噪声监测计划一览表</w:t>
            </w:r>
          </w:p>
          <w:tbl>
            <w:tblPr>
              <w:tblStyle w:val="25"/>
              <w:tblW w:w="78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1143"/>
              <w:gridCol w:w="2474"/>
              <w:gridCol w:w="2838"/>
              <w:gridCol w:w="140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Ex>
              <w:trPr>
                <w:trHeight w:val="397" w:hRule="atLeast"/>
                <w:jc w:val="center"/>
              </w:trPr>
              <w:tc>
                <w:tcPr>
                  <w:tcW w:w="1143"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类别</w:t>
                  </w:r>
                </w:p>
              </w:tc>
              <w:tc>
                <w:tcPr>
                  <w:tcW w:w="2474"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监测点位</w:t>
                  </w:r>
                </w:p>
              </w:tc>
              <w:tc>
                <w:tcPr>
                  <w:tcW w:w="2838"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监测因子</w:t>
                  </w:r>
                </w:p>
              </w:tc>
              <w:tc>
                <w:tcPr>
                  <w:tcW w:w="1402"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Ex>
              <w:trPr>
                <w:trHeight w:val="397" w:hRule="atLeast"/>
                <w:jc w:val="center"/>
              </w:trPr>
              <w:tc>
                <w:tcPr>
                  <w:tcW w:w="1143"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噪声</w:t>
                  </w:r>
                </w:p>
              </w:tc>
              <w:tc>
                <w:tcPr>
                  <w:tcW w:w="2474"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厂界外1m</w:t>
                  </w:r>
                </w:p>
              </w:tc>
              <w:tc>
                <w:tcPr>
                  <w:tcW w:w="2838"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等效连续A声级</w:t>
                  </w:r>
                </w:p>
              </w:tc>
              <w:tc>
                <w:tcPr>
                  <w:tcW w:w="1402" w:type="dxa"/>
                  <w:tcBorders>
                    <w:tl2br w:val="nil"/>
                    <w:tr2bl w:val="nil"/>
                  </w:tcBorders>
                  <w:vAlign w:val="center"/>
                </w:tcPr>
                <w:p>
                  <w:pPr>
                    <w:spacing w:line="240" w:lineRule="auto"/>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1次/季</w:t>
                  </w:r>
                </w:p>
              </w:tc>
            </w:tr>
          </w:tbl>
          <w:p>
            <w:pPr>
              <w:autoSpaceDE w:val="0"/>
              <w:autoSpaceDN w:val="0"/>
              <w:ind w:firstLine="482" w:firstLineChars="200"/>
              <w:rPr>
                <w:rFonts w:hint="default" w:ascii="Times New Roman" w:hAnsi="Times New Roman" w:cs="Times New Roman"/>
                <w:iCs/>
                <w:color w:val="auto"/>
                <w:highlight w:val="none"/>
              </w:rPr>
            </w:pPr>
            <w:r>
              <w:rPr>
                <w:rFonts w:hint="default" w:ascii="Times New Roman" w:hAnsi="Times New Roman" w:cs="Times New Roman"/>
                <w:b/>
                <w:bCs/>
                <w:iCs/>
                <w:color w:val="auto"/>
                <w:highlight w:val="none"/>
              </w:rPr>
              <w:t>4</w:t>
            </w:r>
            <w:r>
              <w:rPr>
                <w:rFonts w:hint="eastAsia" w:ascii="Times New Roman" w:hAnsi="Times New Roman" w:cs="Times New Roman"/>
                <w:b/>
                <w:bCs/>
                <w:iCs/>
                <w:color w:val="auto"/>
                <w:highlight w:val="none"/>
                <w:lang w:eastAsia="zh-CN"/>
              </w:rPr>
              <w:t>、</w:t>
            </w:r>
            <w:r>
              <w:rPr>
                <w:rFonts w:hint="default" w:ascii="Times New Roman" w:hAnsi="Times New Roman" w:cs="Times New Roman"/>
                <w:b/>
                <w:bCs/>
                <w:iCs/>
                <w:color w:val="auto"/>
                <w:highlight w:val="none"/>
              </w:rPr>
              <w:t>固体废物</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①生活垃圾</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本项目锅炉房运营不产生固体废物，主要为生活垃圾，员工6人，生活垃圾量按0.5kg/（人·d）计算，年排放量为0.54t/a，暂存在垃圾箱内，委托环卫部门统一处理。</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②废离子交换树脂</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本项目离子交换树脂每3年更换1次，则废离子交换树脂约为1.0t/a。废弃离子交换树脂由厂家回收。</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本工程运营期固体废物产生及处理情况详见下表。</w:t>
            </w:r>
          </w:p>
          <w:p>
            <w:pPr>
              <w:pStyle w:val="29"/>
              <w:spacing w:before="48"/>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表4-11本项目固体废物处理一览表</w:t>
            </w:r>
          </w:p>
          <w:tbl>
            <w:tblPr>
              <w:tblStyle w:val="89"/>
              <w:tblW w:w="7797" w:type="dxa"/>
              <w:tblInd w:w="8"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82"/>
              <w:gridCol w:w="872"/>
              <w:gridCol w:w="835"/>
              <w:gridCol w:w="598"/>
              <w:gridCol w:w="1642"/>
              <w:gridCol w:w="887"/>
              <w:gridCol w:w="839"/>
              <w:gridCol w:w="114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98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固体废物名称</w:t>
                  </w:r>
                </w:p>
              </w:tc>
              <w:tc>
                <w:tcPr>
                  <w:tcW w:w="87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固废属性</w:t>
                  </w:r>
                </w:p>
              </w:tc>
              <w:tc>
                <w:tcPr>
                  <w:tcW w:w="83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代码</w:t>
                  </w:r>
                </w:p>
              </w:tc>
              <w:tc>
                <w:tcPr>
                  <w:tcW w:w="598"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物理性状</w:t>
                  </w:r>
                </w:p>
              </w:tc>
              <w:tc>
                <w:tcPr>
                  <w:tcW w:w="16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贮存方式</w:t>
                  </w:r>
                </w:p>
              </w:tc>
              <w:tc>
                <w:tcPr>
                  <w:tcW w:w="887"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产生量(t/a)</w:t>
                  </w:r>
                </w:p>
              </w:tc>
              <w:tc>
                <w:tcPr>
                  <w:tcW w:w="839"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处置量(t/a)</w:t>
                  </w:r>
                </w:p>
              </w:tc>
              <w:tc>
                <w:tcPr>
                  <w:tcW w:w="11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最终去向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982" w:type="dxa"/>
                  <w:vMerge w:val="restart"/>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生活垃圾废离子交换树脂</w:t>
                  </w:r>
                </w:p>
              </w:tc>
              <w:tc>
                <w:tcPr>
                  <w:tcW w:w="872" w:type="dxa"/>
                  <w:vMerge w:val="restart"/>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一般固体废物</w:t>
                  </w:r>
                </w:p>
              </w:tc>
              <w:tc>
                <w:tcPr>
                  <w:tcW w:w="83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900-099-S64</w:t>
                  </w:r>
                </w:p>
              </w:tc>
              <w:tc>
                <w:tcPr>
                  <w:tcW w:w="598" w:type="dxa"/>
                  <w:vMerge w:val="restart"/>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固体</w:t>
                  </w:r>
                </w:p>
              </w:tc>
              <w:tc>
                <w:tcPr>
                  <w:tcW w:w="16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暂存于厂区垃圾箱</w:t>
                  </w:r>
                </w:p>
              </w:tc>
              <w:tc>
                <w:tcPr>
                  <w:tcW w:w="887"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0.54</w:t>
                  </w:r>
                </w:p>
              </w:tc>
              <w:tc>
                <w:tcPr>
                  <w:tcW w:w="839"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0.54</w:t>
                  </w:r>
                </w:p>
              </w:tc>
              <w:tc>
                <w:tcPr>
                  <w:tcW w:w="11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委托环卫部门处理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982"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872"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835"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900-008-S59</w:t>
                  </w:r>
                </w:p>
              </w:tc>
              <w:tc>
                <w:tcPr>
                  <w:tcW w:w="598" w:type="dxa"/>
                  <w:vMerge w:val="continue"/>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p>
              </w:tc>
              <w:tc>
                <w:tcPr>
                  <w:tcW w:w="16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w:t>
                  </w:r>
                </w:p>
              </w:tc>
              <w:tc>
                <w:tcPr>
                  <w:tcW w:w="887"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1.0</w:t>
                  </w:r>
                </w:p>
              </w:tc>
              <w:tc>
                <w:tcPr>
                  <w:tcW w:w="839"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外运</w:t>
                  </w:r>
                </w:p>
              </w:tc>
              <w:tc>
                <w:tcPr>
                  <w:tcW w:w="1142" w:type="dxa"/>
                  <w:tcBorders>
                    <w:tl2br w:val="nil"/>
                    <w:tr2bl w:val="nil"/>
                  </w:tcBorders>
                  <w:vAlign w:val="center"/>
                </w:tcPr>
                <w:p>
                  <w:pPr>
                    <w:pStyle w:val="28"/>
                    <w:autoSpaceDE w:val="0"/>
                    <w:autoSpaceDN w:val="0"/>
                    <w:rPr>
                      <w:rFonts w:hint="default" w:ascii="Times New Roman" w:hAnsi="Times New Roman" w:cs="Times New Roman"/>
                      <w:color w:val="auto"/>
                      <w:sz w:val="22"/>
                      <w:szCs w:val="22"/>
                      <w:highlight w:val="none"/>
                      <w:lang w:eastAsia="en-US"/>
                    </w:rPr>
                  </w:pPr>
                  <w:r>
                    <w:rPr>
                      <w:rFonts w:hint="default" w:ascii="Times New Roman" w:hAnsi="Times New Roman" w:cs="Times New Roman"/>
                      <w:color w:val="auto"/>
                      <w:sz w:val="22"/>
                      <w:szCs w:val="22"/>
                      <w:highlight w:val="none"/>
                      <w:lang w:eastAsia="en-US"/>
                    </w:rPr>
                    <w:t>厂家回收</w:t>
                  </w:r>
                </w:p>
              </w:tc>
            </w:tr>
          </w:tbl>
          <w:p>
            <w:pPr>
              <w:autoSpaceDE w:val="0"/>
              <w:autoSpaceDN w:val="0"/>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iCs/>
                <w:color w:val="auto"/>
                <w:highlight w:val="none"/>
              </w:rPr>
              <w:t>5</w:t>
            </w:r>
            <w:r>
              <w:rPr>
                <w:rFonts w:hint="eastAsia" w:ascii="Times New Roman" w:hAnsi="Times New Roman" w:cs="Times New Roman"/>
                <w:b/>
                <w:bCs/>
                <w:iCs/>
                <w:color w:val="auto"/>
                <w:highlight w:val="none"/>
                <w:lang w:eastAsia="zh-CN"/>
              </w:rPr>
              <w:t>、</w:t>
            </w:r>
            <w:r>
              <w:rPr>
                <w:rFonts w:hint="default" w:ascii="Times New Roman" w:hAnsi="Times New Roman" w:cs="Times New Roman"/>
                <w:b/>
                <w:bCs/>
                <w:iCs/>
                <w:color w:val="auto"/>
                <w:highlight w:val="none"/>
              </w:rPr>
              <w:t>地下水和土壤</w:t>
            </w:r>
          </w:p>
          <w:p>
            <w:pPr>
              <w:autoSpaceDE w:val="0"/>
              <w:autoSpaceDN w:val="0"/>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 xml:space="preserve">参照《环境影响评价技术导则 地下水环境》（HJ610-2016），本项目属于“142、热力生产和供应工程”中的其他项目，为地下水评价Ⅳ类项目，不开展地下水环境影响评价。根据《环境影响评价技术导则 土壤环境（试行）》（HJ964-2018），本项目属于“电力热力燃气及水生产和供应业”中的其他项目，属于土壤评价Ⅳ类项目，可不开展土壤环境影响评价。 </w:t>
            </w:r>
          </w:p>
          <w:p>
            <w:pPr>
              <w:autoSpaceDE w:val="0"/>
              <w:autoSpaceDN w:val="0"/>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iCs/>
                <w:color w:val="auto"/>
                <w:highlight w:val="none"/>
              </w:rPr>
              <w:t>6</w:t>
            </w:r>
            <w:r>
              <w:rPr>
                <w:rFonts w:hint="eastAsia" w:ascii="Times New Roman" w:hAnsi="Times New Roman" w:cs="Times New Roman"/>
                <w:b/>
                <w:bCs/>
                <w:iCs/>
                <w:color w:val="auto"/>
                <w:highlight w:val="none"/>
                <w:lang w:eastAsia="zh-CN"/>
              </w:rPr>
              <w:t>、</w:t>
            </w:r>
            <w:r>
              <w:rPr>
                <w:rFonts w:hint="default" w:ascii="Times New Roman" w:hAnsi="Times New Roman" w:cs="Times New Roman"/>
                <w:b/>
                <w:bCs/>
                <w:iCs/>
                <w:color w:val="auto"/>
                <w:highlight w:val="none"/>
              </w:rPr>
              <w:t>环境风险</w:t>
            </w:r>
          </w:p>
          <w:p>
            <w:pPr>
              <w:autoSpaceDE w:val="0"/>
              <w:autoSpaceDN w:val="0"/>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iCs/>
                <w:color w:val="auto"/>
                <w:highlight w:val="none"/>
              </w:rPr>
              <w:t>6.1环境风险分析</w:t>
            </w:r>
          </w:p>
          <w:p>
            <w:pPr>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天然气由白山昆仑中石油燃气公司提供，用气由CNG天然气运输车运输，每天运输1次。厂区设</w:t>
            </w:r>
            <w:r>
              <w:rPr>
                <w:rFonts w:hint="default" w:ascii="Times New Roman" w:hAnsi="Times New Roman" w:cs="Times New Roman"/>
                <w:b/>
                <w:bCs/>
                <w:iCs/>
                <w:color w:val="auto"/>
                <w:highlight w:val="none"/>
                <w:u w:val="single"/>
                <w:lang w:val="en-US" w:eastAsia="zh-CN"/>
              </w:rPr>
              <w:t>1</w:t>
            </w:r>
            <w:r>
              <w:rPr>
                <w:rFonts w:hint="default" w:ascii="Times New Roman" w:hAnsi="Times New Roman" w:cs="Times New Roman"/>
                <w:b/>
                <w:bCs/>
                <w:iCs/>
                <w:color w:val="auto"/>
                <w:highlight w:val="none"/>
                <w:u w:val="single"/>
              </w:rPr>
              <w:t>套撬装瓶组（12.2m×2.44m×1.4m）用于储存天然气，CNG天然气最大储存量为9000m³。撬装瓶组经9m长DN89mm+136m长DN219mm天然气管网地上架管敷设至锅炉房锅炉房，经计算管道内天然气量约为5.17m³，则天然气最大储存量为9005.17m³，</w:t>
            </w:r>
            <w:r>
              <w:rPr>
                <w:rFonts w:hint="default" w:ascii="Times New Roman" w:hAnsi="Times New Roman" w:cs="Times New Roman"/>
                <w:b/>
                <w:bCs/>
                <w:color w:val="auto"/>
                <w:highlight w:val="none"/>
                <w:u w:val="single"/>
              </w:rPr>
              <w:t>1m</w:t>
            </w:r>
            <w:r>
              <w:rPr>
                <w:rFonts w:hint="default" w:ascii="Times New Roman" w:hAnsi="Times New Roman" w:cs="Times New Roman"/>
                <w:b/>
                <w:bCs/>
                <w:color w:val="auto"/>
                <w:highlight w:val="none"/>
                <w:u w:val="single"/>
                <w:vertAlign w:val="superscript"/>
              </w:rPr>
              <w:t>3</w:t>
            </w:r>
            <w:r>
              <w:rPr>
                <w:rFonts w:hint="default" w:ascii="Times New Roman" w:hAnsi="Times New Roman" w:cs="Times New Roman"/>
                <w:b/>
                <w:bCs/>
                <w:color w:val="auto"/>
                <w:highlight w:val="none"/>
                <w:u w:val="single"/>
              </w:rPr>
              <w:t>天然气大约为</w:t>
            </w:r>
            <w:r>
              <w:rPr>
                <w:rFonts w:hint="default" w:ascii="Times New Roman" w:hAnsi="Times New Roman" w:cs="Times New Roman"/>
                <w:b/>
                <w:bCs/>
                <w:iCs/>
                <w:color w:val="auto"/>
                <w:highlight w:val="none"/>
                <w:u w:val="single"/>
              </w:rPr>
              <w:t>0.7174kg，则本项目天然气为6.46t。</w:t>
            </w:r>
          </w:p>
          <w:p>
            <w:pPr>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《根据本项目基本情况及工程分析内容，经与《建设项目环境风险评价技术导则》(HJ169-2018)附录 B 对照，判定本项目涉及的危险物质为天然气(主要成分为甲烷)，临界量为10t。天然气为无色气体，易燃，与空气混合能形成爆炸性混合物，遇热源和明火有燃烧爆炸的危险。本项目未超过临界量，无需设置风险专项评价，具体详见表4-12所示。</w:t>
            </w:r>
          </w:p>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表4-12风险物质Q计算表</w:t>
            </w:r>
          </w:p>
          <w:tbl>
            <w:tblPr>
              <w:tblStyle w:val="25"/>
              <w:tblW w:w="800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7"/>
              <w:gridCol w:w="992"/>
              <w:gridCol w:w="993"/>
              <w:gridCol w:w="1540"/>
              <w:gridCol w:w="1144"/>
              <w:gridCol w:w="1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序号</w:t>
                  </w:r>
                </w:p>
              </w:tc>
              <w:tc>
                <w:tcPr>
                  <w:tcW w:w="1417"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存在位置</w:t>
                  </w:r>
                </w:p>
              </w:tc>
              <w:tc>
                <w:tcPr>
                  <w:tcW w:w="992"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危险物质名称</w:t>
                  </w:r>
                </w:p>
              </w:tc>
              <w:tc>
                <w:tcPr>
                  <w:tcW w:w="993"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CAS号</w:t>
                  </w:r>
                </w:p>
              </w:tc>
              <w:tc>
                <w:tcPr>
                  <w:tcW w:w="1540"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最大存在总量+在线量（t）</w:t>
                  </w:r>
                </w:p>
              </w:tc>
              <w:tc>
                <w:tcPr>
                  <w:tcW w:w="1144"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临界量（t）</w:t>
                  </w:r>
                </w:p>
              </w:tc>
              <w:tc>
                <w:tcPr>
                  <w:tcW w:w="1144"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1</w:t>
                  </w:r>
                </w:p>
              </w:tc>
              <w:tc>
                <w:tcPr>
                  <w:tcW w:w="1417"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撬装瓶组及管道</w:t>
                  </w:r>
                </w:p>
              </w:tc>
              <w:tc>
                <w:tcPr>
                  <w:tcW w:w="992"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天然气（甲烷）</w:t>
                  </w:r>
                </w:p>
              </w:tc>
              <w:tc>
                <w:tcPr>
                  <w:tcW w:w="993"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74-82-8</w:t>
                  </w:r>
                </w:p>
              </w:tc>
              <w:tc>
                <w:tcPr>
                  <w:tcW w:w="1540"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6.46</w:t>
                  </w:r>
                </w:p>
              </w:tc>
              <w:tc>
                <w:tcPr>
                  <w:tcW w:w="1144"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10</w:t>
                  </w:r>
                </w:p>
              </w:tc>
              <w:tc>
                <w:tcPr>
                  <w:tcW w:w="1144"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0.646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63" w:type="dxa"/>
                  <w:gridSpan w:val="6"/>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ΣQ</w:t>
                  </w:r>
                </w:p>
              </w:tc>
              <w:tc>
                <w:tcPr>
                  <w:tcW w:w="1144" w:type="dxa"/>
                  <w:vAlign w:val="center"/>
                </w:tcPr>
                <w:p>
                  <w:pPr>
                    <w:pStyle w:val="59"/>
                    <w:jc w:val="center"/>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u w:val="single"/>
                    </w:rPr>
                    <w:t>0.646</w:t>
                  </w:r>
                </w:p>
              </w:tc>
            </w:tr>
          </w:tbl>
          <w:p>
            <w:pPr>
              <w:spacing w:before="120" w:beforeLines="50"/>
              <w:ind w:firstLine="482" w:firstLineChars="200"/>
              <w:rPr>
                <w:rFonts w:hint="default" w:ascii="Times New Roman" w:hAnsi="Times New Roman" w:cs="Times New Roman"/>
                <w:iCs/>
                <w:color w:val="auto"/>
                <w:highlight w:val="none"/>
              </w:rPr>
            </w:pPr>
            <w:r>
              <w:rPr>
                <w:rFonts w:hint="default" w:ascii="Times New Roman" w:hAnsi="Times New Roman" w:cs="Times New Roman"/>
                <w:b/>
                <w:bCs/>
                <w:iCs/>
                <w:color w:val="auto"/>
                <w:highlight w:val="none"/>
                <w:u w:val="single"/>
              </w:rPr>
              <w:t>经计算Q=0.646，Q&lt;1，故风险潜势为I。项目存在天然气泄漏的风险，天然气泄漏后遇明火极易酿成火灾事故；可能导致人员伤亡，并引起大气环境的污染，对环境及周围人群造成极大的危害。</w:t>
            </w:r>
            <w:r>
              <w:rPr>
                <w:rFonts w:hint="default" w:ascii="Times New Roman" w:hAnsi="Times New Roman" w:cs="Times New Roman"/>
                <w:iCs/>
                <w:color w:val="auto"/>
                <w:highlight w:val="none"/>
              </w:rPr>
              <w:t xml:space="preserve"> </w:t>
            </w:r>
          </w:p>
          <w:p>
            <w:pPr>
              <w:autoSpaceDE w:val="0"/>
              <w:autoSpaceDN w:val="0"/>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iCs/>
                <w:color w:val="auto"/>
                <w:highlight w:val="none"/>
              </w:rPr>
              <w:t>6.2影响途径</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color w:val="auto"/>
                <w:szCs w:val="28"/>
                <w:highlight w:val="none"/>
              </w:rPr>
              <w:t>（</w:t>
            </w:r>
            <w:r>
              <w:rPr>
                <w:rFonts w:hint="default" w:ascii="Times New Roman" w:hAnsi="Times New Roman" w:cs="Times New Roman"/>
                <w:iCs/>
                <w:color w:val="auto"/>
                <w:highlight w:val="none"/>
              </w:rPr>
              <w:t>1）对地表水的污染</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本项目对地表水的影响主要来自消防废水。消防废水主要成分为SS，应急救援人员设置临时围堰将消防废水全部截留在厂区内，应急结束后将消防废水运送至有资质污水厂处理。综上，不会对地表水产生影响。</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（2）对土壤和地下水的污染</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本项目对地下水的影响主要来自消防废水。厂区内地面应进行防渗处理，防止废水下渗，应急结束后将消防废水运送至有资质单位处理，对地下水和土壤几乎没有影响。</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（3）对大气环境的污染</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本项目对环境空气的污染影响主要来自泄露天然气和发生火灾时燃烧释放的大量的有害气体。在正常情况下，空气的组成主要有氮气、氧气、氩气、二氧化碳及氢、氖、臭氧、氪、氙和尘等，而火灾所产生烟雾的成分主要为二氧化碳和水蒸汽，这两种物质约占所有烟雾的90%-95%；另外还有乙烯、一氧化碳、碳氢化合物、苯系物及微粒物质等，约占5%-l0%，对环境和人体健康产生较大危害是CO、烟尘等有害物质。</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一氧化碳产生量相对较大，危害也较大，一氧化碳的浓度过高或持续时间过长都会使人窒息或死亡。一般情况下，火场附近的一氧化碳的浓度较高（浓度可达0.02%），而距火场30m处，一氧化碳的浓度逐渐降低</w:t>
            </w:r>
          </w:p>
          <w:p>
            <w:pPr>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（0.001%）。因此，近距离靠近火场会有造成一氧化碳中毒的危险。据以往报道，在火灾而造成的人员死亡中，3/4的人死于有害气体，而且有害气体中一氧化碳是主要的有毒物质。</w:t>
            </w:r>
          </w:p>
          <w:p>
            <w:pPr>
              <w:ind w:firstLine="48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空气中含有大量的氮气，无论对植物还是对人类均没有危害作用。当空气中的氮被转化成氮氧化物和氮氢化物（如二氧化氮、一氧化氮、氨气等）时，其危害作用显著增加。二氧化氮具有强烈的刺激性，能引起哮喘、支气管炎、肺水肿等多种疾病。当空气中二氧化氮浓度达0.05%时，就会使人致死。在火场之外的开阔的空间内，由于烟雾扩散，二氧化氮的浓度被迅速稀释，不会对人体健康造成危害。烟尘是燃烧的主要排放物，烟尘对空气污染的影响主要取决于颗粒的大小，颗粒越小危害越大。烟尘对人体的影响主要体现在吸入效应上。烟尘微粒可吸附有害气体，引起人的呼吸疾病。在火场之外的空间内，由于新鲜空气与烟雾之间的对流，烟的浓度被稀释，对人体的伤害较小。因此，火灾发生时将不可避免的对厂区内人员安全与生产设施产生不利影响。</w:t>
            </w:r>
          </w:p>
          <w:p>
            <w:pPr>
              <w:autoSpaceDE w:val="0"/>
              <w:autoSpaceDN w:val="0"/>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6.3环境风险防范措施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（1）风险防范措施：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1）天然气泄漏、火灾爆炸风险防范措施：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fldChar w:fldCharType="begin"/>
            </w:r>
            <w:r>
              <w:rPr>
                <w:rFonts w:hint="default" w:ascii="Times New Roman" w:hAnsi="Times New Roman" w:cs="Times New Roman"/>
                <w:b/>
                <w:bCs/>
                <w:color w:val="auto"/>
                <w:highlight w:val="none"/>
                <w:u w:val="single"/>
              </w:rPr>
              <w:instrText xml:space="preserve"> = 1 \* GB3 </w:instrText>
            </w:r>
            <w:r>
              <w:rPr>
                <w:rFonts w:hint="default" w:ascii="Times New Roman" w:hAnsi="Times New Roman" w:cs="Times New Roman"/>
                <w:b/>
                <w:bCs/>
                <w:color w:val="auto"/>
                <w:highlight w:val="none"/>
                <w:u w:val="single"/>
              </w:rPr>
              <w:fldChar w:fldCharType="separate"/>
            </w:r>
            <w:r>
              <w:rPr>
                <w:rFonts w:hint="default" w:ascii="Times New Roman" w:hAnsi="Times New Roman" w:cs="Times New Roman"/>
                <w:b/>
                <w:bCs/>
                <w:color w:val="auto"/>
                <w:highlight w:val="none"/>
                <w:u w:val="single"/>
              </w:rPr>
              <w:t>①</w:t>
            </w:r>
            <w:r>
              <w:rPr>
                <w:rFonts w:hint="default" w:ascii="Times New Roman" w:hAnsi="Times New Roman" w:cs="Times New Roman"/>
                <w:b/>
                <w:bCs/>
                <w:color w:val="auto"/>
                <w:highlight w:val="none"/>
                <w:u w:val="single"/>
              </w:rPr>
              <w:fldChar w:fldCharType="end"/>
            </w:r>
            <w:r>
              <w:rPr>
                <w:rFonts w:hint="default" w:ascii="Times New Roman" w:hAnsi="Times New Roman" w:cs="Times New Roman"/>
                <w:b/>
                <w:bCs/>
                <w:color w:val="auto"/>
                <w:highlight w:val="none"/>
                <w:u w:val="single"/>
              </w:rPr>
              <w:t xml:space="preserve"> 本工程在生产运行过程中由于输送天然气的管道、设备破损、腐蚀穿孔、接头密闭不严或人为破坏、操作失误，发生天然气泄漏，会对环境造成污染；一旦遇到明火、高温和静电放电等点火源，易引发火灾和爆炸。天然气泄漏风险防范措施如下：</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a、本项目在撬装瓶组至锅炉的天然气管道内设置进气阀自动切断设施；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b、工作人员定时巡检，查看压力表有无异常，检查管道阀门、法兰、密封垫片、密封胶等有无老化现象；</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②天然气在密闭的管线中及密闭性良好的设备间输送，不具备发生火灾爆炸的条件，但在异常情况下，由于设备或管道阀门、法兰、一次仪表接头等因腐蚀、老化或密闭不严造成破裂或泄漏、操作失误等，导致可燃物质释放，一旦遇有点火源即可引发火灾、爆炸事故。天然气火灾爆炸风险防范措施如下：</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a、天然气输送管线的设计严格按照《城镇燃气设计规范》（GB50028-2020）和《建筑设计防火规范GB50016-2014》（2018年版）中的要求执行。严格按《爆炸和火灾危险环境电力装置设计规范》（GB50058-2014）进行危险区域划分及电气设备材料的选型。在燃气锅炉的选址和安装过程，应严格按照《锅炉房设计规范》（GB50041-2020）的有关规定进行，杜绝不安全隐患，防止天然气的泄漏。</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b、建立健全车间的各项安全管理制度以及各岗位人员责任制等，加强车间的安全管理；加强职工教育培训，提高职工安全防范和应急能力；</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c、锅炉房应严格防火，设立明显的禁火和禁烟标志；</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d、安装检测仪器及时发现泄漏隐患，提前采取预防措施；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e、定期对天然气管道进行检查和维护，减少事故隐患，严格安全操作；</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f、加强锅炉燃烧调节及监护运行防止天然气泄漏和燃烧器自动熄火；</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g、保证灭火降温装置（消防系统）完好。燃气供热机组由于泄爆或某些意外原因引起燃气泄漏，在燃气浓度到爆炸下限以前也需要水喷雾灭火系统的保护。利用水喷雾的混合稀释作用，使燃气的浓度降低，可起到防火的效果。确保消防水管道和消火栓的完好，尤其是在寒冷的冬季，要防止管线冻结；</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h、采取燃气成分控制技术（氮气置换），除在开始供热通天然气之前按规定对天然气管线进行氮气置换外，在运行中因为天然气泄漏需要动用电气焊进行处理时，也需要对部分管线进行氮气置换，以确保施工安全。</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2）其他风险防范措施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①严格按《建筑设计防火规范》（GB50016-2014）中的规定进行工程安全防火设计。</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②按照《建筑灭火器配置设计规范》（GBJ140-2005）规定，配置相应数量的灭火器类型，用于扑灭小型初始火灾。应配备通讯设备、照明设施、安全防护服装及工具，并设有应急防护设施。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③加强公司职工的教育培训，增强职工风险意识，提高事故自救能力，制定各种安全管理、安全生产规程，以减少人为风险事故的发生。</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（2）事故应急处理措施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①天然气泄漏应急处置措施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立刻紧急停炉，关闭紧急切断阀，消除所有点火源。根据气体扩散的影响区域划定警戒区，无关人员从侧风、上风向撤离至安全区。建议应急处理人员戴正压自给式呼吸器，穿防静电服，作业时使用的所有设备应接地。尽可能切断泄漏源。合理通风，防止气体通过下水道、通风系统和限制性空间扩散，隔离泄露区直至气体散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②火灾应急处理措施</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a、一旦发生火灾事故，应马上发出火灾警报，迅速疏散非应急人员，并拨打119火警电话。</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b、发生小型火灾事故时，组织厂内应急救援人员利用干粉灭火器、消防栓进行灭火；发生较大火灾事故时，及时向应急中心汇报事情的事态，初步预测可能对人员、设备等造成的危害并立即向消防、公安等单位报告；调整应急人员及装备，组成火灾事故应急救援队，在现场指挥人员的指挥下，及时开展灭火行动。</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c、针对火灾现场的人员和设备等，采取相应的保护性措施，减轻人员伤亡和避免火灾蔓延。</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d、消防人员须佩戴防毒面具、穿全身消防服，在上风向灭火。</w:t>
            </w:r>
          </w:p>
          <w:p>
            <w:pPr>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6.4环境风险分析结论</w:t>
            </w:r>
          </w:p>
          <w:p>
            <w:pPr>
              <w:ind w:firstLine="482" w:firstLineChars="200"/>
              <w:rPr>
                <w:rFonts w:hint="default" w:ascii="Times New Roman" w:hAnsi="Times New Roman" w:cs="Times New Roman"/>
                <w:b/>
                <w:bCs/>
                <w:iCs/>
                <w:color w:val="auto"/>
                <w:highlight w:val="none"/>
              </w:rPr>
            </w:pPr>
            <w:r>
              <w:rPr>
                <w:rFonts w:hint="default" w:ascii="Times New Roman" w:hAnsi="Times New Roman" w:cs="Times New Roman"/>
                <w:b/>
                <w:bCs/>
                <w:color w:val="auto"/>
                <w:highlight w:val="none"/>
                <w:u w:val="single"/>
              </w:rPr>
              <w:t>综上所述，</w:t>
            </w:r>
            <w:r>
              <w:rPr>
                <w:rFonts w:hint="default" w:ascii="Times New Roman" w:hAnsi="Times New Roman" w:cs="Times New Roman"/>
                <w:b/>
                <w:bCs/>
                <w:iCs/>
                <w:color w:val="auto"/>
                <w:highlight w:val="none"/>
                <w:u w:val="single"/>
              </w:rPr>
              <w:t>为了避免风险事故对周围环境造成影响，本项目运营后，需要不断加强生产安全和环境管理，对每一个环节落实风险防范措施和应急措施，同时企业应在建成运行前尽快编制安全风险评估报告，并认真落实报告中的各项风险防范和应急处理措施，可有效避免环境风险事故的发生，一旦发生环境风险事故，也可将危害降低到最低程度。因此，本项目在采取报告中提出的相应风险防范措施后，环境风险是受控的。</w:t>
            </w:r>
          </w:p>
          <w:p>
            <w:pPr>
              <w:pStyle w:val="29"/>
              <w:spacing w:before="48"/>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表4-13建设项目环境风险简单分析内容表</w:t>
            </w:r>
          </w:p>
          <w:tbl>
            <w:tblPr>
              <w:tblStyle w:val="26"/>
              <w:tblW w:w="788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1161"/>
              <w:gridCol w:w="1161"/>
              <w:gridCol w:w="1160"/>
              <w:gridCol w:w="1160"/>
              <w:gridCol w:w="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建设项目名称</w:t>
                  </w:r>
                </w:p>
              </w:tc>
              <w:tc>
                <w:tcPr>
                  <w:tcW w:w="5560" w:type="dxa"/>
                  <w:gridSpan w:val="5"/>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白山经济开发区新区集中供热建设项目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建设地点</w:t>
                  </w:r>
                </w:p>
              </w:tc>
              <w:tc>
                <w:tcPr>
                  <w:tcW w:w="1161"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吉林省</w:t>
                  </w:r>
                </w:p>
              </w:tc>
              <w:tc>
                <w:tcPr>
                  <w:tcW w:w="1161"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白山市</w:t>
                  </w:r>
                </w:p>
              </w:tc>
              <w:tc>
                <w:tcPr>
                  <w:tcW w:w="1160"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靖宇县</w:t>
                  </w:r>
                </w:p>
              </w:tc>
              <w:tc>
                <w:tcPr>
                  <w:tcW w:w="1160"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厂区</w:t>
                  </w:r>
                </w:p>
              </w:tc>
              <w:tc>
                <w:tcPr>
                  <w:tcW w:w="918"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地理坐标</w:t>
                  </w:r>
                </w:p>
              </w:tc>
              <w:tc>
                <w:tcPr>
                  <w:tcW w:w="2322" w:type="dxa"/>
                  <w:gridSpan w:val="2"/>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126.757148°</w:t>
                  </w:r>
                </w:p>
              </w:tc>
              <w:tc>
                <w:tcPr>
                  <w:tcW w:w="3238" w:type="dxa"/>
                  <w:gridSpan w:val="3"/>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42.385234°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主要危险物质及其分布</w:t>
                  </w:r>
                </w:p>
              </w:tc>
              <w:tc>
                <w:tcPr>
                  <w:tcW w:w="5560" w:type="dxa"/>
                  <w:gridSpan w:val="5"/>
                  <w:tcBorders>
                    <w:tl2br w:val="nil"/>
                    <w:tr2bl w:val="nil"/>
                  </w:tcBorders>
                  <w:vAlign w:val="center"/>
                </w:tcPr>
                <w:p>
                  <w:pPr>
                    <w:pStyle w:val="35"/>
                    <w:jc w:val="center"/>
                    <w:rPr>
                      <w:rFonts w:hint="eastAsia" w:ascii="Times New Roman" w:hAnsi="Times New Roman" w:eastAsia="宋体" w:cs="Times New Roman"/>
                      <w:b/>
                      <w:color w:val="auto"/>
                      <w:sz w:val="21"/>
                      <w:szCs w:val="21"/>
                      <w:highlight w:val="none"/>
                      <w:u w:val="single"/>
                      <w:lang w:eastAsia="zh-CN"/>
                    </w:rPr>
                  </w:pPr>
                  <w:r>
                    <w:rPr>
                      <w:rFonts w:hint="default" w:ascii="Times New Roman" w:hAnsi="Times New Roman" w:cs="Times New Roman"/>
                      <w:b/>
                      <w:color w:val="auto"/>
                      <w:sz w:val="21"/>
                      <w:szCs w:val="21"/>
                      <w:highlight w:val="none"/>
                      <w:u w:val="single"/>
                    </w:rPr>
                    <w:t>撬装瓶组</w:t>
                  </w:r>
                  <w:r>
                    <w:rPr>
                      <w:rFonts w:hint="eastAsia" w:ascii="Times New Roman" w:hAnsi="Times New Roman" w:cs="Times New Roman"/>
                      <w:b/>
                      <w:color w:val="auto"/>
                      <w:sz w:val="21"/>
                      <w:szCs w:val="21"/>
                      <w:highlight w:val="none"/>
                      <w:u w:val="single"/>
                      <w:lang w:eastAsia="zh-CN"/>
                    </w:rPr>
                    <w:t>及管线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环境影响途径及危害后果</w:t>
                  </w:r>
                </w:p>
              </w:tc>
              <w:tc>
                <w:tcPr>
                  <w:tcW w:w="5560" w:type="dxa"/>
                  <w:gridSpan w:val="5"/>
                  <w:tcBorders>
                    <w:tl2br w:val="nil"/>
                    <w:tr2bl w:val="nil"/>
                  </w:tcBorders>
                  <w:vAlign w:val="center"/>
                </w:tcPr>
                <w:p>
                  <w:pPr>
                    <w:pStyle w:val="55"/>
                    <w:spacing w:line="240" w:lineRule="auto"/>
                    <w:ind w:firstLine="373"/>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根据国内外的研究，对于突发性的事故漏气，呈不规则的面源分布，燃气品的挥发速度重要影响因素为汽压、现场风速、溢出面积，天然气一旦发生泄露事故时，对大气环境影响较大。由于本项目每个节点都采取了密封措施，如有泄露，可根据压力表及时发现漏点，对大气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3" w:type="dxa"/>
                  <w:tcBorders>
                    <w:tl2br w:val="nil"/>
                    <w:tr2bl w:val="nil"/>
                  </w:tcBorders>
                  <w:vAlign w:val="center"/>
                </w:tcPr>
                <w:p>
                  <w:pPr>
                    <w:pStyle w:val="35"/>
                    <w:jc w:val="center"/>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风险防范措施要求</w:t>
                  </w:r>
                </w:p>
              </w:tc>
              <w:tc>
                <w:tcPr>
                  <w:tcW w:w="5560" w:type="dxa"/>
                  <w:gridSpan w:val="5"/>
                  <w:tcBorders>
                    <w:tl2br w:val="nil"/>
                    <w:tr2bl w:val="nil"/>
                  </w:tcBorders>
                  <w:vAlign w:val="center"/>
                </w:tcPr>
                <w:p>
                  <w:pPr>
                    <w:pStyle w:val="35"/>
                    <w:rPr>
                      <w:rFonts w:hint="default" w:ascii="Times New Roman" w:hAnsi="Times New Roman" w:cs="Times New Roman"/>
                      <w:b/>
                      <w:color w:val="auto"/>
                      <w:sz w:val="21"/>
                      <w:szCs w:val="21"/>
                      <w:highlight w:val="none"/>
                      <w:u w:val="single"/>
                    </w:rPr>
                  </w:pPr>
                  <w:r>
                    <w:rPr>
                      <w:rFonts w:hint="default" w:ascii="Times New Roman" w:hAnsi="Times New Roman" w:cs="Times New Roman"/>
                      <w:b/>
                      <w:color w:val="auto"/>
                      <w:sz w:val="21"/>
                      <w:szCs w:val="21"/>
                      <w:highlight w:val="none"/>
                      <w:u w:val="single"/>
                    </w:rPr>
                    <w:t>详见6.3环境风险防范措施章节</w:t>
                  </w:r>
                </w:p>
              </w:tc>
            </w:tr>
          </w:tbl>
          <w:p>
            <w:pPr>
              <w:autoSpaceDE w:val="0"/>
              <w:autoSpaceDN w:val="0"/>
              <w:ind w:firstLine="482" w:firstLineChars="200"/>
              <w:rPr>
                <w:rFonts w:hint="default" w:ascii="Times New Roman" w:hAnsi="Times New Roman" w:cs="Times New Roman"/>
                <w:b/>
                <w:iCs/>
                <w:color w:val="auto"/>
                <w:highlight w:val="none"/>
              </w:rPr>
            </w:pPr>
            <w:r>
              <w:rPr>
                <w:rFonts w:hint="default" w:ascii="Times New Roman" w:hAnsi="Times New Roman" w:cs="Times New Roman"/>
                <w:b/>
                <w:iCs/>
                <w:color w:val="auto"/>
                <w:highlight w:val="none"/>
              </w:rPr>
              <w:t>7.环保投资</w:t>
            </w:r>
          </w:p>
          <w:p>
            <w:pPr>
              <w:autoSpaceDE w:val="0"/>
              <w:autoSpaceDN w:val="0"/>
              <w:ind w:firstLine="482" w:firstLineChars="200"/>
              <w:rPr>
                <w:rFonts w:hint="default" w:ascii="Times New Roman" w:hAnsi="Times New Roman" w:cs="Times New Roman"/>
                <w:b/>
                <w:bCs/>
                <w:iCs/>
                <w:color w:val="auto"/>
                <w:highlight w:val="none"/>
                <w:u w:val="single"/>
              </w:rPr>
            </w:pPr>
            <w:r>
              <w:rPr>
                <w:rFonts w:hint="default" w:ascii="Times New Roman" w:hAnsi="Times New Roman" w:cs="Times New Roman"/>
                <w:b/>
                <w:bCs/>
                <w:iCs/>
                <w:color w:val="auto"/>
                <w:highlight w:val="none"/>
                <w:u w:val="single"/>
              </w:rPr>
              <w:t>本项目环保投资一览表见下表。</w:t>
            </w:r>
          </w:p>
          <w:p>
            <w:pPr>
              <w:pStyle w:val="29"/>
              <w:spacing w:before="48"/>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u w:val="single"/>
              </w:rPr>
              <w:t>表4-6环保投资一览表</w:t>
            </w:r>
          </w:p>
          <w:tbl>
            <w:tblPr>
              <w:tblStyle w:val="25"/>
              <w:tblW w:w="7885" w:type="dxa"/>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142"/>
              <w:gridCol w:w="4862"/>
              <w:gridCol w:w="1063"/>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时间段</w:t>
                  </w: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类别</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治理措施</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投资</w:t>
                  </w:r>
                </w:p>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（万元）</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Merge w:val="restart"/>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运营期</w:t>
                  </w: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噪声</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减振、厂房隔声、软连接等。</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Merge w:val="continue"/>
                  <w:vAlign w:val="center"/>
                </w:tcPr>
                <w:p>
                  <w:pPr>
                    <w:pStyle w:val="35"/>
                    <w:jc w:val="center"/>
                    <w:rPr>
                      <w:rFonts w:hint="default" w:ascii="Times New Roman" w:hAnsi="Times New Roman" w:cs="Times New Roman"/>
                      <w:b/>
                      <w:bCs/>
                      <w:color w:val="auto"/>
                      <w:sz w:val="21"/>
                      <w:szCs w:val="21"/>
                      <w:highlight w:val="none"/>
                      <w:u w:val="single"/>
                    </w:rPr>
                  </w:pP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废气</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锅炉自带低氮燃烧器+2根1</w:t>
                  </w:r>
                  <w:r>
                    <w:rPr>
                      <w:rFonts w:hint="default" w:ascii="Times New Roman" w:hAnsi="Times New Roman" w:cs="Times New Roman"/>
                      <w:b/>
                      <w:bCs/>
                      <w:color w:val="auto"/>
                      <w:sz w:val="21"/>
                      <w:szCs w:val="21"/>
                      <w:highlight w:val="none"/>
                      <w:u w:val="single"/>
                      <w:lang w:val="en-US" w:eastAsia="zh-CN"/>
                    </w:rPr>
                    <w:t>3</w:t>
                  </w:r>
                  <w:r>
                    <w:rPr>
                      <w:rFonts w:hint="default" w:ascii="Times New Roman" w:hAnsi="Times New Roman" w:cs="Times New Roman"/>
                      <w:b/>
                      <w:bCs/>
                      <w:color w:val="auto"/>
                      <w:sz w:val="21"/>
                      <w:szCs w:val="21"/>
                      <w:highlight w:val="none"/>
                      <w:u w:val="single"/>
                    </w:rPr>
                    <w:t>m的排气筒。</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Merge w:val="continue"/>
                  <w:vAlign w:val="center"/>
                </w:tcPr>
                <w:p>
                  <w:pPr>
                    <w:pStyle w:val="35"/>
                    <w:jc w:val="center"/>
                    <w:rPr>
                      <w:rFonts w:hint="default" w:ascii="Times New Roman" w:hAnsi="Times New Roman" w:cs="Times New Roman"/>
                      <w:b/>
                      <w:bCs/>
                      <w:color w:val="auto"/>
                      <w:sz w:val="21"/>
                      <w:szCs w:val="21"/>
                      <w:highlight w:val="none"/>
                      <w:u w:val="single"/>
                    </w:rPr>
                  </w:pP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固废</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生活垃圾设置垃圾箱、定期委托环卫部门清运</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1</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Merge w:val="continue"/>
                  <w:vAlign w:val="center"/>
                </w:tcPr>
                <w:p>
                  <w:pPr>
                    <w:pStyle w:val="35"/>
                    <w:jc w:val="center"/>
                    <w:rPr>
                      <w:rFonts w:hint="default" w:ascii="Times New Roman" w:hAnsi="Times New Roman" w:cs="Times New Roman"/>
                      <w:b/>
                      <w:bCs/>
                      <w:color w:val="auto"/>
                      <w:sz w:val="21"/>
                      <w:szCs w:val="21"/>
                      <w:highlight w:val="none"/>
                      <w:u w:val="single"/>
                    </w:rPr>
                  </w:pP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风险防范</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厂区内配备灭火器，锅炉房内安装可燃气体检测、自动报警装置</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2</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818" w:type="dxa"/>
                  <w:vMerge w:val="continue"/>
                  <w:vAlign w:val="center"/>
                </w:tcPr>
                <w:p>
                  <w:pPr>
                    <w:pStyle w:val="35"/>
                    <w:jc w:val="center"/>
                    <w:rPr>
                      <w:rFonts w:hint="default" w:ascii="Times New Roman" w:hAnsi="Times New Roman" w:cs="Times New Roman"/>
                      <w:b/>
                      <w:bCs/>
                      <w:color w:val="auto"/>
                      <w:sz w:val="21"/>
                      <w:szCs w:val="21"/>
                      <w:highlight w:val="none"/>
                      <w:u w:val="single"/>
                    </w:rPr>
                  </w:pPr>
                </w:p>
              </w:tc>
              <w:tc>
                <w:tcPr>
                  <w:tcW w:w="114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其他</w:t>
                  </w:r>
                </w:p>
              </w:tc>
              <w:tc>
                <w:tcPr>
                  <w:tcW w:w="4862"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自行监测</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3.5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822" w:type="dxa"/>
                  <w:gridSpan w:val="3"/>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合计</w:t>
                  </w:r>
                </w:p>
              </w:tc>
              <w:tc>
                <w:tcPr>
                  <w:tcW w:w="1063" w:type="dxa"/>
                  <w:vAlign w:val="center"/>
                </w:tcPr>
                <w:p>
                  <w:pPr>
                    <w:pStyle w:val="35"/>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fldChar w:fldCharType="begin"/>
                  </w:r>
                  <w:r>
                    <w:rPr>
                      <w:rFonts w:hint="default" w:ascii="Times New Roman" w:hAnsi="Times New Roman" w:cs="Times New Roman"/>
                      <w:b/>
                      <w:bCs/>
                      <w:color w:val="auto"/>
                      <w:sz w:val="21"/>
                      <w:szCs w:val="21"/>
                      <w:highlight w:val="none"/>
                      <w:u w:val="single"/>
                    </w:rPr>
                    <w:instrText xml:space="preserve"> = sum(D2:D6) \* MERGEFORMAT </w:instrText>
                  </w:r>
                  <w:r>
                    <w:rPr>
                      <w:rFonts w:hint="default" w:ascii="Times New Roman" w:hAnsi="Times New Roman" w:cs="Times New Roman"/>
                      <w:b/>
                      <w:bCs/>
                      <w:color w:val="auto"/>
                      <w:sz w:val="21"/>
                      <w:szCs w:val="21"/>
                      <w:highlight w:val="none"/>
                      <w:u w:val="single"/>
                    </w:rPr>
                    <w:fldChar w:fldCharType="separate"/>
                  </w:r>
                  <w:r>
                    <w:rPr>
                      <w:rFonts w:hint="default" w:ascii="Times New Roman" w:hAnsi="Times New Roman" w:cs="Times New Roman"/>
                      <w:b/>
                      <w:bCs/>
                      <w:color w:val="auto"/>
                      <w:sz w:val="21"/>
                      <w:szCs w:val="21"/>
                      <w:highlight w:val="none"/>
                      <w:u w:val="single"/>
                    </w:rPr>
                    <w:t>15.5</w:t>
                  </w:r>
                  <w:r>
                    <w:rPr>
                      <w:rFonts w:hint="default" w:ascii="Times New Roman" w:hAnsi="Times New Roman" w:cs="Times New Roman"/>
                      <w:b/>
                      <w:bCs/>
                      <w:color w:val="auto"/>
                      <w:sz w:val="21"/>
                      <w:szCs w:val="21"/>
                      <w:highlight w:val="none"/>
                      <w:u w:val="single"/>
                    </w:rPr>
                    <w:fldChar w:fldCharType="end"/>
                  </w:r>
                </w:p>
              </w:tc>
            </w:tr>
          </w:tbl>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p>
            <w:pPr>
              <w:autoSpaceDE w:val="0"/>
              <w:autoSpaceDN w:val="0"/>
              <w:ind w:firstLine="480" w:firstLineChars="200"/>
              <w:rPr>
                <w:rFonts w:hint="default" w:ascii="Times New Roman" w:hAnsi="Times New Roman" w:cs="Times New Roman"/>
                <w:bCs/>
                <w:color w:val="auto"/>
                <w:kern w:val="21"/>
                <w:szCs w:val="21"/>
                <w:highlight w:val="none"/>
              </w:rPr>
            </w:pPr>
          </w:p>
        </w:tc>
      </w:tr>
    </w:tbl>
    <w:p>
      <w:pPr>
        <w:adjustRightInd w:val="0"/>
        <w:snapToGrid w:val="0"/>
        <w:rPr>
          <w:rFonts w:hint="default" w:ascii="Times New Roman" w:hAnsi="Times New Roman" w:cs="Times New Roman"/>
          <w:b/>
          <w:color w:val="auto"/>
          <w:kern w:val="21"/>
          <w:sz w:val="28"/>
          <w:szCs w:val="28"/>
        </w:rPr>
        <w:sectPr>
          <w:pgSz w:w="11907" w:h="16840"/>
          <w:pgMar w:top="1418" w:right="1418" w:bottom="1418" w:left="1701" w:header="851" w:footer="851" w:gutter="0"/>
          <w:cols w:space="720" w:num="1"/>
          <w:docGrid w:linePitch="312" w:charSpace="0"/>
        </w:sectPr>
      </w:pPr>
    </w:p>
    <w:p>
      <w:pPr>
        <w:pStyle w:val="19"/>
        <w:spacing w:before="0" w:beforeAutospacing="0" w:after="0" w:afterAutospacing="0"/>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eastAsia="黑体" w:cs="Times New Roman"/>
          <w:snapToGrid w:val="0"/>
          <w:color w:val="auto"/>
          <w:kern w:val="21"/>
          <w:sz w:val="30"/>
          <w:szCs w:val="30"/>
        </w:rPr>
        <w:t>五、</w:t>
      </w:r>
      <w:bookmarkStart w:id="5" w:name="_Hlk54167917"/>
      <w:r>
        <w:rPr>
          <w:rFonts w:hint="default" w:ascii="Times New Roman" w:hAnsi="Times New Roman" w:eastAsia="黑体" w:cs="Times New Roman"/>
          <w:snapToGrid w:val="0"/>
          <w:color w:val="auto"/>
          <w:kern w:val="21"/>
          <w:sz w:val="30"/>
          <w:szCs w:val="30"/>
        </w:rPr>
        <w:t>环境保护措施监督检查清单</w:t>
      </w:r>
      <w:bookmarkEnd w:id="5"/>
    </w:p>
    <w:tbl>
      <w:tblPr>
        <w:tblStyle w:val="25"/>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96"/>
        <w:gridCol w:w="1696"/>
        <w:gridCol w:w="1552"/>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tcBorders>
              <w:tl2br w:val="single" w:color="auto" w:sz="4" w:space="0"/>
            </w:tcBorders>
            <w:vAlign w:val="top"/>
          </w:tcPr>
          <w:p>
            <w:pPr>
              <w:adjustRightInd w:val="0"/>
              <w:snapToGrid w:val="0"/>
              <w:ind w:firstLine="840"/>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内容</w:t>
            </w:r>
          </w:p>
          <w:p>
            <w:pPr>
              <w:adjustRightInd w:val="0"/>
              <w:snapToGrid w:val="0"/>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要素</w:t>
            </w:r>
          </w:p>
        </w:tc>
        <w:tc>
          <w:tcPr>
            <w:tcW w:w="1696"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排放口(编号、</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名称)/污染源</w:t>
            </w:r>
          </w:p>
        </w:tc>
        <w:tc>
          <w:tcPr>
            <w:tcW w:w="1696"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污染物项目</w:t>
            </w:r>
          </w:p>
        </w:tc>
        <w:tc>
          <w:tcPr>
            <w:tcW w:w="1552"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环境保护措施</w:t>
            </w:r>
          </w:p>
        </w:tc>
        <w:tc>
          <w:tcPr>
            <w:tcW w:w="1842"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Merge w:val="restart"/>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大气环境</w:t>
            </w:r>
          </w:p>
        </w:tc>
        <w:tc>
          <w:tcPr>
            <w:tcW w:w="1696" w:type="dxa"/>
            <w:vAlign w:val="center"/>
          </w:tcPr>
          <w:p>
            <w:pPr>
              <w:pStyle w:val="4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DA001</w:t>
            </w:r>
          </w:p>
        </w:tc>
        <w:tc>
          <w:tcPr>
            <w:tcW w:w="1696" w:type="dxa"/>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SO</w:t>
            </w:r>
            <w:r>
              <w:rPr>
                <w:rFonts w:hint="default" w:ascii="Times New Roman" w:hAnsi="Times New Roman" w:cs="Times New Roman"/>
                <w:color w:val="auto"/>
                <w:kern w:val="21"/>
                <w:vertAlign w:val="subscript"/>
              </w:rPr>
              <w:t>2</w:t>
            </w:r>
            <w:r>
              <w:rPr>
                <w:rFonts w:hint="default" w:ascii="Times New Roman" w:hAnsi="Times New Roman" w:cs="Times New Roman"/>
                <w:color w:val="auto"/>
                <w:kern w:val="21"/>
              </w:rPr>
              <w:t>、颗粒物、NOx</w:t>
            </w:r>
            <w:r>
              <w:rPr>
                <w:rFonts w:hint="default" w:ascii="Times New Roman" w:hAnsi="Times New Roman" w:cs="Times New Roman"/>
                <w:color w:val="auto"/>
              </w:rPr>
              <w:t>、烟气黑度</w:t>
            </w:r>
          </w:p>
        </w:tc>
        <w:tc>
          <w:tcPr>
            <w:tcW w:w="1552" w:type="dxa"/>
            <w:vAlign w:val="center"/>
          </w:tcPr>
          <w:p>
            <w:pPr>
              <w:adjustRightInd w:val="0"/>
              <w:snapToGrid w:val="0"/>
              <w:rPr>
                <w:rFonts w:hint="default" w:ascii="Times New Roman" w:hAnsi="Times New Roman" w:cs="Times New Roman"/>
                <w:color w:val="auto"/>
                <w:kern w:val="21"/>
              </w:rPr>
            </w:pPr>
            <w:r>
              <w:rPr>
                <w:rFonts w:hint="default" w:ascii="Times New Roman" w:hAnsi="Times New Roman" w:cs="Times New Roman"/>
                <w:color w:val="auto"/>
                <w:kern w:val="21"/>
              </w:rPr>
              <w:t>经13m高排气筒排放。</w:t>
            </w:r>
          </w:p>
        </w:tc>
        <w:tc>
          <w:tcPr>
            <w:tcW w:w="1842" w:type="dxa"/>
            <w:vAlign w:val="center"/>
          </w:tcPr>
          <w:p>
            <w:pPr>
              <w:pStyle w:val="48"/>
              <w:rPr>
                <w:rFonts w:hint="default" w:ascii="Times New Roman" w:hAnsi="Times New Roman" w:cs="Times New Roman"/>
                <w:color w:val="auto"/>
                <w:kern w:val="21"/>
                <w:sz w:val="24"/>
                <w:szCs w:val="24"/>
              </w:rPr>
            </w:pPr>
            <w:r>
              <w:rPr>
                <w:rFonts w:hint="default" w:ascii="Times New Roman" w:hAnsi="Times New Roman" w:cs="Times New Roman"/>
                <w:color w:val="auto"/>
                <w:sz w:val="24"/>
                <w:szCs w:val="24"/>
              </w:rPr>
              <w:t>《锅炉大气污染物排放标准》（GB13271-2014）表 2 新建锅炉大气污染物排放浓度限值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hint="default" w:ascii="Times New Roman" w:hAnsi="Times New Roman" w:cs="Times New Roman"/>
                <w:color w:val="auto"/>
                <w:kern w:val="21"/>
              </w:rPr>
            </w:pPr>
          </w:p>
        </w:tc>
        <w:tc>
          <w:tcPr>
            <w:tcW w:w="1696" w:type="dxa"/>
            <w:vAlign w:val="center"/>
          </w:tcPr>
          <w:p>
            <w:pPr>
              <w:pStyle w:val="4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DA002</w:t>
            </w:r>
          </w:p>
          <w:p>
            <w:pPr>
              <w:pStyle w:val="4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（备用锅炉）</w:t>
            </w:r>
          </w:p>
        </w:tc>
        <w:tc>
          <w:tcPr>
            <w:tcW w:w="1696" w:type="dxa"/>
            <w:vAlign w:val="center"/>
          </w:tcPr>
          <w:p>
            <w:pPr>
              <w:adjustRightInd w:val="0"/>
              <w:snapToGrid w:val="0"/>
              <w:jc w:val="center"/>
              <w:rPr>
                <w:rFonts w:hint="default" w:ascii="Times New Roman" w:hAnsi="Times New Roman" w:cs="Times New Roman"/>
                <w:color w:val="auto"/>
                <w:kern w:val="21"/>
              </w:rPr>
            </w:pPr>
            <w:r>
              <w:rPr>
                <w:rFonts w:hint="default" w:ascii="Times New Roman" w:hAnsi="Times New Roman" w:cs="Times New Roman"/>
                <w:color w:val="auto"/>
                <w:kern w:val="21"/>
              </w:rPr>
              <w:t>SO</w:t>
            </w:r>
            <w:r>
              <w:rPr>
                <w:rFonts w:hint="default" w:ascii="Times New Roman" w:hAnsi="Times New Roman" w:cs="Times New Roman"/>
                <w:color w:val="auto"/>
                <w:kern w:val="21"/>
                <w:vertAlign w:val="subscript"/>
              </w:rPr>
              <w:t>2</w:t>
            </w:r>
            <w:r>
              <w:rPr>
                <w:rFonts w:hint="default" w:ascii="Times New Roman" w:hAnsi="Times New Roman" w:cs="Times New Roman"/>
                <w:color w:val="auto"/>
                <w:kern w:val="21"/>
              </w:rPr>
              <w:t>、颗粒物、NOx</w:t>
            </w:r>
            <w:r>
              <w:rPr>
                <w:rFonts w:hint="default" w:ascii="Times New Roman" w:hAnsi="Times New Roman" w:cs="Times New Roman"/>
                <w:color w:val="auto"/>
              </w:rPr>
              <w:t>、烟气黑度</w:t>
            </w:r>
          </w:p>
        </w:tc>
        <w:tc>
          <w:tcPr>
            <w:tcW w:w="1552" w:type="dxa"/>
            <w:vAlign w:val="center"/>
          </w:tcPr>
          <w:p>
            <w:pPr>
              <w:adjustRightInd w:val="0"/>
              <w:snapToGrid w:val="0"/>
              <w:rPr>
                <w:rFonts w:hint="default" w:ascii="Times New Roman" w:hAnsi="Times New Roman" w:cs="Times New Roman"/>
                <w:color w:val="auto"/>
                <w:kern w:val="21"/>
              </w:rPr>
            </w:pPr>
            <w:r>
              <w:rPr>
                <w:rFonts w:hint="default" w:ascii="Times New Roman" w:hAnsi="Times New Roman" w:cs="Times New Roman"/>
                <w:color w:val="auto"/>
                <w:kern w:val="21"/>
              </w:rPr>
              <w:t>经13m高排气筒排放。</w:t>
            </w:r>
          </w:p>
        </w:tc>
        <w:tc>
          <w:tcPr>
            <w:tcW w:w="1842" w:type="dxa"/>
            <w:vAlign w:val="center"/>
          </w:tcPr>
          <w:p>
            <w:pPr>
              <w:pStyle w:val="48"/>
              <w:rPr>
                <w:rFonts w:hint="default" w:ascii="Times New Roman" w:hAnsi="Times New Roman" w:cs="Times New Roman"/>
                <w:color w:val="auto"/>
                <w:kern w:val="21"/>
                <w:sz w:val="24"/>
                <w:szCs w:val="24"/>
              </w:rPr>
            </w:pPr>
            <w:r>
              <w:rPr>
                <w:rFonts w:hint="default" w:ascii="Times New Roman" w:hAnsi="Times New Roman" w:cs="Times New Roman"/>
                <w:color w:val="auto"/>
                <w:sz w:val="24"/>
                <w:szCs w:val="24"/>
              </w:rPr>
              <w:t>《锅炉大气污染物排放标准》（GB13271-2014）表 2 新建锅炉大气污染物排放浓度限值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718" w:type="dxa"/>
            <w:vMerge w:val="restart"/>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地表水环境</w:t>
            </w: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锅炉排污水</w:t>
            </w: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COD、SS</w:t>
            </w:r>
          </w:p>
        </w:tc>
        <w:tc>
          <w:tcPr>
            <w:tcW w:w="1552" w:type="dxa"/>
            <w:vMerge w:val="restart"/>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排入市政污水管网</w:t>
            </w:r>
          </w:p>
        </w:tc>
        <w:tc>
          <w:tcPr>
            <w:tcW w:w="1842" w:type="dxa"/>
            <w:vMerge w:val="restart"/>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《污水综合排放标准》（GB8978-1996）三级标准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spacing w:line="240" w:lineRule="auto"/>
              <w:jc w:val="center"/>
              <w:rPr>
                <w:rFonts w:hint="default" w:ascii="Times New Roman" w:hAnsi="Times New Roman" w:cs="Times New Roman"/>
                <w:color w:val="auto"/>
                <w:kern w:val="21"/>
              </w:rPr>
            </w:pP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生活污水</w:t>
            </w: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COD、BOD</w:t>
            </w:r>
            <w:r>
              <w:rPr>
                <w:rFonts w:hint="default" w:ascii="Times New Roman" w:hAnsi="Times New Roman" w:cs="Times New Roman"/>
                <w:color w:val="auto"/>
                <w:kern w:val="21"/>
                <w:vertAlign w:val="subscript"/>
              </w:rPr>
              <w:t>5</w:t>
            </w:r>
            <w:r>
              <w:rPr>
                <w:rFonts w:hint="default" w:ascii="Times New Roman" w:hAnsi="Times New Roman" w:cs="Times New Roman"/>
                <w:color w:val="auto"/>
                <w:kern w:val="21"/>
              </w:rPr>
              <w:t>、SS、氨氮</w:t>
            </w:r>
          </w:p>
        </w:tc>
        <w:tc>
          <w:tcPr>
            <w:tcW w:w="1552" w:type="dxa"/>
            <w:vMerge w:val="continue"/>
            <w:vAlign w:val="center"/>
          </w:tcPr>
          <w:p>
            <w:pPr>
              <w:adjustRightInd w:val="0"/>
              <w:snapToGrid w:val="0"/>
              <w:spacing w:line="240" w:lineRule="auto"/>
              <w:jc w:val="center"/>
              <w:rPr>
                <w:rFonts w:hint="default" w:ascii="Times New Roman" w:hAnsi="Times New Roman" w:cs="Times New Roman"/>
                <w:color w:val="auto"/>
                <w:kern w:val="21"/>
              </w:rPr>
            </w:pPr>
          </w:p>
        </w:tc>
        <w:tc>
          <w:tcPr>
            <w:tcW w:w="1842" w:type="dxa"/>
            <w:vMerge w:val="continue"/>
            <w:vAlign w:val="center"/>
          </w:tcPr>
          <w:p>
            <w:pPr>
              <w:adjustRightInd w:val="0"/>
              <w:snapToGrid w:val="0"/>
              <w:spacing w:line="240" w:lineRule="auto"/>
              <w:jc w:val="center"/>
              <w:rPr>
                <w:rFonts w:hint="default" w:ascii="Times New Roman" w:hAnsi="Times New Roman" w:cs="Times New Roman"/>
                <w:color w:val="auto"/>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声环境</w:t>
            </w: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设备</w:t>
            </w:r>
          </w:p>
        </w:tc>
        <w:tc>
          <w:tcPr>
            <w:tcW w:w="1696"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连续等效A声级</w:t>
            </w:r>
          </w:p>
        </w:tc>
        <w:tc>
          <w:tcPr>
            <w:tcW w:w="1552"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减振、厂房隔声、软连接等措施</w:t>
            </w:r>
          </w:p>
        </w:tc>
        <w:tc>
          <w:tcPr>
            <w:tcW w:w="1842" w:type="dxa"/>
            <w:vAlign w:val="center"/>
          </w:tcPr>
          <w:p>
            <w:pPr>
              <w:adjustRightInd w:val="0"/>
              <w:snapToGrid w:val="0"/>
              <w:spacing w:line="240" w:lineRule="auto"/>
              <w:jc w:val="center"/>
              <w:rPr>
                <w:rFonts w:hint="default" w:ascii="Times New Roman" w:hAnsi="Times New Roman" w:cs="Times New Roman"/>
                <w:color w:val="auto"/>
                <w:kern w:val="21"/>
              </w:rPr>
            </w:pPr>
            <w:r>
              <w:rPr>
                <w:rFonts w:hint="default" w:ascii="Times New Roman" w:hAnsi="Times New Roman" w:cs="Times New Roman"/>
                <w:color w:val="auto"/>
                <w:kern w:val="21"/>
              </w:rPr>
              <w:t>《工业企业厂界环境噪声排放标准》（GB12348-2008）中3类区标准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电磁辐射</w:t>
            </w:r>
          </w:p>
        </w:tc>
        <w:tc>
          <w:tcPr>
            <w:tcW w:w="1696"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w:t>
            </w:r>
          </w:p>
        </w:tc>
        <w:tc>
          <w:tcPr>
            <w:tcW w:w="1696"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w:t>
            </w:r>
          </w:p>
        </w:tc>
        <w:tc>
          <w:tcPr>
            <w:tcW w:w="1552"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w:t>
            </w:r>
          </w:p>
        </w:tc>
        <w:tc>
          <w:tcPr>
            <w:tcW w:w="1842"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固体废物</w:t>
            </w:r>
          </w:p>
        </w:tc>
        <w:tc>
          <w:tcPr>
            <w:tcW w:w="6786" w:type="dxa"/>
            <w:gridSpan w:val="4"/>
            <w:vAlign w:val="center"/>
          </w:tcPr>
          <w:p>
            <w:pPr>
              <w:spacing w:before="120" w:beforeLines="50"/>
              <w:ind w:firstLine="480" w:firstLineChars="200"/>
              <w:jc w:val="left"/>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本项目锅炉房运营不产生固体废物，主要为生活垃圾，产生量为0.54t/a，暂存在垃圾箱内，委托环卫部门统一处理；本项目离子交换树脂每3年更换1次，则废离子交换树脂约为1.0t/a。废弃离子交换树脂由厂家回收。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土壤及地下水</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污染防治措施</w:t>
            </w:r>
          </w:p>
        </w:tc>
        <w:tc>
          <w:tcPr>
            <w:tcW w:w="6786" w:type="dxa"/>
            <w:gridSpan w:val="4"/>
            <w:vAlign w:val="center"/>
          </w:tcPr>
          <w:p>
            <w:pPr>
              <w:adjustRightInd w:val="0"/>
              <w:snapToGrid w:val="0"/>
              <w:spacing w:before="120" w:beforeLines="50"/>
              <w:ind w:firstLine="480" w:firstLineChars="200"/>
              <w:jc w:val="left"/>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生态保护措施</w:t>
            </w:r>
          </w:p>
        </w:tc>
        <w:tc>
          <w:tcPr>
            <w:tcW w:w="6786" w:type="dxa"/>
            <w:gridSpan w:val="4"/>
            <w:vAlign w:val="center"/>
          </w:tcPr>
          <w:p>
            <w:pPr>
              <w:adjustRightInd w:val="0"/>
              <w:snapToGrid w:val="0"/>
              <w:ind w:firstLine="480" w:firstLineChars="200"/>
              <w:rPr>
                <w:rFonts w:hint="default" w:ascii="Times New Roman" w:hAnsi="Times New Roman" w:cs="Times New Roman"/>
                <w:color w:val="auto"/>
                <w:kern w:val="21"/>
                <w:szCs w:val="21"/>
              </w:rPr>
            </w:pPr>
          </w:p>
          <w:p>
            <w:pPr>
              <w:adjustRightInd w:val="0"/>
              <w:snapToGrid w:val="0"/>
              <w:ind w:firstLine="480" w:firstLineChars="200"/>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环境风险</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防范措施</w:t>
            </w:r>
          </w:p>
        </w:tc>
        <w:tc>
          <w:tcPr>
            <w:tcW w:w="6786" w:type="dxa"/>
            <w:gridSpan w:val="4"/>
            <w:vAlign w:val="center"/>
          </w:tcPr>
          <w:p>
            <w:pPr>
              <w:adjustRightInd w:val="0"/>
              <w:snapToGrid w:val="0"/>
              <w:spacing w:before="120" w:beforeLines="50"/>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①严格按照规范设计要求落实工程防电、消防、通风、泄漏报警装置等安全措施，科学布局，厂区内禁火，避免事故发生。 ②加强日常安全操作与安全管理，操作人员必须进行岗前专业技能和安全培训，做到懂得本岗位的消防措施，掌握本岗位的操作步骤，明确本岗位的安全职责和事故应急处置方法对策。应加强对设备设施的日常维护和检修，及时排查事故安全隐患。③加强设备维护保养，所有机泵、管道、阀门等连接部位都应连接牢固，做到严密、不渗、不漏，预防天然气物料意外泄漏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其他环境</w:t>
            </w:r>
          </w:p>
          <w:p>
            <w:pPr>
              <w:adjustRightInd w:val="0"/>
              <w:snapToGrid w:val="0"/>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管理要求</w:t>
            </w:r>
          </w:p>
        </w:tc>
        <w:tc>
          <w:tcPr>
            <w:tcW w:w="6786" w:type="dxa"/>
            <w:gridSpan w:val="4"/>
            <w:vAlign w:val="center"/>
          </w:tcPr>
          <w:p>
            <w:pPr>
              <w:ind w:firstLine="48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1、规范化排污口</w:t>
            </w:r>
          </w:p>
          <w:p>
            <w:pPr>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根据国家标准《环境保护图形标志一排放口(源)》、原环境保护部《排污口规范化整治要求》(试行)的技术要求，企业所有排放口(包括水、气、声、渣)必须按照“便于采集样品、便于计量监测、便于日常现场监督检查”的原则和规范化要求，设置与之相适应的环境保护图形标志牌，绘制企业排污口分布图，排污口的规范化要符合有关要求。</w:t>
            </w:r>
          </w:p>
          <w:p>
            <w:pPr>
              <w:ind w:firstLine="48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2、排污许可相关要求</w:t>
            </w:r>
          </w:p>
          <w:p>
            <w:pPr>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纳入固定污染源排污许可分类管理名录的企业事业单位和其他生产经营者应当按照规定的时限申请并取得排污许可证；未纳入固定污染源排污许可分类管理名录的排污单位，暂不需申请排污许可证。排污单位应当依法持有排污许可证，并按照排污许可证的规定排放污染物。排污单位应当按照排污许可证规定的关于执行报告内容和频次的要求，编制排污许可证执行报告；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排污单位应当对提交的台账记录、监测数据和执行报告的真实性、完整性负责，依法接受环境保护主管部门的监督检查。排污单位应当及时公开有关排污信息，自觉接受公众监督。</w:t>
            </w:r>
          </w:p>
          <w:p>
            <w:pPr>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根据《固定污染源排污许可分类管理名录》及《排污许可证申请与核发技术规范锅炉》(HJ953-2018)。应于正式投产前完成排污许可证申请。</w:t>
            </w:r>
          </w:p>
          <w:p>
            <w:pPr>
              <w:ind w:firstLine="482" w:firstLineChars="200"/>
              <w:rPr>
                <w:rFonts w:hint="default" w:ascii="Times New Roman" w:hAnsi="Times New Roman" w:cs="Times New Roman"/>
                <w:b/>
                <w:bCs/>
                <w:color w:val="auto"/>
                <w:kern w:val="44"/>
                <w:szCs w:val="21"/>
              </w:rPr>
            </w:pPr>
            <w:r>
              <w:rPr>
                <w:rFonts w:hint="default" w:ascii="Times New Roman" w:hAnsi="Times New Roman" w:cs="Times New Roman"/>
                <w:b/>
                <w:bCs/>
                <w:color w:val="auto"/>
                <w:kern w:val="44"/>
                <w:szCs w:val="21"/>
              </w:rPr>
              <w:t>2.“三同时”自主验收</w:t>
            </w:r>
          </w:p>
          <w:p>
            <w:pPr>
              <w:pStyle w:val="8"/>
              <w:snapToGrid/>
              <w:spacing w:before="0" w:after="0" w:line="360" w:lineRule="auto"/>
              <w:ind w:right="0" w:firstLine="480" w:firstLineChars="200"/>
              <w:rPr>
                <w:rFonts w:hint="default" w:ascii="Times New Roman" w:hAnsi="Times New Roman" w:cs="Times New Roman"/>
                <w:color w:val="auto"/>
                <w:kern w:val="2"/>
                <w:sz w:val="24"/>
                <w:szCs w:val="21"/>
              </w:rPr>
            </w:pPr>
            <w:r>
              <w:rPr>
                <w:rFonts w:hint="default" w:ascii="Times New Roman" w:hAnsi="Times New Roman" w:cs="Times New Roman"/>
                <w:color w:val="auto"/>
                <w:kern w:val="2"/>
                <w:sz w:val="24"/>
                <w:szCs w:val="21"/>
              </w:rPr>
              <w:t>根据《关于规范建设单位自主开展建设项目竣工环境保护验收的通知》（环办环评函[2017] 1235号）和《建设项目环境保护管理条例》（2017年10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pPr>
              <w:ind w:firstLine="48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验收工作组应当严格依照国家有关法律法</w:t>
            </w:r>
            <w:r>
              <w:rPr>
                <w:rFonts w:hint="default" w:ascii="Times New Roman" w:hAnsi="Times New Roman" w:cs="Times New Roman"/>
                <w:color w:val="auto"/>
                <w:kern w:val="0"/>
                <w:szCs w:val="21"/>
              </w:rPr>
              <w:t>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[2015]113号）执行。</w:t>
            </w:r>
          </w:p>
          <w:p>
            <w:pPr>
              <w:pStyle w:val="18"/>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br/>
            </w:r>
          </w:p>
          <w:p>
            <w:pPr>
              <w:rPr>
                <w:rFonts w:hint="default" w:ascii="Times New Roman" w:hAnsi="Times New Roman" w:cs="Times New Roman"/>
                <w:color w:val="auto"/>
                <w:kern w:val="21"/>
                <w:szCs w:val="21"/>
              </w:rPr>
            </w:pPr>
          </w:p>
          <w:p>
            <w:pPr>
              <w:pStyle w:val="18"/>
              <w:rPr>
                <w:rFonts w:hint="default" w:ascii="Times New Roman" w:hAnsi="Times New Roman" w:cs="Times New Roman"/>
                <w:color w:val="auto"/>
                <w:kern w:val="21"/>
                <w:szCs w:val="21"/>
              </w:rPr>
            </w:pPr>
          </w:p>
          <w:p>
            <w:pPr>
              <w:rPr>
                <w:rFonts w:hint="default" w:ascii="Times New Roman" w:hAnsi="Times New Roman" w:cs="Times New Roman"/>
                <w:color w:val="auto"/>
                <w:kern w:val="21"/>
                <w:szCs w:val="21"/>
              </w:rPr>
            </w:pPr>
          </w:p>
          <w:p>
            <w:pPr>
              <w:rPr>
                <w:rFonts w:hint="default" w:ascii="Times New Roman" w:hAnsi="Times New Roman" w:cs="Times New Roman"/>
                <w:color w:val="auto"/>
                <w:kern w:val="21"/>
                <w:szCs w:val="21"/>
              </w:rPr>
            </w:pPr>
          </w:p>
          <w:p>
            <w:pPr>
              <w:rPr>
                <w:rFonts w:hint="default" w:ascii="Times New Roman" w:hAnsi="Times New Roman" w:cs="Times New Roman"/>
                <w:color w:val="auto"/>
                <w:kern w:val="21"/>
                <w:szCs w:val="21"/>
              </w:rPr>
            </w:pPr>
          </w:p>
          <w:p>
            <w:pPr>
              <w:rPr>
                <w:rFonts w:hint="default" w:ascii="Times New Roman" w:hAnsi="Times New Roman" w:cs="Times New Roman"/>
                <w:color w:val="auto"/>
                <w:kern w:val="21"/>
                <w:szCs w:val="21"/>
              </w:rPr>
            </w:pPr>
          </w:p>
          <w:p>
            <w:pPr>
              <w:pStyle w:val="18"/>
              <w:rPr>
                <w:rFonts w:hint="default" w:ascii="Times New Roman" w:hAnsi="Times New Roman" w:cs="Times New Roman"/>
                <w:color w:val="auto"/>
              </w:rPr>
            </w:pPr>
          </w:p>
          <w:p>
            <w:pPr>
              <w:adjustRightInd w:val="0"/>
              <w:snapToGrid w:val="0"/>
              <w:rPr>
                <w:rFonts w:hint="default" w:ascii="Times New Roman" w:hAnsi="Times New Roman" w:cs="Times New Roman"/>
                <w:color w:val="auto"/>
                <w:kern w:val="21"/>
                <w:szCs w:val="21"/>
              </w:rPr>
            </w:pPr>
          </w:p>
        </w:tc>
      </w:tr>
    </w:tbl>
    <w:p>
      <w:pPr>
        <w:pStyle w:val="19"/>
        <w:adjustRightInd w:val="0"/>
        <w:snapToGrid w:val="0"/>
        <w:spacing w:before="0" w:beforeAutospacing="0" w:after="0" w:afterAutospacing="0"/>
        <w:jc w:val="center"/>
        <w:outlineLvl w:val="0"/>
        <w:rPr>
          <w:rFonts w:hint="default" w:ascii="Times New Roman" w:hAnsi="Times New Roman" w:eastAsia="黑体" w:cs="Times New Roman"/>
          <w:snapToGrid w:val="0"/>
          <w:color w:val="auto"/>
          <w:kern w:val="21"/>
          <w:sz w:val="30"/>
          <w:szCs w:val="30"/>
        </w:rPr>
      </w:pPr>
      <w:r>
        <w:rPr>
          <w:rFonts w:hint="default" w:ascii="Times New Roman" w:hAnsi="Times New Roman" w:cs="Times New Roman"/>
          <w:snapToGrid w:val="0"/>
          <w:color w:val="auto"/>
          <w:kern w:val="21"/>
        </w:rPr>
        <w:br w:type="page"/>
      </w:r>
      <w:r>
        <w:rPr>
          <w:rFonts w:hint="default" w:ascii="Times New Roman" w:hAnsi="Times New Roman" w:eastAsia="黑体" w:cs="Times New Roman"/>
          <w:snapToGrid w:val="0"/>
          <w:color w:val="auto"/>
          <w:kern w:val="21"/>
          <w:sz w:val="30"/>
          <w:szCs w:val="30"/>
        </w:rPr>
        <w:t>六、结论</w:t>
      </w:r>
    </w:p>
    <w:tbl>
      <w:tblPr>
        <w:tblStyle w:val="25"/>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74" w:hRule="exact"/>
          <w:jc w:val="center"/>
        </w:trPr>
        <w:tc>
          <w:tcPr>
            <w:tcW w:w="8504" w:type="dxa"/>
            <w:vAlign w:val="top"/>
          </w:tcPr>
          <w:p>
            <w:pPr>
              <w:spacing w:before="120" w:beforeLines="50"/>
              <w:ind w:firstLine="480" w:firstLineChars="200"/>
              <w:rPr>
                <w:rFonts w:hint="default" w:ascii="Times New Roman" w:hAnsi="Times New Roman" w:cs="Times New Roman"/>
                <w:color w:val="auto"/>
              </w:rPr>
            </w:pPr>
            <w:r>
              <w:rPr>
                <w:rFonts w:hint="default" w:ascii="Times New Roman" w:hAnsi="Times New Roman" w:cs="Times New Roman"/>
                <w:color w:val="auto"/>
                <w:lang w:val="zh-CN"/>
              </w:rPr>
              <w:t>本项目符合现阶段“三线一单”管理要求，选址合理。项目针对</w:t>
            </w:r>
            <w:r>
              <w:rPr>
                <w:rFonts w:hint="default" w:ascii="Times New Roman" w:hAnsi="Times New Roman" w:cs="Times New Roman"/>
                <w:color w:val="auto"/>
              </w:rPr>
              <w:t>其废水、废气、噪声等各类污染物</w:t>
            </w:r>
            <w:r>
              <w:rPr>
                <w:rFonts w:hint="default" w:ascii="Times New Roman" w:hAnsi="Times New Roman" w:cs="Times New Roman"/>
                <w:color w:val="auto"/>
                <w:lang w:val="zh-CN"/>
              </w:rPr>
              <w:t>在采取必要的污染防治措施后，</w:t>
            </w:r>
            <w:r>
              <w:rPr>
                <w:rFonts w:hint="default" w:ascii="Times New Roman" w:hAnsi="Times New Roman" w:cs="Times New Roman"/>
                <w:color w:val="auto"/>
              </w:rPr>
              <w:t>可以实现达标排放，固体废物合理处置，另外对原辅材料的储存措施、风险防控等按照相关标准、规范采取措施后，对周围环境保护目标的影响很小。</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在企业认真落实本报告表中提出的各项污染防治措施并贯彻落实环保“三同时”原则，从环保角度考虑，建设项目选址合理、建设可行。</w:t>
            </w:r>
          </w:p>
          <w:p>
            <w:pPr>
              <w:adjustRightInd w:val="0"/>
              <w:snapToGrid w:val="0"/>
              <w:ind w:firstLine="480" w:firstLineChars="200"/>
              <w:rPr>
                <w:rFonts w:hint="default" w:ascii="Times New Roman" w:hAnsi="Times New Roman" w:cs="Times New Roman"/>
                <w:color w:val="auto"/>
                <w:kern w:val="21"/>
              </w:rPr>
            </w:pPr>
          </w:p>
        </w:tc>
      </w:tr>
    </w:tbl>
    <w:p>
      <w:pPr>
        <w:rPr>
          <w:rFonts w:hint="default" w:ascii="Times New Roman" w:hAnsi="Times New Roman" w:cs="Times New Roman"/>
          <w:color w:val="auto"/>
          <w:kern w:val="21"/>
        </w:rPr>
        <w:sectPr>
          <w:pgSz w:w="11907" w:h="16838"/>
          <w:pgMar w:top="1418" w:right="1418" w:bottom="1418" w:left="1701" w:header="851" w:footer="851" w:gutter="0"/>
          <w:cols w:space="720" w:num="1"/>
          <w:docGrid w:linePitch="312" w:charSpace="0"/>
        </w:sectPr>
      </w:pPr>
    </w:p>
    <w:p>
      <w:pPr>
        <w:pStyle w:val="19"/>
        <w:adjustRightInd w:val="0"/>
        <w:snapToGrid w:val="0"/>
        <w:spacing w:before="0" w:beforeAutospacing="0" w:after="0" w:afterAutospacing="0"/>
        <w:outlineLvl w:val="0"/>
        <w:rPr>
          <w:rFonts w:hint="default" w:ascii="Times New Roman" w:hAnsi="Times New Roman" w:eastAsia="黑体" w:cs="Times New Roman"/>
          <w:snapToGrid w:val="0"/>
          <w:color w:val="auto"/>
          <w:kern w:val="21"/>
          <w:sz w:val="21"/>
          <w:szCs w:val="21"/>
        </w:rPr>
      </w:pPr>
      <w:r>
        <w:rPr>
          <w:rFonts w:hint="default" w:ascii="Times New Roman" w:hAnsi="Times New Roman" w:eastAsia="黑体" w:cs="Times New Roman"/>
          <w:snapToGrid w:val="0"/>
          <w:color w:val="auto"/>
          <w:kern w:val="21"/>
          <w:sz w:val="32"/>
          <w:szCs w:val="32"/>
        </w:rPr>
        <w:t>附表</w:t>
      </w:r>
    </w:p>
    <w:p>
      <w:pPr>
        <w:pStyle w:val="19"/>
        <w:adjustRightInd w:val="0"/>
        <w:snapToGrid w:val="0"/>
        <w:spacing w:before="0" w:beforeAutospacing="0" w:after="0" w:afterAutospacing="0" w:line="240" w:lineRule="auto"/>
        <w:jc w:val="center"/>
        <w:outlineLvl w:val="0"/>
        <w:rPr>
          <w:rFonts w:hint="default" w:ascii="Times New Roman" w:hAnsi="Times New Roman" w:eastAsia="方正小标宋_GBK" w:cs="Times New Roman"/>
          <w:snapToGrid w:val="0"/>
          <w:color w:val="auto"/>
          <w:kern w:val="21"/>
          <w:sz w:val="38"/>
          <w:szCs w:val="38"/>
        </w:rPr>
      </w:pPr>
      <w:r>
        <w:rPr>
          <w:rFonts w:hint="default" w:ascii="Times New Roman" w:hAnsi="Times New Roman" w:eastAsia="方正小标宋_GBK" w:cs="Times New Roman"/>
          <w:snapToGrid w:val="0"/>
          <w:color w:val="auto"/>
          <w:kern w:val="21"/>
          <w:sz w:val="38"/>
          <w:szCs w:val="38"/>
        </w:rPr>
        <w:t>建设项目污染物排放量汇总表</w:t>
      </w:r>
    </w:p>
    <w:tbl>
      <w:tblPr>
        <w:tblStyle w:val="25"/>
        <w:tblW w:w="1405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390"/>
        <w:gridCol w:w="1679"/>
        <w:gridCol w:w="1246"/>
        <w:gridCol w:w="1679"/>
        <w:gridCol w:w="1533"/>
        <w:gridCol w:w="1741"/>
        <w:gridCol w:w="1939"/>
        <w:gridCol w:w="1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tcBorders>
              <w:tl2br w:val="single" w:color="auto" w:sz="4" w:space="0"/>
            </w:tcBorders>
            <w:tcMar>
              <w:left w:w="28" w:type="dxa"/>
              <w:right w:w="28" w:type="dxa"/>
            </w:tcMar>
            <w:vAlign w:val="center"/>
          </w:tcPr>
          <w:p>
            <w:pPr>
              <w:pStyle w:val="32"/>
              <w:spacing w:beforeLines="0" w:afterLines="0" w:line="240" w:lineRule="auto"/>
              <w:jc w:val="right"/>
              <w:rPr>
                <w:rFonts w:hint="default" w:ascii="Times New Roman" w:hAnsi="Times New Roman" w:eastAsia="黑体" w:cs="Times New Roman"/>
                <w:b/>
                <w:bCs w:val="0"/>
                <w:snapToGrid w:val="0"/>
                <w:color w:val="auto"/>
                <w:kern w:val="21"/>
                <w:sz w:val="21"/>
                <w:szCs w:val="18"/>
                <w:u w:val="single"/>
              </w:rPr>
            </w:pPr>
            <w:r>
              <w:rPr>
                <w:rFonts w:hint="default" w:ascii="Times New Roman" w:hAnsi="Times New Roman" w:eastAsia="黑体" w:cs="Times New Roman"/>
                <w:b/>
                <w:bCs w:val="0"/>
                <w:snapToGrid w:val="0"/>
                <w:color w:val="auto"/>
                <w:kern w:val="21"/>
                <w:sz w:val="21"/>
                <w:szCs w:val="18"/>
                <w:u w:val="single"/>
              </w:rPr>
              <w:t>项目</w:t>
            </w:r>
          </w:p>
          <w:p>
            <w:pPr>
              <w:pStyle w:val="32"/>
              <w:spacing w:beforeLines="0" w:afterLines="0" w:line="240" w:lineRule="auto"/>
              <w:jc w:val="left"/>
              <w:rPr>
                <w:rFonts w:hint="default" w:ascii="Times New Roman" w:hAnsi="Times New Roman" w:eastAsia="黑体" w:cs="Times New Roman"/>
                <w:b/>
                <w:bCs w:val="0"/>
                <w:snapToGrid w:val="0"/>
                <w:color w:val="auto"/>
                <w:kern w:val="21"/>
                <w:sz w:val="21"/>
                <w:szCs w:val="18"/>
                <w:u w:val="single"/>
              </w:rPr>
            </w:pPr>
            <w:r>
              <w:rPr>
                <w:rFonts w:hint="default" w:ascii="Times New Roman" w:hAnsi="Times New Roman" w:eastAsia="黑体" w:cs="Times New Roman"/>
                <w:b/>
                <w:bCs w:val="0"/>
                <w:snapToGrid w:val="0"/>
                <w:color w:val="auto"/>
                <w:kern w:val="21"/>
                <w:sz w:val="21"/>
                <w:szCs w:val="18"/>
                <w:u w:val="single"/>
              </w:rPr>
              <w:t>分类</w:t>
            </w:r>
          </w:p>
        </w:tc>
        <w:tc>
          <w:tcPr>
            <w:tcW w:w="1390"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污染物名称</w:t>
            </w:r>
          </w:p>
        </w:tc>
        <w:tc>
          <w:tcPr>
            <w:tcW w:w="1679"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现有工程</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排放量（固体废物产生量）</w:t>
            </w: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1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①</w:t>
            </w:r>
            <w:r>
              <w:rPr>
                <w:rFonts w:hint="default" w:ascii="Times New Roman" w:hAnsi="Times New Roman" w:cs="Times New Roman"/>
                <w:b/>
                <w:color w:val="auto"/>
                <w:u w:val="single"/>
              </w:rPr>
              <w:fldChar w:fldCharType="end"/>
            </w:r>
          </w:p>
        </w:tc>
        <w:tc>
          <w:tcPr>
            <w:tcW w:w="1246"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现有工程</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许可排放量</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2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②</w:t>
            </w:r>
            <w:r>
              <w:rPr>
                <w:rFonts w:hint="default" w:ascii="Times New Roman" w:hAnsi="Times New Roman" w:cs="Times New Roman"/>
                <w:b/>
                <w:color w:val="auto"/>
                <w:u w:val="single"/>
              </w:rPr>
              <w:fldChar w:fldCharType="end"/>
            </w:r>
          </w:p>
        </w:tc>
        <w:tc>
          <w:tcPr>
            <w:tcW w:w="1679"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在建工程</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排放量（固体废物产生量）</w:t>
            </w: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3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③</w:t>
            </w:r>
            <w:r>
              <w:rPr>
                <w:rFonts w:hint="default" w:ascii="Times New Roman" w:hAnsi="Times New Roman" w:cs="Times New Roman"/>
                <w:b/>
                <w:color w:val="auto"/>
                <w:u w:val="single"/>
              </w:rPr>
              <w:fldChar w:fldCharType="end"/>
            </w:r>
          </w:p>
        </w:tc>
        <w:tc>
          <w:tcPr>
            <w:tcW w:w="1533"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本项目</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排放量（固体废物产生量）</w:t>
            </w: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4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④</w:t>
            </w:r>
            <w:r>
              <w:rPr>
                <w:rFonts w:hint="default" w:ascii="Times New Roman" w:hAnsi="Times New Roman" w:cs="Times New Roman"/>
                <w:b/>
                <w:color w:val="auto"/>
                <w:u w:val="single"/>
              </w:rPr>
              <w:fldChar w:fldCharType="end"/>
            </w:r>
          </w:p>
        </w:tc>
        <w:tc>
          <w:tcPr>
            <w:tcW w:w="1741"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以新带老削减量</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（新建项目不填）</w:t>
            </w: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5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⑤</w:t>
            </w:r>
            <w:r>
              <w:rPr>
                <w:rFonts w:hint="default" w:ascii="Times New Roman" w:hAnsi="Times New Roman" w:cs="Times New Roman"/>
                <w:b/>
                <w:color w:val="auto"/>
                <w:u w:val="single"/>
              </w:rPr>
              <w:fldChar w:fldCharType="end"/>
            </w:r>
          </w:p>
        </w:tc>
        <w:tc>
          <w:tcPr>
            <w:tcW w:w="1939"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本项目建成后</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全厂排放量（固体废物产生量）</w:t>
            </w: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6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⑥</w:t>
            </w:r>
            <w:r>
              <w:rPr>
                <w:rFonts w:hint="default" w:ascii="Times New Roman" w:hAnsi="Times New Roman" w:cs="Times New Roman"/>
                <w:b/>
                <w:color w:val="auto"/>
                <w:u w:val="single"/>
              </w:rPr>
              <w:fldChar w:fldCharType="end"/>
            </w:r>
          </w:p>
        </w:tc>
        <w:tc>
          <w:tcPr>
            <w:tcW w:w="1281" w:type="dxa"/>
            <w:tcMar>
              <w:left w:w="28" w:type="dxa"/>
              <w:right w:w="28" w:type="dxa"/>
            </w:tcMar>
            <w:vAlign w:val="center"/>
          </w:tcPr>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t>变化量</w:t>
            </w:r>
          </w:p>
          <w:p>
            <w:pPr>
              <w:pStyle w:val="28"/>
              <w:rPr>
                <w:rFonts w:hint="default" w:ascii="Times New Roman" w:hAnsi="Times New Roman" w:cs="Times New Roman"/>
                <w:b/>
                <w:color w:val="auto"/>
                <w:u w:val="single"/>
              </w:rPr>
            </w:pPr>
            <w:r>
              <w:rPr>
                <w:rFonts w:hint="default" w:ascii="Times New Roman" w:hAnsi="Times New Roman" w:cs="Times New Roman"/>
                <w:b/>
                <w:color w:val="auto"/>
                <w:u w:val="single"/>
              </w:rPr>
              <w:fldChar w:fldCharType="begin"/>
            </w:r>
            <w:r>
              <w:rPr>
                <w:rFonts w:hint="default" w:ascii="Times New Roman" w:hAnsi="Times New Roman" w:cs="Times New Roman"/>
                <w:b/>
                <w:color w:val="auto"/>
                <w:u w:val="single"/>
              </w:rPr>
              <w:instrText xml:space="preserve"> = 7 \* GB3 \* MERGEFORMAT </w:instrText>
            </w:r>
            <w:r>
              <w:rPr>
                <w:rFonts w:hint="default" w:ascii="Times New Roman" w:hAnsi="Times New Roman" w:cs="Times New Roman"/>
                <w:b/>
                <w:color w:val="auto"/>
                <w:u w:val="single"/>
              </w:rPr>
              <w:fldChar w:fldCharType="separate"/>
            </w:r>
            <w:r>
              <w:rPr>
                <w:rFonts w:hint="default" w:ascii="Times New Roman" w:hAnsi="Times New Roman" w:cs="Times New Roman"/>
                <w:b/>
                <w:color w:val="auto"/>
                <w:u w:val="single"/>
              </w:rPr>
              <w:t>⑦</w:t>
            </w:r>
            <w:r>
              <w:rPr>
                <w:rFonts w:hint="default" w:ascii="Times New Roman" w:hAnsi="Times New Roman" w:cs="Times New Roman"/>
                <w:b/>
                <w:color w:val="auto"/>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restart"/>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废气</w:t>
            </w:r>
          </w:p>
        </w:tc>
        <w:tc>
          <w:tcPr>
            <w:tcW w:w="1390"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二氧化硫</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bCs/>
                <w:color w:val="auto"/>
                <w:sz w:val="21"/>
                <w:szCs w:val="21"/>
                <w:u w:val="single"/>
              </w:rPr>
              <w:t xml:space="preserve">0.252 </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bCs/>
                <w:color w:val="auto"/>
                <w:sz w:val="21"/>
                <w:szCs w:val="21"/>
                <w:u w:val="single"/>
              </w:rPr>
              <w:t xml:space="preserve">0.252 </w:t>
            </w:r>
          </w:p>
        </w:tc>
        <w:tc>
          <w:tcPr>
            <w:tcW w:w="128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r>
              <w:rPr>
                <w:rFonts w:hint="default" w:ascii="Times New Roman" w:hAnsi="Times New Roman" w:cs="Times New Roman"/>
                <w:b/>
                <w:bCs/>
                <w:color w:val="auto"/>
                <w:sz w:val="21"/>
                <w:szCs w:val="21"/>
                <w:u w:val="single"/>
              </w:rPr>
              <w:t xml:space="preserve">0.252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continue"/>
            <w:vAlign w:val="center"/>
          </w:tcPr>
          <w:p>
            <w:pPr>
              <w:pStyle w:val="35"/>
              <w:jc w:val="center"/>
              <w:rPr>
                <w:rFonts w:hint="default" w:ascii="Times New Roman" w:hAnsi="Times New Roman" w:cs="Times New Roman"/>
                <w:b/>
                <w:color w:val="auto"/>
                <w:sz w:val="21"/>
                <w:szCs w:val="21"/>
                <w:u w:val="single"/>
              </w:rPr>
            </w:pPr>
          </w:p>
        </w:tc>
        <w:tc>
          <w:tcPr>
            <w:tcW w:w="1390"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氮氧化物</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tcBorders>
              <w:tl2br w:val="nil"/>
              <w:tr2bl w:val="nil"/>
            </w:tcBorders>
            <w:vAlign w:val="center"/>
          </w:tcPr>
          <w:p>
            <w:pPr>
              <w:pStyle w:val="35"/>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val="en-US" w:eastAsia="zh-CN"/>
              </w:rPr>
              <w:t>0.878</w:t>
            </w:r>
            <w:r>
              <w:rPr>
                <w:rFonts w:hint="default" w:ascii="Times New Roman" w:hAnsi="Times New Roman" w:eastAsia="宋体" w:cs="Times New Roman"/>
                <w:b/>
                <w:bCs/>
                <w:color w:val="auto"/>
                <w:sz w:val="21"/>
                <w:szCs w:val="21"/>
                <w:u w:val="single"/>
              </w:rPr>
              <w:t xml:space="preserve"> </w:t>
            </w:r>
          </w:p>
        </w:tc>
        <w:tc>
          <w:tcPr>
            <w:tcW w:w="1741" w:type="dxa"/>
            <w:vAlign w:val="center"/>
          </w:tcPr>
          <w:p>
            <w:pPr>
              <w:pStyle w:val="35"/>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w:t>
            </w:r>
          </w:p>
        </w:tc>
        <w:tc>
          <w:tcPr>
            <w:tcW w:w="1939" w:type="dxa"/>
            <w:tcBorders>
              <w:tl2br w:val="nil"/>
              <w:tr2bl w:val="nil"/>
            </w:tcBorders>
            <w:vAlign w:val="center"/>
          </w:tcPr>
          <w:p>
            <w:pPr>
              <w:pStyle w:val="35"/>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val="en-US" w:eastAsia="zh-CN"/>
              </w:rPr>
              <w:t>0.878</w:t>
            </w:r>
          </w:p>
        </w:tc>
        <w:tc>
          <w:tcPr>
            <w:tcW w:w="1281" w:type="dxa"/>
            <w:vAlign w:val="center"/>
          </w:tcPr>
          <w:p>
            <w:pPr>
              <w:pStyle w:val="35"/>
              <w:jc w:val="center"/>
              <w:rPr>
                <w:rFonts w:hint="default" w:ascii="Times New Roman" w:hAnsi="Times New Roman" w:eastAsia="宋体" w:cs="Times New Roman"/>
                <w:b/>
                <w:bCs/>
                <w:color w:val="auto"/>
                <w:sz w:val="21"/>
                <w:szCs w:val="21"/>
                <w:u w:val="single"/>
              </w:rPr>
            </w:pPr>
            <w:r>
              <w:rPr>
                <w:rFonts w:hint="eastAsia" w:ascii="Times New Roman" w:hAnsi="Times New Roman" w:eastAsia="宋体" w:cs="Times New Roman"/>
                <w:b/>
                <w:bCs/>
                <w:color w:val="auto"/>
                <w:sz w:val="21"/>
                <w:szCs w:val="21"/>
                <w:u w:val="single"/>
                <w:lang w:val="en-US" w:eastAsia="zh-CN"/>
              </w:rPr>
              <w:t>+</w:t>
            </w:r>
            <w:r>
              <w:rPr>
                <w:rFonts w:hint="default" w:ascii="Times New Roman" w:hAnsi="Times New Roman" w:eastAsia="宋体" w:cs="Times New Roman"/>
                <w:b/>
                <w:bCs/>
                <w:color w:val="auto"/>
                <w:sz w:val="21"/>
                <w:szCs w:val="21"/>
                <w:u w:val="single"/>
                <w:lang w:val="en-US" w:eastAsia="zh-CN"/>
              </w:rPr>
              <w:t>0.878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continue"/>
            <w:vAlign w:val="center"/>
          </w:tcPr>
          <w:p>
            <w:pPr>
              <w:pStyle w:val="35"/>
              <w:jc w:val="center"/>
              <w:rPr>
                <w:rFonts w:hint="default" w:ascii="Times New Roman" w:hAnsi="Times New Roman" w:cs="Times New Roman"/>
                <w:b/>
                <w:color w:val="auto"/>
                <w:sz w:val="21"/>
                <w:szCs w:val="21"/>
                <w:u w:val="single"/>
              </w:rPr>
            </w:pPr>
          </w:p>
        </w:tc>
        <w:tc>
          <w:tcPr>
            <w:tcW w:w="1390"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颗粒物</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 xml:space="preserve">0.176 </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tcBorders>
              <w:tl2br w:val="nil"/>
              <w:tr2bl w:val="nil"/>
            </w:tcBorders>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 xml:space="preserve">0.176 </w:t>
            </w:r>
          </w:p>
        </w:tc>
        <w:tc>
          <w:tcPr>
            <w:tcW w:w="128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 xml:space="preserve">+0.176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restart"/>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废水</w:t>
            </w: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COD</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0.103 </w:t>
            </w:r>
          </w:p>
        </w:tc>
        <w:tc>
          <w:tcPr>
            <w:tcW w:w="1741"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w:t>
            </w:r>
          </w:p>
        </w:tc>
        <w:tc>
          <w:tcPr>
            <w:tcW w:w="1939"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0.103 </w:t>
            </w:r>
          </w:p>
        </w:tc>
        <w:tc>
          <w:tcPr>
            <w:tcW w:w="1281"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+0.103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continue"/>
            <w:vAlign w:val="center"/>
          </w:tcPr>
          <w:p>
            <w:pPr>
              <w:pStyle w:val="35"/>
              <w:jc w:val="center"/>
              <w:rPr>
                <w:rFonts w:hint="default" w:ascii="Times New Roman" w:hAnsi="Times New Roman" w:cs="Times New Roman"/>
                <w:b/>
                <w:color w:val="auto"/>
                <w:sz w:val="21"/>
                <w:szCs w:val="21"/>
                <w:u w:val="single"/>
              </w:rPr>
            </w:pP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SS</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0.165 </w:t>
            </w:r>
          </w:p>
        </w:tc>
        <w:tc>
          <w:tcPr>
            <w:tcW w:w="1741"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w:t>
            </w:r>
          </w:p>
        </w:tc>
        <w:tc>
          <w:tcPr>
            <w:tcW w:w="1939"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0.165 </w:t>
            </w:r>
          </w:p>
        </w:tc>
        <w:tc>
          <w:tcPr>
            <w:tcW w:w="1281" w:type="dxa"/>
            <w:vAlign w:val="center"/>
          </w:tcPr>
          <w:p>
            <w:pPr>
              <w:pStyle w:val="35"/>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 xml:space="preserve">+0.165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restart"/>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一般工业</w:t>
            </w:r>
          </w:p>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固体废物</w:t>
            </w: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生活垃圾</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0.54</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0.54</w:t>
            </w:r>
          </w:p>
        </w:tc>
        <w:tc>
          <w:tcPr>
            <w:tcW w:w="128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continue"/>
            <w:vAlign w:val="center"/>
          </w:tcPr>
          <w:p>
            <w:pPr>
              <w:pStyle w:val="35"/>
              <w:jc w:val="center"/>
              <w:rPr>
                <w:rFonts w:hint="default" w:ascii="Times New Roman" w:hAnsi="Times New Roman" w:cs="Times New Roman"/>
                <w:b/>
                <w:color w:val="auto"/>
                <w:sz w:val="21"/>
                <w:szCs w:val="21"/>
                <w:u w:val="single"/>
              </w:rPr>
            </w:pP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废离子交换树脂（每三年更换一次）</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1.0</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vAlign w:val="center"/>
          </w:tcPr>
          <w:p>
            <w:pPr>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1.0</w:t>
            </w:r>
          </w:p>
        </w:tc>
        <w:tc>
          <w:tcPr>
            <w:tcW w:w="1281" w:type="dxa"/>
            <w:vAlign w:val="center"/>
          </w:tcPr>
          <w:p>
            <w:pPr>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restart"/>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危险废物</w:t>
            </w: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8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70" w:type="dxa"/>
            <w:vMerge w:val="continue"/>
            <w:vAlign w:val="center"/>
          </w:tcPr>
          <w:p>
            <w:pPr>
              <w:pStyle w:val="35"/>
              <w:jc w:val="center"/>
              <w:rPr>
                <w:rFonts w:hint="default" w:ascii="Times New Roman" w:hAnsi="Times New Roman" w:cs="Times New Roman"/>
                <w:b/>
                <w:color w:val="auto"/>
                <w:sz w:val="21"/>
                <w:szCs w:val="21"/>
                <w:u w:val="single"/>
              </w:rPr>
            </w:pPr>
          </w:p>
        </w:tc>
        <w:tc>
          <w:tcPr>
            <w:tcW w:w="1390"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46"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67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533"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74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939"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c>
          <w:tcPr>
            <w:tcW w:w="1281" w:type="dxa"/>
            <w:vAlign w:val="center"/>
          </w:tcPr>
          <w:p>
            <w:pPr>
              <w:pStyle w:val="35"/>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w:t>
            </w:r>
          </w:p>
        </w:tc>
      </w:tr>
    </w:tbl>
    <w:p>
      <w:pPr>
        <w:pStyle w:val="32"/>
        <w:spacing w:before="192" w:beforeLines="80" w:after="24"/>
        <w:jc w:val="lef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6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⑥</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1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①</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3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③</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4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④</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5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⑤</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7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⑦</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6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⑥</w:t>
      </w:r>
      <w:r>
        <w:rPr>
          <w:rFonts w:hint="default" w:ascii="Times New Roman" w:hAnsi="Times New Roman" w:cs="Times New Roman"/>
          <w:snapToGrid w:val="0"/>
          <w:color w:val="auto"/>
          <w:kern w:val="21"/>
          <w:szCs w:val="21"/>
        </w:rPr>
        <w:fldChar w:fldCharType="end"/>
      </w:r>
      <w:r>
        <w:rPr>
          <w:rFonts w:hint="default" w:ascii="Times New Roman" w:hAnsi="Times New Roman" w:cs="Times New Roman"/>
          <w:snapToGrid w:val="0"/>
          <w:color w:val="auto"/>
          <w:kern w:val="21"/>
          <w:szCs w:val="21"/>
        </w:rPr>
        <w:t>-</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1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①</w:t>
      </w:r>
      <w:r>
        <w:rPr>
          <w:rFonts w:hint="default" w:ascii="Times New Roman" w:hAnsi="Times New Roman" w:cs="Times New Roman"/>
          <w:snapToGrid w:val="0"/>
          <w:color w:val="auto"/>
          <w:kern w:val="21"/>
          <w:szCs w:val="21"/>
        </w:rPr>
        <w:fldChar w:fldCharType="end"/>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w:t>
      </w:r>
      <w:r>
        <w:rPr>
          <w:rFonts w:hint="default" w:ascii="Times New Roman" w:hAnsi="Times New Roman" w:cs="Times New Roman"/>
          <w:color w:val="auto"/>
          <w:szCs w:val="21"/>
        </w:rPr>
        <w:t>填写建设项目污染物排放量汇总表，其中现有工程污染物排放情况根据排污许可证执行报告填写，无排污许可证执行报告或执行报告中无相关内容的，通过监测数据核算现有工程污染物排放情况。</w:t>
      </w:r>
      <w:r>
        <w:rPr>
          <w:rFonts w:hint="default" w:ascii="Times New Roman" w:hAnsi="Times New Roman" w:eastAsia="黑体" w:cs="Times New Roman"/>
          <w:color w:val="auto"/>
          <w:szCs w:val="21"/>
        </w:rPr>
        <w:t>）</w:t>
      </w:r>
    </w:p>
    <w:p>
      <w:pPr>
        <w:pStyle w:val="18"/>
        <w:ind w:left="0"/>
        <w:rPr>
          <w:rFonts w:hint="default" w:ascii="Times New Roman" w:hAnsi="Times New Roman" w:cs="Times New Roman"/>
          <w:color w:val="auto"/>
        </w:rPr>
      </w:pPr>
    </w:p>
    <w:sectPr>
      <w:footerReference r:id="rId7" w:type="default"/>
      <w:pgSz w:w="16838" w:h="11907" w:orient="landscape"/>
      <w:pgMar w:top="1418" w:right="1418" w:bottom="170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ascii="Times New Roman" w:hAnsi="Times New Roman"/>
        <w:sz w:val="21"/>
        <w:szCs w:val="21"/>
      </w:rPr>
    </w:pPr>
    <w:r>
      <w:rPr>
        <w:rFonts w:ascii="Calibri" w:hAnsi="Calibri" w:eastAsia="宋体" w:cs="Times New Roman"/>
        <w:kern w:val="0"/>
        <w:sz w:val="21"/>
        <w:szCs w:val="20"/>
        <w:lang w:val="en-US" w:eastAsia="zh-CN" w:bidi="ar-SA"/>
      </w:rPr>
      <w:pict>
        <v:rect id="文本框 10"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right="360" w:firstLine="360"/>
    </w:pPr>
    <w:r>
      <w:rPr>
        <w:rFonts w:ascii="Calibri" w:hAnsi="Calibri" w:eastAsia="宋体" w:cs="Times New Roman"/>
        <w:kern w:val="0"/>
        <w:sz w:val="18"/>
        <w:szCs w:val="20"/>
        <w:lang w:val="en-US" w:eastAsia="zh-CN" w:bidi="ar-SA"/>
      </w:rPr>
      <w:pict>
        <v:rect id="文本框 1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44</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02724626">
    <w:nsid w:val="E2A8F912"/>
    <w:multiLevelType w:val="singleLevel"/>
    <w:tmpl w:val="E2A8F912"/>
    <w:lvl w:ilvl="0" w:tentative="1">
      <w:start w:val="4"/>
      <w:numFmt w:val="decimal"/>
      <w:suff w:val="nothing"/>
      <w:lvlText w:val="%1、"/>
      <w:lvlJc w:val="left"/>
    </w:lvl>
  </w:abstractNum>
  <w:abstractNum w:abstractNumId="4261424126">
    <w:nsid w:val="FE002BFE"/>
    <w:multiLevelType w:val="singleLevel"/>
    <w:tmpl w:val="FE002BFE"/>
    <w:lvl w:ilvl="0" w:tentative="1">
      <w:start w:val="2"/>
      <w:numFmt w:val="decimal"/>
      <w:suff w:val="nothing"/>
      <w:lvlText w:val="%1、"/>
      <w:lvlJc w:val="left"/>
    </w:lvl>
  </w:abstractNum>
  <w:abstractNum w:abstractNumId="1701720028">
    <w:nsid w:val="656E2FDC"/>
    <w:multiLevelType w:val="singleLevel"/>
    <w:tmpl w:val="656E2FDC"/>
    <w:lvl w:ilvl="0" w:tentative="1">
      <w:start w:val="1"/>
      <w:numFmt w:val="bullet"/>
      <w:pStyle w:val="12"/>
      <w:lvlText w:val=""/>
      <w:lvlJc w:val="left"/>
      <w:pPr>
        <w:tabs>
          <w:tab w:val="left" w:pos="2040"/>
        </w:tabs>
        <w:ind w:left="2040" w:hanging="360"/>
      </w:pPr>
      <w:rPr>
        <w:rFonts w:hint="default" w:ascii="Wingdings" w:hAnsi="Wingdings"/>
      </w:rPr>
    </w:lvl>
  </w:abstractNum>
  <w:abstractNum w:abstractNumId="1770930058">
    <w:nsid w:val="698E3F8A"/>
    <w:multiLevelType w:val="multilevel"/>
    <w:tmpl w:val="698E3F8A"/>
    <w:lvl w:ilvl="0" w:tentative="1">
      <w:start w:val="1"/>
      <w:numFmt w:val="decimal"/>
      <w:isLgl/>
      <w:suff w:val="space"/>
      <w:lvlText w:val="%1"/>
      <w:lvlJc w:val="left"/>
      <w:pPr>
        <w:ind w:left="142"/>
      </w:pPr>
      <w:rPr>
        <w:rFonts w:hint="eastAsia"/>
      </w:rPr>
    </w:lvl>
    <w:lvl w:ilvl="1" w:tentative="1">
      <w:start w:val="1"/>
      <w:numFmt w:val="decimal"/>
      <w:suff w:val="space"/>
      <w:lvlText w:val="%1.%2"/>
      <w:lvlJc w:val="left"/>
      <w:rPr>
        <w:rFonts w:hint="eastAsia"/>
      </w:rPr>
    </w:lvl>
    <w:lvl w:ilvl="2" w:tentative="1">
      <w:start w:val="1"/>
      <w:numFmt w:val="decimal"/>
      <w:suff w:val="space"/>
      <w:lvlText w:val="%1.%2.%3"/>
      <w:lvlJc w:val="left"/>
      <w:rPr>
        <w:rFonts w:hint="eastAsia" w:ascii="Times New Roman" w:hAnsi="Times New Roman" w:cs="Times New Roman"/>
        <w:b/>
        <w:bCs/>
        <w:i w:val="0"/>
        <w:iCs w:val="0"/>
        <w:caps w:val="0"/>
        <w:smallCaps w:val="0"/>
        <w:strike w:val="0"/>
        <w:dstrike w:val="0"/>
        <w:color w:val="000000"/>
        <w:spacing w:val="0"/>
        <w:position w:val="0"/>
        <w:u w:val="none"/>
      </w:rPr>
    </w:lvl>
    <w:lvl w:ilvl="3" w:tentative="1">
      <w:start w:val="1"/>
      <w:numFmt w:val="decimal"/>
      <w:pStyle w:val="45"/>
      <w:suff w:val="space"/>
      <w:lvlText w:val="%1.%2.%3.%4"/>
      <w:lvlJc w:val="left"/>
      <w:rPr>
        <w:rFonts w:hint="eastAsia"/>
      </w:rPr>
    </w:lvl>
    <w:lvl w:ilvl="4" w:tentative="1">
      <w:start w:val="1"/>
      <w:numFmt w:val="decimal"/>
      <w:lvlRestart w:val="0"/>
      <w:suff w:val="space"/>
      <w:lvlText w:val="表%1-%5"/>
      <w:lvlJc w:val="left"/>
      <w:rPr>
        <w:rFonts w:ascii="Times New Roman" w:hAnsi="Times New Roman" w:cs="Times New Roman"/>
        <w:b w:val="0"/>
        <w:bCs w:val="0"/>
        <w:i w:val="0"/>
        <w:iCs w:val="0"/>
        <w:caps w:val="0"/>
        <w:smallCaps w:val="0"/>
        <w:strike w:val="0"/>
        <w:dstrike w:val="0"/>
        <w:snapToGrid w:val="0"/>
        <w:color w:val="000000"/>
        <w:spacing w:val="0"/>
        <w:w w:val="0"/>
        <w:kern w:val="0"/>
        <w:position w:val="0"/>
        <w:sz w:val="24"/>
        <w:szCs w:val="24"/>
        <w:u w:val="none"/>
      </w:rPr>
    </w:lvl>
    <w:lvl w:ilvl="5" w:tentative="1">
      <w:start w:val="1"/>
      <w:numFmt w:val="decimal"/>
      <w:lvlRestart w:val="0"/>
      <w:pStyle w:val="46"/>
      <w:suff w:val="space"/>
      <w:lvlText w:val="图%1-%6"/>
      <w:lvlJc w:val="left"/>
      <w:rPr>
        <w:rFonts w:hint="eastAsia"/>
      </w:rPr>
    </w:lvl>
    <w:lvl w:ilvl="6" w:tentative="1">
      <w:start w:val="1"/>
      <w:numFmt w:val="decimal"/>
      <w:lvlText w:val="%1.%2.%3.%4.%5.%6.%7."/>
      <w:lvlJc w:val="left"/>
      <w:pPr>
        <w:tabs>
          <w:tab w:val="left" w:pos="1276"/>
        </w:tabs>
      </w:pPr>
      <w:rPr>
        <w:rFonts w:hint="eastAsia"/>
      </w:rPr>
    </w:lvl>
    <w:lvl w:ilvl="7" w:tentative="1">
      <w:start w:val="1"/>
      <w:numFmt w:val="decimal"/>
      <w:lvlText w:val="%1.%2.%3.%4.%5.%6.%7.%8."/>
      <w:lvlJc w:val="left"/>
      <w:pPr>
        <w:tabs>
          <w:tab w:val="left" w:pos="1418"/>
        </w:tabs>
      </w:pPr>
      <w:rPr>
        <w:rFonts w:hint="eastAsia"/>
      </w:rPr>
    </w:lvl>
    <w:lvl w:ilvl="8" w:tentative="1">
      <w:start w:val="1"/>
      <w:numFmt w:val="decimal"/>
      <w:lvlText w:val="%1.%2.%3.%4.%5.%6.%7.%8.%9."/>
      <w:lvlJc w:val="left"/>
      <w:pPr>
        <w:tabs>
          <w:tab w:val="left" w:pos="1559"/>
        </w:tabs>
      </w:pPr>
      <w:rPr>
        <w:rFonts w:hint="eastAsia"/>
      </w:rPr>
    </w:lvl>
  </w:abstractNum>
  <w:abstractNum w:abstractNumId="1500982430">
    <w:nsid w:val="59772C9E"/>
    <w:multiLevelType w:val="singleLevel"/>
    <w:tmpl w:val="59772C9E"/>
    <w:lvl w:ilvl="0" w:tentative="1">
      <w:start w:val="1"/>
      <w:numFmt w:val="decimal"/>
      <w:pStyle w:val="38"/>
      <w:lvlText w:val="表%1"/>
      <w:lvlJc w:val="left"/>
      <w:pPr>
        <w:tabs>
          <w:tab w:val="left" w:pos="420"/>
        </w:tabs>
        <w:ind w:left="425" w:hanging="425"/>
      </w:pPr>
      <w:rPr>
        <w:rFonts w:hint="default" w:ascii="Times New Roman" w:hAnsi="Times New Roman" w:cs="Times New Roman"/>
        <w:b/>
        <w:sz w:val="21"/>
        <w:szCs w:val="21"/>
      </w:rPr>
    </w:lvl>
  </w:abstractNum>
  <w:num w:numId="1">
    <w:abstractNumId w:val="1701720028"/>
  </w:num>
  <w:num w:numId="2">
    <w:abstractNumId w:val="1500982430"/>
  </w:num>
  <w:num w:numId="3">
    <w:abstractNumId w:val="1770930058"/>
  </w:num>
  <w:num w:numId="4">
    <w:abstractNumId w:val="3802724626"/>
  </w:num>
  <w:num w:numId="5">
    <w:abstractNumId w:val="4261424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ZiNWViZWE0NGU1MzVhMGI0OTkyMmIxOWRiY2JhZjMifQ=="/>
  </w:docVars>
  <w:rsids>
    <w:rsidRoot w:val="00A14947"/>
    <w:rsid w:val="00000D0F"/>
    <w:rsid w:val="00002086"/>
    <w:rsid w:val="0000373F"/>
    <w:rsid w:val="00005341"/>
    <w:rsid w:val="000060B3"/>
    <w:rsid w:val="000156A9"/>
    <w:rsid w:val="00021FEF"/>
    <w:rsid w:val="000235C8"/>
    <w:rsid w:val="000320A7"/>
    <w:rsid w:val="000330B4"/>
    <w:rsid w:val="00033FC9"/>
    <w:rsid w:val="00036FC6"/>
    <w:rsid w:val="0003724B"/>
    <w:rsid w:val="000425A8"/>
    <w:rsid w:val="00043184"/>
    <w:rsid w:val="0004364B"/>
    <w:rsid w:val="000456E1"/>
    <w:rsid w:val="00051B62"/>
    <w:rsid w:val="0005410B"/>
    <w:rsid w:val="000560B8"/>
    <w:rsid w:val="0006104D"/>
    <w:rsid w:val="0006177C"/>
    <w:rsid w:val="00061B1F"/>
    <w:rsid w:val="00062934"/>
    <w:rsid w:val="000675AC"/>
    <w:rsid w:val="000678BD"/>
    <w:rsid w:val="000707EA"/>
    <w:rsid w:val="000725D1"/>
    <w:rsid w:val="000733C4"/>
    <w:rsid w:val="00073415"/>
    <w:rsid w:val="000734A8"/>
    <w:rsid w:val="00074783"/>
    <w:rsid w:val="00074F72"/>
    <w:rsid w:val="0008070B"/>
    <w:rsid w:val="00080C3F"/>
    <w:rsid w:val="000810AC"/>
    <w:rsid w:val="00081A02"/>
    <w:rsid w:val="00082231"/>
    <w:rsid w:val="000844F2"/>
    <w:rsid w:val="0008676C"/>
    <w:rsid w:val="00086A40"/>
    <w:rsid w:val="00086AB5"/>
    <w:rsid w:val="0008757D"/>
    <w:rsid w:val="000878BF"/>
    <w:rsid w:val="0008798D"/>
    <w:rsid w:val="00090422"/>
    <w:rsid w:val="00091D8C"/>
    <w:rsid w:val="00092D38"/>
    <w:rsid w:val="0009377B"/>
    <w:rsid w:val="000A13E8"/>
    <w:rsid w:val="000A20C9"/>
    <w:rsid w:val="000A3C7E"/>
    <w:rsid w:val="000A4549"/>
    <w:rsid w:val="000A7CA7"/>
    <w:rsid w:val="000A7ED2"/>
    <w:rsid w:val="000B058F"/>
    <w:rsid w:val="000B25EF"/>
    <w:rsid w:val="000B4467"/>
    <w:rsid w:val="000B4DB9"/>
    <w:rsid w:val="000B520D"/>
    <w:rsid w:val="000B53B2"/>
    <w:rsid w:val="000C09AC"/>
    <w:rsid w:val="000C767F"/>
    <w:rsid w:val="000D2CC6"/>
    <w:rsid w:val="000D5A44"/>
    <w:rsid w:val="000D7CFC"/>
    <w:rsid w:val="000E11D9"/>
    <w:rsid w:val="000E3ED2"/>
    <w:rsid w:val="000F563B"/>
    <w:rsid w:val="000F7634"/>
    <w:rsid w:val="001013EB"/>
    <w:rsid w:val="001030C0"/>
    <w:rsid w:val="001059C6"/>
    <w:rsid w:val="00107961"/>
    <w:rsid w:val="00111C7B"/>
    <w:rsid w:val="00112FCF"/>
    <w:rsid w:val="00113FFA"/>
    <w:rsid w:val="001220EA"/>
    <w:rsid w:val="00122BAB"/>
    <w:rsid w:val="00126A95"/>
    <w:rsid w:val="00126E07"/>
    <w:rsid w:val="0012774D"/>
    <w:rsid w:val="001314FC"/>
    <w:rsid w:val="00131F42"/>
    <w:rsid w:val="00135352"/>
    <w:rsid w:val="001357F1"/>
    <w:rsid w:val="0013763E"/>
    <w:rsid w:val="00140FA8"/>
    <w:rsid w:val="001424CD"/>
    <w:rsid w:val="001429B3"/>
    <w:rsid w:val="00142FEB"/>
    <w:rsid w:val="00143A2D"/>
    <w:rsid w:val="00145009"/>
    <w:rsid w:val="001457B7"/>
    <w:rsid w:val="00145A41"/>
    <w:rsid w:val="001471A1"/>
    <w:rsid w:val="00150282"/>
    <w:rsid w:val="00151675"/>
    <w:rsid w:val="001539DD"/>
    <w:rsid w:val="00155180"/>
    <w:rsid w:val="00156965"/>
    <w:rsid w:val="00157435"/>
    <w:rsid w:val="0016019F"/>
    <w:rsid w:val="001641A1"/>
    <w:rsid w:val="00164E25"/>
    <w:rsid w:val="001652CB"/>
    <w:rsid w:val="001716A5"/>
    <w:rsid w:val="0017504D"/>
    <w:rsid w:val="0017671A"/>
    <w:rsid w:val="00176A9C"/>
    <w:rsid w:val="00176E61"/>
    <w:rsid w:val="00177422"/>
    <w:rsid w:val="00184590"/>
    <w:rsid w:val="00184B9A"/>
    <w:rsid w:val="001867A1"/>
    <w:rsid w:val="001870D1"/>
    <w:rsid w:val="0018781E"/>
    <w:rsid w:val="0019262D"/>
    <w:rsid w:val="001A1B35"/>
    <w:rsid w:val="001A39CE"/>
    <w:rsid w:val="001A48A2"/>
    <w:rsid w:val="001A6CFB"/>
    <w:rsid w:val="001A6F61"/>
    <w:rsid w:val="001B056B"/>
    <w:rsid w:val="001B3135"/>
    <w:rsid w:val="001B3CE1"/>
    <w:rsid w:val="001B72B8"/>
    <w:rsid w:val="001B7325"/>
    <w:rsid w:val="001C009E"/>
    <w:rsid w:val="001C230B"/>
    <w:rsid w:val="001C3749"/>
    <w:rsid w:val="001C53B4"/>
    <w:rsid w:val="001C5C9C"/>
    <w:rsid w:val="001C69B3"/>
    <w:rsid w:val="001D0E79"/>
    <w:rsid w:val="001D124B"/>
    <w:rsid w:val="001D2412"/>
    <w:rsid w:val="001D5595"/>
    <w:rsid w:val="001D74D5"/>
    <w:rsid w:val="001D7874"/>
    <w:rsid w:val="001D7F22"/>
    <w:rsid w:val="001E0483"/>
    <w:rsid w:val="001F06F2"/>
    <w:rsid w:val="001F0F17"/>
    <w:rsid w:val="001F13CF"/>
    <w:rsid w:val="001F2C63"/>
    <w:rsid w:val="001F3347"/>
    <w:rsid w:val="001F69E4"/>
    <w:rsid w:val="001F72FF"/>
    <w:rsid w:val="001F759A"/>
    <w:rsid w:val="002031D6"/>
    <w:rsid w:val="00204BF2"/>
    <w:rsid w:val="00204EAB"/>
    <w:rsid w:val="002125B4"/>
    <w:rsid w:val="00213404"/>
    <w:rsid w:val="0021356A"/>
    <w:rsid w:val="00214471"/>
    <w:rsid w:val="002155B8"/>
    <w:rsid w:val="00215814"/>
    <w:rsid w:val="002174FB"/>
    <w:rsid w:val="00224839"/>
    <w:rsid w:val="002249B2"/>
    <w:rsid w:val="00226574"/>
    <w:rsid w:val="002274C3"/>
    <w:rsid w:val="002278EC"/>
    <w:rsid w:val="0023280E"/>
    <w:rsid w:val="00234B21"/>
    <w:rsid w:val="002377D1"/>
    <w:rsid w:val="002402E7"/>
    <w:rsid w:val="00240C6E"/>
    <w:rsid w:val="00246872"/>
    <w:rsid w:val="002506BC"/>
    <w:rsid w:val="002511D3"/>
    <w:rsid w:val="00254345"/>
    <w:rsid w:val="002552F4"/>
    <w:rsid w:val="002577C6"/>
    <w:rsid w:val="00262287"/>
    <w:rsid w:val="00263177"/>
    <w:rsid w:val="00263B12"/>
    <w:rsid w:val="00264557"/>
    <w:rsid w:val="00271E84"/>
    <w:rsid w:val="00272A3C"/>
    <w:rsid w:val="002755A0"/>
    <w:rsid w:val="002805AB"/>
    <w:rsid w:val="0028071C"/>
    <w:rsid w:val="00282DB6"/>
    <w:rsid w:val="00284204"/>
    <w:rsid w:val="00286BD3"/>
    <w:rsid w:val="00291773"/>
    <w:rsid w:val="002917F8"/>
    <w:rsid w:val="002A168C"/>
    <w:rsid w:val="002A3DC7"/>
    <w:rsid w:val="002A4C98"/>
    <w:rsid w:val="002A7B15"/>
    <w:rsid w:val="002B252D"/>
    <w:rsid w:val="002B369C"/>
    <w:rsid w:val="002B48FC"/>
    <w:rsid w:val="002B49E2"/>
    <w:rsid w:val="002B7B00"/>
    <w:rsid w:val="002B7C44"/>
    <w:rsid w:val="002C2B17"/>
    <w:rsid w:val="002C43DB"/>
    <w:rsid w:val="002C7163"/>
    <w:rsid w:val="002D3DD0"/>
    <w:rsid w:val="002D6836"/>
    <w:rsid w:val="002E0AC3"/>
    <w:rsid w:val="002E1F3A"/>
    <w:rsid w:val="002E298A"/>
    <w:rsid w:val="002F0A93"/>
    <w:rsid w:val="002F0AC5"/>
    <w:rsid w:val="002F3324"/>
    <w:rsid w:val="003011B0"/>
    <w:rsid w:val="003013E3"/>
    <w:rsid w:val="00301978"/>
    <w:rsid w:val="00302F88"/>
    <w:rsid w:val="0030332C"/>
    <w:rsid w:val="003051C2"/>
    <w:rsid w:val="00305D38"/>
    <w:rsid w:val="00305EDD"/>
    <w:rsid w:val="003101C7"/>
    <w:rsid w:val="00312296"/>
    <w:rsid w:val="00314F0E"/>
    <w:rsid w:val="00316BEC"/>
    <w:rsid w:val="00316CD9"/>
    <w:rsid w:val="00317AC3"/>
    <w:rsid w:val="00321880"/>
    <w:rsid w:val="00321D8E"/>
    <w:rsid w:val="00321DD1"/>
    <w:rsid w:val="00325928"/>
    <w:rsid w:val="00332863"/>
    <w:rsid w:val="00333FEB"/>
    <w:rsid w:val="003340D1"/>
    <w:rsid w:val="003344C9"/>
    <w:rsid w:val="0033616C"/>
    <w:rsid w:val="0033684D"/>
    <w:rsid w:val="00336AE5"/>
    <w:rsid w:val="00337B42"/>
    <w:rsid w:val="00337BAF"/>
    <w:rsid w:val="003404DE"/>
    <w:rsid w:val="003409A5"/>
    <w:rsid w:val="00341B42"/>
    <w:rsid w:val="00342EB7"/>
    <w:rsid w:val="0034348F"/>
    <w:rsid w:val="003452D9"/>
    <w:rsid w:val="0035303C"/>
    <w:rsid w:val="00356653"/>
    <w:rsid w:val="00356DD3"/>
    <w:rsid w:val="00357000"/>
    <w:rsid w:val="0035743F"/>
    <w:rsid w:val="00357BE2"/>
    <w:rsid w:val="003601E4"/>
    <w:rsid w:val="0036170C"/>
    <w:rsid w:val="0036229C"/>
    <w:rsid w:val="00366256"/>
    <w:rsid w:val="00366E0F"/>
    <w:rsid w:val="003732D4"/>
    <w:rsid w:val="00380411"/>
    <w:rsid w:val="00381A72"/>
    <w:rsid w:val="00384676"/>
    <w:rsid w:val="00390857"/>
    <w:rsid w:val="00390B9B"/>
    <w:rsid w:val="00393D60"/>
    <w:rsid w:val="00394194"/>
    <w:rsid w:val="003948FB"/>
    <w:rsid w:val="00395992"/>
    <w:rsid w:val="00397691"/>
    <w:rsid w:val="003A0C24"/>
    <w:rsid w:val="003A2507"/>
    <w:rsid w:val="003A446F"/>
    <w:rsid w:val="003A4BF3"/>
    <w:rsid w:val="003A6549"/>
    <w:rsid w:val="003A698B"/>
    <w:rsid w:val="003A6B94"/>
    <w:rsid w:val="003A6CBA"/>
    <w:rsid w:val="003B420D"/>
    <w:rsid w:val="003B44B3"/>
    <w:rsid w:val="003B572A"/>
    <w:rsid w:val="003B701E"/>
    <w:rsid w:val="003C06F8"/>
    <w:rsid w:val="003C6C16"/>
    <w:rsid w:val="003C7EA6"/>
    <w:rsid w:val="003D51F3"/>
    <w:rsid w:val="003D794D"/>
    <w:rsid w:val="003E030C"/>
    <w:rsid w:val="003E0766"/>
    <w:rsid w:val="003E3058"/>
    <w:rsid w:val="003E36CF"/>
    <w:rsid w:val="003E5033"/>
    <w:rsid w:val="003E76A9"/>
    <w:rsid w:val="003F0809"/>
    <w:rsid w:val="003F1E9F"/>
    <w:rsid w:val="003F2738"/>
    <w:rsid w:val="003F6A8C"/>
    <w:rsid w:val="003F755C"/>
    <w:rsid w:val="003F776E"/>
    <w:rsid w:val="00401DD3"/>
    <w:rsid w:val="00402014"/>
    <w:rsid w:val="00403B82"/>
    <w:rsid w:val="00406F01"/>
    <w:rsid w:val="00411B8C"/>
    <w:rsid w:val="00412A77"/>
    <w:rsid w:val="004140A9"/>
    <w:rsid w:val="00414FFA"/>
    <w:rsid w:val="004163CC"/>
    <w:rsid w:val="00416D50"/>
    <w:rsid w:val="00416FD5"/>
    <w:rsid w:val="00417772"/>
    <w:rsid w:val="00420E6A"/>
    <w:rsid w:val="00425A9E"/>
    <w:rsid w:val="00425B33"/>
    <w:rsid w:val="00426D6B"/>
    <w:rsid w:val="004305D9"/>
    <w:rsid w:val="00430BB8"/>
    <w:rsid w:val="00431A6B"/>
    <w:rsid w:val="00431E6C"/>
    <w:rsid w:val="00433CE7"/>
    <w:rsid w:val="00435066"/>
    <w:rsid w:val="00437F8C"/>
    <w:rsid w:val="0044142F"/>
    <w:rsid w:val="004435D6"/>
    <w:rsid w:val="00452738"/>
    <w:rsid w:val="00454846"/>
    <w:rsid w:val="004551CA"/>
    <w:rsid w:val="00455F7F"/>
    <w:rsid w:val="00456091"/>
    <w:rsid w:val="00460B68"/>
    <w:rsid w:val="004624E6"/>
    <w:rsid w:val="00466321"/>
    <w:rsid w:val="0047291E"/>
    <w:rsid w:val="004744BE"/>
    <w:rsid w:val="00475C48"/>
    <w:rsid w:val="00477502"/>
    <w:rsid w:val="0048244C"/>
    <w:rsid w:val="00484B9B"/>
    <w:rsid w:val="004855F6"/>
    <w:rsid w:val="0048661E"/>
    <w:rsid w:val="00487F97"/>
    <w:rsid w:val="00490C71"/>
    <w:rsid w:val="00492336"/>
    <w:rsid w:val="00494670"/>
    <w:rsid w:val="004958C5"/>
    <w:rsid w:val="00496E8F"/>
    <w:rsid w:val="00497EFD"/>
    <w:rsid w:val="004A3823"/>
    <w:rsid w:val="004A3BD6"/>
    <w:rsid w:val="004A4A0C"/>
    <w:rsid w:val="004A60E8"/>
    <w:rsid w:val="004A75DF"/>
    <w:rsid w:val="004C4DE4"/>
    <w:rsid w:val="004C777A"/>
    <w:rsid w:val="004C7EF6"/>
    <w:rsid w:val="004D1A63"/>
    <w:rsid w:val="004D3BFE"/>
    <w:rsid w:val="004D4748"/>
    <w:rsid w:val="004D4AEB"/>
    <w:rsid w:val="004D50F9"/>
    <w:rsid w:val="004E6946"/>
    <w:rsid w:val="004E7A15"/>
    <w:rsid w:val="004F0474"/>
    <w:rsid w:val="004F1AD8"/>
    <w:rsid w:val="004F29B8"/>
    <w:rsid w:val="004F2DCE"/>
    <w:rsid w:val="004F3C0E"/>
    <w:rsid w:val="00500EC4"/>
    <w:rsid w:val="00502E32"/>
    <w:rsid w:val="00502FB1"/>
    <w:rsid w:val="005039CB"/>
    <w:rsid w:val="0050558F"/>
    <w:rsid w:val="00506286"/>
    <w:rsid w:val="00510813"/>
    <w:rsid w:val="00511990"/>
    <w:rsid w:val="00511DE0"/>
    <w:rsid w:val="005132E4"/>
    <w:rsid w:val="00514870"/>
    <w:rsid w:val="00514B9B"/>
    <w:rsid w:val="0051555E"/>
    <w:rsid w:val="00515DDF"/>
    <w:rsid w:val="005165C3"/>
    <w:rsid w:val="00516AA2"/>
    <w:rsid w:val="00517F02"/>
    <w:rsid w:val="00524303"/>
    <w:rsid w:val="005258A2"/>
    <w:rsid w:val="0052760C"/>
    <w:rsid w:val="0053677E"/>
    <w:rsid w:val="00536F2A"/>
    <w:rsid w:val="005401AE"/>
    <w:rsid w:val="00542E07"/>
    <w:rsid w:val="00544C11"/>
    <w:rsid w:val="00545424"/>
    <w:rsid w:val="00550F88"/>
    <w:rsid w:val="00554A7B"/>
    <w:rsid w:val="0055572C"/>
    <w:rsid w:val="00555AEF"/>
    <w:rsid w:val="00560EFE"/>
    <w:rsid w:val="0056106A"/>
    <w:rsid w:val="00563D7E"/>
    <w:rsid w:val="0056470C"/>
    <w:rsid w:val="00567A7B"/>
    <w:rsid w:val="00567EBE"/>
    <w:rsid w:val="00567EE8"/>
    <w:rsid w:val="005720AE"/>
    <w:rsid w:val="00572AC3"/>
    <w:rsid w:val="00575165"/>
    <w:rsid w:val="00577686"/>
    <w:rsid w:val="005850BF"/>
    <w:rsid w:val="00591267"/>
    <w:rsid w:val="00591C93"/>
    <w:rsid w:val="00594D77"/>
    <w:rsid w:val="005969E4"/>
    <w:rsid w:val="00596E3D"/>
    <w:rsid w:val="005A06B7"/>
    <w:rsid w:val="005A0949"/>
    <w:rsid w:val="005A1759"/>
    <w:rsid w:val="005A472A"/>
    <w:rsid w:val="005A68A7"/>
    <w:rsid w:val="005B56B9"/>
    <w:rsid w:val="005B7CF4"/>
    <w:rsid w:val="005B7F49"/>
    <w:rsid w:val="005C152E"/>
    <w:rsid w:val="005C1C32"/>
    <w:rsid w:val="005D36AB"/>
    <w:rsid w:val="005D56E8"/>
    <w:rsid w:val="005E077C"/>
    <w:rsid w:val="005E1948"/>
    <w:rsid w:val="005E2FF4"/>
    <w:rsid w:val="005E395F"/>
    <w:rsid w:val="005E7C70"/>
    <w:rsid w:val="005F44B9"/>
    <w:rsid w:val="00600F18"/>
    <w:rsid w:val="006032D1"/>
    <w:rsid w:val="00604C2E"/>
    <w:rsid w:val="00610053"/>
    <w:rsid w:val="006100EF"/>
    <w:rsid w:val="00612BB7"/>
    <w:rsid w:val="006132C8"/>
    <w:rsid w:val="00616068"/>
    <w:rsid w:val="00617CC3"/>
    <w:rsid w:val="0062105F"/>
    <w:rsid w:val="00622127"/>
    <w:rsid w:val="00623A3B"/>
    <w:rsid w:val="006377A6"/>
    <w:rsid w:val="00637A3D"/>
    <w:rsid w:val="006411EF"/>
    <w:rsid w:val="006422D7"/>
    <w:rsid w:val="0064344E"/>
    <w:rsid w:val="00645DCE"/>
    <w:rsid w:val="006530BA"/>
    <w:rsid w:val="00656478"/>
    <w:rsid w:val="00665B9B"/>
    <w:rsid w:val="006671C0"/>
    <w:rsid w:val="0067329B"/>
    <w:rsid w:val="00673943"/>
    <w:rsid w:val="00673DF2"/>
    <w:rsid w:val="006743D6"/>
    <w:rsid w:val="006748B8"/>
    <w:rsid w:val="00674D92"/>
    <w:rsid w:val="006775C3"/>
    <w:rsid w:val="00681577"/>
    <w:rsid w:val="00690582"/>
    <w:rsid w:val="0069290A"/>
    <w:rsid w:val="00693A9D"/>
    <w:rsid w:val="0069433F"/>
    <w:rsid w:val="0069654B"/>
    <w:rsid w:val="0069775A"/>
    <w:rsid w:val="00697813"/>
    <w:rsid w:val="006A24DC"/>
    <w:rsid w:val="006A3EE8"/>
    <w:rsid w:val="006A506E"/>
    <w:rsid w:val="006A66CB"/>
    <w:rsid w:val="006A6D40"/>
    <w:rsid w:val="006A72BF"/>
    <w:rsid w:val="006B03F2"/>
    <w:rsid w:val="006B33EF"/>
    <w:rsid w:val="006B37DC"/>
    <w:rsid w:val="006B4F68"/>
    <w:rsid w:val="006B5C90"/>
    <w:rsid w:val="006B7DDC"/>
    <w:rsid w:val="006C0592"/>
    <w:rsid w:val="006C272E"/>
    <w:rsid w:val="006C4BD0"/>
    <w:rsid w:val="006C5479"/>
    <w:rsid w:val="006D113A"/>
    <w:rsid w:val="006D13B5"/>
    <w:rsid w:val="006D3F89"/>
    <w:rsid w:val="006D4CDA"/>
    <w:rsid w:val="006D5328"/>
    <w:rsid w:val="006D59D0"/>
    <w:rsid w:val="006D6E4E"/>
    <w:rsid w:val="006D7F07"/>
    <w:rsid w:val="006E12FF"/>
    <w:rsid w:val="006E4DE7"/>
    <w:rsid w:val="006E607E"/>
    <w:rsid w:val="006E7D8D"/>
    <w:rsid w:val="006F273D"/>
    <w:rsid w:val="006F70C9"/>
    <w:rsid w:val="007006DE"/>
    <w:rsid w:val="007007B6"/>
    <w:rsid w:val="00702E1D"/>
    <w:rsid w:val="00706C5D"/>
    <w:rsid w:val="00707362"/>
    <w:rsid w:val="00707ED2"/>
    <w:rsid w:val="0071405B"/>
    <w:rsid w:val="00723ACD"/>
    <w:rsid w:val="00731D32"/>
    <w:rsid w:val="00732922"/>
    <w:rsid w:val="0073776A"/>
    <w:rsid w:val="007424F7"/>
    <w:rsid w:val="007426D1"/>
    <w:rsid w:val="00743277"/>
    <w:rsid w:val="00743781"/>
    <w:rsid w:val="00744BD7"/>
    <w:rsid w:val="00745C75"/>
    <w:rsid w:val="0075162E"/>
    <w:rsid w:val="007536E9"/>
    <w:rsid w:val="00754034"/>
    <w:rsid w:val="00754116"/>
    <w:rsid w:val="0075441D"/>
    <w:rsid w:val="00756556"/>
    <w:rsid w:val="00756D14"/>
    <w:rsid w:val="007609F4"/>
    <w:rsid w:val="007618C4"/>
    <w:rsid w:val="00762F9D"/>
    <w:rsid w:val="007657A5"/>
    <w:rsid w:val="00767980"/>
    <w:rsid w:val="00770B19"/>
    <w:rsid w:val="0077463F"/>
    <w:rsid w:val="00774F5B"/>
    <w:rsid w:val="007768E7"/>
    <w:rsid w:val="007775BD"/>
    <w:rsid w:val="0078142D"/>
    <w:rsid w:val="007820D1"/>
    <w:rsid w:val="007836EA"/>
    <w:rsid w:val="00783BEE"/>
    <w:rsid w:val="00784CDA"/>
    <w:rsid w:val="00785314"/>
    <w:rsid w:val="0078590E"/>
    <w:rsid w:val="0079060E"/>
    <w:rsid w:val="007906C4"/>
    <w:rsid w:val="00790D58"/>
    <w:rsid w:val="007940EA"/>
    <w:rsid w:val="00795E72"/>
    <w:rsid w:val="0079618E"/>
    <w:rsid w:val="007967E8"/>
    <w:rsid w:val="00797C43"/>
    <w:rsid w:val="007A2170"/>
    <w:rsid w:val="007A22BF"/>
    <w:rsid w:val="007A3323"/>
    <w:rsid w:val="007A367C"/>
    <w:rsid w:val="007A3B70"/>
    <w:rsid w:val="007A5BA9"/>
    <w:rsid w:val="007A6B82"/>
    <w:rsid w:val="007A76C0"/>
    <w:rsid w:val="007B72B8"/>
    <w:rsid w:val="007B7961"/>
    <w:rsid w:val="007B7A58"/>
    <w:rsid w:val="007C0531"/>
    <w:rsid w:val="007C21B5"/>
    <w:rsid w:val="007C2758"/>
    <w:rsid w:val="007C3093"/>
    <w:rsid w:val="007C7314"/>
    <w:rsid w:val="007D0E88"/>
    <w:rsid w:val="007D7BD6"/>
    <w:rsid w:val="007E3F50"/>
    <w:rsid w:val="007E4BD2"/>
    <w:rsid w:val="007E7425"/>
    <w:rsid w:val="007F19B6"/>
    <w:rsid w:val="007F587A"/>
    <w:rsid w:val="007F6606"/>
    <w:rsid w:val="00801393"/>
    <w:rsid w:val="0080219E"/>
    <w:rsid w:val="00802F88"/>
    <w:rsid w:val="00806997"/>
    <w:rsid w:val="0081293E"/>
    <w:rsid w:val="0081484F"/>
    <w:rsid w:val="0081508C"/>
    <w:rsid w:val="00815465"/>
    <w:rsid w:val="0081673C"/>
    <w:rsid w:val="00817E9A"/>
    <w:rsid w:val="00820FDB"/>
    <w:rsid w:val="00824181"/>
    <w:rsid w:val="00824A0B"/>
    <w:rsid w:val="00826C58"/>
    <w:rsid w:val="008306BD"/>
    <w:rsid w:val="008309E3"/>
    <w:rsid w:val="00831A80"/>
    <w:rsid w:val="00832C8A"/>
    <w:rsid w:val="00833743"/>
    <w:rsid w:val="008340A4"/>
    <w:rsid w:val="00840D44"/>
    <w:rsid w:val="0084126D"/>
    <w:rsid w:val="008437D0"/>
    <w:rsid w:val="00845C70"/>
    <w:rsid w:val="00846AD9"/>
    <w:rsid w:val="008476D4"/>
    <w:rsid w:val="008509B4"/>
    <w:rsid w:val="00850E5E"/>
    <w:rsid w:val="00851580"/>
    <w:rsid w:val="0085378F"/>
    <w:rsid w:val="008547D8"/>
    <w:rsid w:val="00855EBC"/>
    <w:rsid w:val="0086142E"/>
    <w:rsid w:val="00865718"/>
    <w:rsid w:val="00866195"/>
    <w:rsid w:val="0087135F"/>
    <w:rsid w:val="00872D94"/>
    <w:rsid w:val="00880364"/>
    <w:rsid w:val="00881715"/>
    <w:rsid w:val="008876C7"/>
    <w:rsid w:val="00891592"/>
    <w:rsid w:val="00891E9E"/>
    <w:rsid w:val="0089337A"/>
    <w:rsid w:val="00893435"/>
    <w:rsid w:val="00897598"/>
    <w:rsid w:val="00897EDB"/>
    <w:rsid w:val="008A2A66"/>
    <w:rsid w:val="008A2F68"/>
    <w:rsid w:val="008B03D6"/>
    <w:rsid w:val="008B4FA6"/>
    <w:rsid w:val="008B5282"/>
    <w:rsid w:val="008B5B8D"/>
    <w:rsid w:val="008B7C17"/>
    <w:rsid w:val="008C10E6"/>
    <w:rsid w:val="008C2D01"/>
    <w:rsid w:val="008C3C5A"/>
    <w:rsid w:val="008C40E6"/>
    <w:rsid w:val="008C44A4"/>
    <w:rsid w:val="008C5D2B"/>
    <w:rsid w:val="008C6729"/>
    <w:rsid w:val="008D0E20"/>
    <w:rsid w:val="008D0F7A"/>
    <w:rsid w:val="008D46C5"/>
    <w:rsid w:val="008D565D"/>
    <w:rsid w:val="008D68E4"/>
    <w:rsid w:val="008D6B21"/>
    <w:rsid w:val="008E0506"/>
    <w:rsid w:val="008E0CFF"/>
    <w:rsid w:val="008E4952"/>
    <w:rsid w:val="008E53AF"/>
    <w:rsid w:val="008E5D6B"/>
    <w:rsid w:val="008E5EF5"/>
    <w:rsid w:val="008E7358"/>
    <w:rsid w:val="008E76F0"/>
    <w:rsid w:val="008E7DAD"/>
    <w:rsid w:val="008F15FE"/>
    <w:rsid w:val="008F1F3E"/>
    <w:rsid w:val="008F2230"/>
    <w:rsid w:val="008F2D29"/>
    <w:rsid w:val="008F4940"/>
    <w:rsid w:val="008F5187"/>
    <w:rsid w:val="008F60D8"/>
    <w:rsid w:val="008F68E7"/>
    <w:rsid w:val="00902727"/>
    <w:rsid w:val="00902DA3"/>
    <w:rsid w:val="0090312B"/>
    <w:rsid w:val="0090399B"/>
    <w:rsid w:val="00904894"/>
    <w:rsid w:val="009054E9"/>
    <w:rsid w:val="0090766F"/>
    <w:rsid w:val="009102CE"/>
    <w:rsid w:val="0091736D"/>
    <w:rsid w:val="00921AA7"/>
    <w:rsid w:val="009225FF"/>
    <w:rsid w:val="00923117"/>
    <w:rsid w:val="00925A4E"/>
    <w:rsid w:val="00926BB9"/>
    <w:rsid w:val="0092735C"/>
    <w:rsid w:val="0093000D"/>
    <w:rsid w:val="0093037A"/>
    <w:rsid w:val="009323E9"/>
    <w:rsid w:val="00935BF7"/>
    <w:rsid w:val="00940C17"/>
    <w:rsid w:val="0094154D"/>
    <w:rsid w:val="00941A61"/>
    <w:rsid w:val="00942165"/>
    <w:rsid w:val="009447B9"/>
    <w:rsid w:val="009514E0"/>
    <w:rsid w:val="0095155F"/>
    <w:rsid w:val="0095315C"/>
    <w:rsid w:val="00954429"/>
    <w:rsid w:val="00954DAA"/>
    <w:rsid w:val="009563CE"/>
    <w:rsid w:val="009606BD"/>
    <w:rsid w:val="00961650"/>
    <w:rsid w:val="009619FD"/>
    <w:rsid w:val="0096248A"/>
    <w:rsid w:val="00966709"/>
    <w:rsid w:val="00972733"/>
    <w:rsid w:val="00972BDE"/>
    <w:rsid w:val="00973097"/>
    <w:rsid w:val="00976328"/>
    <w:rsid w:val="0097680D"/>
    <w:rsid w:val="00977E2C"/>
    <w:rsid w:val="00982438"/>
    <w:rsid w:val="0098404C"/>
    <w:rsid w:val="00985283"/>
    <w:rsid w:val="00987E80"/>
    <w:rsid w:val="0099044D"/>
    <w:rsid w:val="00991A20"/>
    <w:rsid w:val="00992D33"/>
    <w:rsid w:val="00995788"/>
    <w:rsid w:val="00995992"/>
    <w:rsid w:val="00995E12"/>
    <w:rsid w:val="00996EF3"/>
    <w:rsid w:val="009A03E5"/>
    <w:rsid w:val="009A0F3B"/>
    <w:rsid w:val="009A156F"/>
    <w:rsid w:val="009A1BB4"/>
    <w:rsid w:val="009A2628"/>
    <w:rsid w:val="009A3200"/>
    <w:rsid w:val="009A33D0"/>
    <w:rsid w:val="009B0897"/>
    <w:rsid w:val="009B19EE"/>
    <w:rsid w:val="009B2934"/>
    <w:rsid w:val="009B7BD9"/>
    <w:rsid w:val="009C01DF"/>
    <w:rsid w:val="009C07E9"/>
    <w:rsid w:val="009C3CB0"/>
    <w:rsid w:val="009C441B"/>
    <w:rsid w:val="009C49E9"/>
    <w:rsid w:val="009C65A8"/>
    <w:rsid w:val="009C7DD5"/>
    <w:rsid w:val="009D4377"/>
    <w:rsid w:val="009E227D"/>
    <w:rsid w:val="009E2532"/>
    <w:rsid w:val="009E5019"/>
    <w:rsid w:val="009E6CF6"/>
    <w:rsid w:val="009F4B82"/>
    <w:rsid w:val="00A00BD2"/>
    <w:rsid w:val="00A016B2"/>
    <w:rsid w:val="00A021F4"/>
    <w:rsid w:val="00A03309"/>
    <w:rsid w:val="00A04F1B"/>
    <w:rsid w:val="00A0501B"/>
    <w:rsid w:val="00A07FB6"/>
    <w:rsid w:val="00A101BB"/>
    <w:rsid w:val="00A10F66"/>
    <w:rsid w:val="00A14947"/>
    <w:rsid w:val="00A176B1"/>
    <w:rsid w:val="00A210A9"/>
    <w:rsid w:val="00A2184A"/>
    <w:rsid w:val="00A24A1A"/>
    <w:rsid w:val="00A273E4"/>
    <w:rsid w:val="00A32A83"/>
    <w:rsid w:val="00A368DB"/>
    <w:rsid w:val="00A423AA"/>
    <w:rsid w:val="00A4606A"/>
    <w:rsid w:val="00A5132C"/>
    <w:rsid w:val="00A53EC6"/>
    <w:rsid w:val="00A55C0F"/>
    <w:rsid w:val="00A5779D"/>
    <w:rsid w:val="00A61C54"/>
    <w:rsid w:val="00A62E10"/>
    <w:rsid w:val="00A669BA"/>
    <w:rsid w:val="00A6701C"/>
    <w:rsid w:val="00A72425"/>
    <w:rsid w:val="00A80B98"/>
    <w:rsid w:val="00A8245D"/>
    <w:rsid w:val="00A85AEE"/>
    <w:rsid w:val="00A8713F"/>
    <w:rsid w:val="00A87793"/>
    <w:rsid w:val="00A90BA1"/>
    <w:rsid w:val="00A92F7D"/>
    <w:rsid w:val="00A9365D"/>
    <w:rsid w:val="00A94898"/>
    <w:rsid w:val="00A95179"/>
    <w:rsid w:val="00A971C5"/>
    <w:rsid w:val="00A97A9A"/>
    <w:rsid w:val="00AA0671"/>
    <w:rsid w:val="00AA2531"/>
    <w:rsid w:val="00AA330D"/>
    <w:rsid w:val="00AA76BF"/>
    <w:rsid w:val="00AB0671"/>
    <w:rsid w:val="00AB1E09"/>
    <w:rsid w:val="00AB20F2"/>
    <w:rsid w:val="00AB4643"/>
    <w:rsid w:val="00AB5330"/>
    <w:rsid w:val="00AB7747"/>
    <w:rsid w:val="00AB79C5"/>
    <w:rsid w:val="00AC0791"/>
    <w:rsid w:val="00AC14CE"/>
    <w:rsid w:val="00AC2A56"/>
    <w:rsid w:val="00AC400B"/>
    <w:rsid w:val="00AC5304"/>
    <w:rsid w:val="00AC7CF1"/>
    <w:rsid w:val="00AD055E"/>
    <w:rsid w:val="00AD1947"/>
    <w:rsid w:val="00AD2260"/>
    <w:rsid w:val="00AD47A7"/>
    <w:rsid w:val="00AD7AB0"/>
    <w:rsid w:val="00AE0D0A"/>
    <w:rsid w:val="00AE7357"/>
    <w:rsid w:val="00AF0CBF"/>
    <w:rsid w:val="00AF257F"/>
    <w:rsid w:val="00AF33CF"/>
    <w:rsid w:val="00AF4D50"/>
    <w:rsid w:val="00AF6179"/>
    <w:rsid w:val="00AF7D13"/>
    <w:rsid w:val="00B00078"/>
    <w:rsid w:val="00B00139"/>
    <w:rsid w:val="00B0315F"/>
    <w:rsid w:val="00B06F43"/>
    <w:rsid w:val="00B1295A"/>
    <w:rsid w:val="00B13E9C"/>
    <w:rsid w:val="00B16E3C"/>
    <w:rsid w:val="00B20A45"/>
    <w:rsid w:val="00B22C5C"/>
    <w:rsid w:val="00B24F30"/>
    <w:rsid w:val="00B26124"/>
    <w:rsid w:val="00B31268"/>
    <w:rsid w:val="00B31ABF"/>
    <w:rsid w:val="00B3324E"/>
    <w:rsid w:val="00B33BE3"/>
    <w:rsid w:val="00B36D1E"/>
    <w:rsid w:val="00B37637"/>
    <w:rsid w:val="00B40DB5"/>
    <w:rsid w:val="00B42275"/>
    <w:rsid w:val="00B43720"/>
    <w:rsid w:val="00B467A6"/>
    <w:rsid w:val="00B508DC"/>
    <w:rsid w:val="00B51D44"/>
    <w:rsid w:val="00B53B5D"/>
    <w:rsid w:val="00B54DB8"/>
    <w:rsid w:val="00B5577A"/>
    <w:rsid w:val="00B56311"/>
    <w:rsid w:val="00B56C96"/>
    <w:rsid w:val="00B60502"/>
    <w:rsid w:val="00B6055E"/>
    <w:rsid w:val="00B619FB"/>
    <w:rsid w:val="00B6317D"/>
    <w:rsid w:val="00B642A5"/>
    <w:rsid w:val="00B65DC3"/>
    <w:rsid w:val="00B65E2C"/>
    <w:rsid w:val="00B7162E"/>
    <w:rsid w:val="00B73133"/>
    <w:rsid w:val="00B76239"/>
    <w:rsid w:val="00B76D06"/>
    <w:rsid w:val="00B7723F"/>
    <w:rsid w:val="00B77E85"/>
    <w:rsid w:val="00B80534"/>
    <w:rsid w:val="00B808F2"/>
    <w:rsid w:val="00B817A2"/>
    <w:rsid w:val="00B81B05"/>
    <w:rsid w:val="00B8433C"/>
    <w:rsid w:val="00B87491"/>
    <w:rsid w:val="00B9066F"/>
    <w:rsid w:val="00B90C3E"/>
    <w:rsid w:val="00B93629"/>
    <w:rsid w:val="00B93A2B"/>
    <w:rsid w:val="00B94788"/>
    <w:rsid w:val="00B95FB6"/>
    <w:rsid w:val="00BA0C08"/>
    <w:rsid w:val="00BA29E9"/>
    <w:rsid w:val="00BA41E1"/>
    <w:rsid w:val="00BA7142"/>
    <w:rsid w:val="00BA730D"/>
    <w:rsid w:val="00BA7F77"/>
    <w:rsid w:val="00BB237C"/>
    <w:rsid w:val="00BB29F0"/>
    <w:rsid w:val="00BB41A3"/>
    <w:rsid w:val="00BB5406"/>
    <w:rsid w:val="00BC09D2"/>
    <w:rsid w:val="00BC208F"/>
    <w:rsid w:val="00BC32DC"/>
    <w:rsid w:val="00BC35B6"/>
    <w:rsid w:val="00BC372F"/>
    <w:rsid w:val="00BC4057"/>
    <w:rsid w:val="00BC4CD8"/>
    <w:rsid w:val="00BC4D4E"/>
    <w:rsid w:val="00BC6E3A"/>
    <w:rsid w:val="00BD0EDD"/>
    <w:rsid w:val="00BD182E"/>
    <w:rsid w:val="00BD1B51"/>
    <w:rsid w:val="00BD2F4C"/>
    <w:rsid w:val="00BD4596"/>
    <w:rsid w:val="00BE04A2"/>
    <w:rsid w:val="00BE1405"/>
    <w:rsid w:val="00BE312D"/>
    <w:rsid w:val="00BE33AB"/>
    <w:rsid w:val="00BE5536"/>
    <w:rsid w:val="00BE628C"/>
    <w:rsid w:val="00BE7527"/>
    <w:rsid w:val="00BF0585"/>
    <w:rsid w:val="00BF1C20"/>
    <w:rsid w:val="00BF6398"/>
    <w:rsid w:val="00C00327"/>
    <w:rsid w:val="00C01E1F"/>
    <w:rsid w:val="00C06640"/>
    <w:rsid w:val="00C07D06"/>
    <w:rsid w:val="00C10578"/>
    <w:rsid w:val="00C12A14"/>
    <w:rsid w:val="00C12D74"/>
    <w:rsid w:val="00C135BC"/>
    <w:rsid w:val="00C15C95"/>
    <w:rsid w:val="00C1624D"/>
    <w:rsid w:val="00C16776"/>
    <w:rsid w:val="00C2565B"/>
    <w:rsid w:val="00C2596A"/>
    <w:rsid w:val="00C26C59"/>
    <w:rsid w:val="00C27537"/>
    <w:rsid w:val="00C3165F"/>
    <w:rsid w:val="00C328FE"/>
    <w:rsid w:val="00C334D1"/>
    <w:rsid w:val="00C33507"/>
    <w:rsid w:val="00C33B0E"/>
    <w:rsid w:val="00C35079"/>
    <w:rsid w:val="00C35A97"/>
    <w:rsid w:val="00C36419"/>
    <w:rsid w:val="00C37E49"/>
    <w:rsid w:val="00C42E5C"/>
    <w:rsid w:val="00C43967"/>
    <w:rsid w:val="00C43ECB"/>
    <w:rsid w:val="00C4409D"/>
    <w:rsid w:val="00C4454F"/>
    <w:rsid w:val="00C44E72"/>
    <w:rsid w:val="00C45A06"/>
    <w:rsid w:val="00C47E5B"/>
    <w:rsid w:val="00C51BD8"/>
    <w:rsid w:val="00C524DA"/>
    <w:rsid w:val="00C530A1"/>
    <w:rsid w:val="00C54AAA"/>
    <w:rsid w:val="00C61E4B"/>
    <w:rsid w:val="00C6347C"/>
    <w:rsid w:val="00C64BFF"/>
    <w:rsid w:val="00C658B0"/>
    <w:rsid w:val="00C704E9"/>
    <w:rsid w:val="00C70B37"/>
    <w:rsid w:val="00C71CB9"/>
    <w:rsid w:val="00C71E22"/>
    <w:rsid w:val="00C749A4"/>
    <w:rsid w:val="00C763C9"/>
    <w:rsid w:val="00C80033"/>
    <w:rsid w:val="00C80057"/>
    <w:rsid w:val="00C820D9"/>
    <w:rsid w:val="00C82232"/>
    <w:rsid w:val="00C82913"/>
    <w:rsid w:val="00C84F07"/>
    <w:rsid w:val="00C86EF4"/>
    <w:rsid w:val="00C902A9"/>
    <w:rsid w:val="00C933B8"/>
    <w:rsid w:val="00C972B1"/>
    <w:rsid w:val="00CA09A2"/>
    <w:rsid w:val="00CA0E86"/>
    <w:rsid w:val="00CA2CCE"/>
    <w:rsid w:val="00CA3730"/>
    <w:rsid w:val="00CA43FD"/>
    <w:rsid w:val="00CA6178"/>
    <w:rsid w:val="00CA69FB"/>
    <w:rsid w:val="00CA7EF8"/>
    <w:rsid w:val="00CB0DBB"/>
    <w:rsid w:val="00CB2384"/>
    <w:rsid w:val="00CB37FD"/>
    <w:rsid w:val="00CB67F5"/>
    <w:rsid w:val="00CC0A27"/>
    <w:rsid w:val="00CC489B"/>
    <w:rsid w:val="00CC6438"/>
    <w:rsid w:val="00CD2BCD"/>
    <w:rsid w:val="00CD3A4C"/>
    <w:rsid w:val="00CD4D76"/>
    <w:rsid w:val="00CD6E28"/>
    <w:rsid w:val="00CD7976"/>
    <w:rsid w:val="00CE10E9"/>
    <w:rsid w:val="00CE2910"/>
    <w:rsid w:val="00CE50AC"/>
    <w:rsid w:val="00CE5393"/>
    <w:rsid w:val="00CE5A63"/>
    <w:rsid w:val="00CF36BE"/>
    <w:rsid w:val="00CF6000"/>
    <w:rsid w:val="00CF6046"/>
    <w:rsid w:val="00D003F3"/>
    <w:rsid w:val="00D005A4"/>
    <w:rsid w:val="00D01784"/>
    <w:rsid w:val="00D0364F"/>
    <w:rsid w:val="00D0597C"/>
    <w:rsid w:val="00D05A8A"/>
    <w:rsid w:val="00D06834"/>
    <w:rsid w:val="00D10F6A"/>
    <w:rsid w:val="00D11353"/>
    <w:rsid w:val="00D13516"/>
    <w:rsid w:val="00D22BBB"/>
    <w:rsid w:val="00D23CC3"/>
    <w:rsid w:val="00D26B17"/>
    <w:rsid w:val="00D27C80"/>
    <w:rsid w:val="00D308ED"/>
    <w:rsid w:val="00D36D86"/>
    <w:rsid w:val="00D41BF1"/>
    <w:rsid w:val="00D428AA"/>
    <w:rsid w:val="00D445CE"/>
    <w:rsid w:val="00D455DF"/>
    <w:rsid w:val="00D45A52"/>
    <w:rsid w:val="00D4680A"/>
    <w:rsid w:val="00D50A34"/>
    <w:rsid w:val="00D51B10"/>
    <w:rsid w:val="00D53EFA"/>
    <w:rsid w:val="00D66B51"/>
    <w:rsid w:val="00D67A72"/>
    <w:rsid w:val="00D73013"/>
    <w:rsid w:val="00D73D6B"/>
    <w:rsid w:val="00D777B8"/>
    <w:rsid w:val="00D80AEA"/>
    <w:rsid w:val="00D838E4"/>
    <w:rsid w:val="00D87896"/>
    <w:rsid w:val="00D93F38"/>
    <w:rsid w:val="00D94A7C"/>
    <w:rsid w:val="00D950CA"/>
    <w:rsid w:val="00D95896"/>
    <w:rsid w:val="00D96D45"/>
    <w:rsid w:val="00DA0BD1"/>
    <w:rsid w:val="00DA3D3F"/>
    <w:rsid w:val="00DB2983"/>
    <w:rsid w:val="00DB5BDD"/>
    <w:rsid w:val="00DB7540"/>
    <w:rsid w:val="00DB7D4D"/>
    <w:rsid w:val="00DC1257"/>
    <w:rsid w:val="00DC269D"/>
    <w:rsid w:val="00DC3A06"/>
    <w:rsid w:val="00DC3DC0"/>
    <w:rsid w:val="00DC5B2B"/>
    <w:rsid w:val="00DD318D"/>
    <w:rsid w:val="00DD7963"/>
    <w:rsid w:val="00DE0729"/>
    <w:rsid w:val="00DE1B8D"/>
    <w:rsid w:val="00DE7886"/>
    <w:rsid w:val="00DF2A6B"/>
    <w:rsid w:val="00DF2E12"/>
    <w:rsid w:val="00DF32DF"/>
    <w:rsid w:val="00DF514A"/>
    <w:rsid w:val="00DF6690"/>
    <w:rsid w:val="00DF66ED"/>
    <w:rsid w:val="00DF6804"/>
    <w:rsid w:val="00DF7B32"/>
    <w:rsid w:val="00E007C4"/>
    <w:rsid w:val="00E01749"/>
    <w:rsid w:val="00E02843"/>
    <w:rsid w:val="00E0358D"/>
    <w:rsid w:val="00E04323"/>
    <w:rsid w:val="00E045BD"/>
    <w:rsid w:val="00E070A2"/>
    <w:rsid w:val="00E11993"/>
    <w:rsid w:val="00E201AF"/>
    <w:rsid w:val="00E207F6"/>
    <w:rsid w:val="00E23E7B"/>
    <w:rsid w:val="00E2656A"/>
    <w:rsid w:val="00E31DFA"/>
    <w:rsid w:val="00E32FD4"/>
    <w:rsid w:val="00E34277"/>
    <w:rsid w:val="00E361EA"/>
    <w:rsid w:val="00E412D0"/>
    <w:rsid w:val="00E43F9B"/>
    <w:rsid w:val="00E457F2"/>
    <w:rsid w:val="00E4597E"/>
    <w:rsid w:val="00E50D2D"/>
    <w:rsid w:val="00E53C59"/>
    <w:rsid w:val="00E56322"/>
    <w:rsid w:val="00E60982"/>
    <w:rsid w:val="00E61030"/>
    <w:rsid w:val="00E62C62"/>
    <w:rsid w:val="00E6479B"/>
    <w:rsid w:val="00E654C1"/>
    <w:rsid w:val="00E65D97"/>
    <w:rsid w:val="00E66257"/>
    <w:rsid w:val="00E66764"/>
    <w:rsid w:val="00E67507"/>
    <w:rsid w:val="00E72A5A"/>
    <w:rsid w:val="00E73354"/>
    <w:rsid w:val="00E742E8"/>
    <w:rsid w:val="00E7524C"/>
    <w:rsid w:val="00E75B26"/>
    <w:rsid w:val="00E8486C"/>
    <w:rsid w:val="00E874C9"/>
    <w:rsid w:val="00E8782C"/>
    <w:rsid w:val="00E91D0A"/>
    <w:rsid w:val="00E91E9B"/>
    <w:rsid w:val="00E9242D"/>
    <w:rsid w:val="00E97099"/>
    <w:rsid w:val="00E97C74"/>
    <w:rsid w:val="00EA473B"/>
    <w:rsid w:val="00EA48EC"/>
    <w:rsid w:val="00EA5A67"/>
    <w:rsid w:val="00EB02BD"/>
    <w:rsid w:val="00EB1417"/>
    <w:rsid w:val="00EB3944"/>
    <w:rsid w:val="00EB425B"/>
    <w:rsid w:val="00EB5255"/>
    <w:rsid w:val="00EB5C47"/>
    <w:rsid w:val="00EB6435"/>
    <w:rsid w:val="00EC0F8B"/>
    <w:rsid w:val="00EC1182"/>
    <w:rsid w:val="00EC27F5"/>
    <w:rsid w:val="00EC4E0B"/>
    <w:rsid w:val="00EC5105"/>
    <w:rsid w:val="00EC6816"/>
    <w:rsid w:val="00EC74AD"/>
    <w:rsid w:val="00ED0639"/>
    <w:rsid w:val="00ED2841"/>
    <w:rsid w:val="00ED3A42"/>
    <w:rsid w:val="00ED5D74"/>
    <w:rsid w:val="00EE3641"/>
    <w:rsid w:val="00EE3644"/>
    <w:rsid w:val="00EE3A01"/>
    <w:rsid w:val="00EE75BD"/>
    <w:rsid w:val="00EF1019"/>
    <w:rsid w:val="00EF1E97"/>
    <w:rsid w:val="00EF4755"/>
    <w:rsid w:val="00EF60A4"/>
    <w:rsid w:val="00EF7135"/>
    <w:rsid w:val="00F00E82"/>
    <w:rsid w:val="00F0103F"/>
    <w:rsid w:val="00F027DB"/>
    <w:rsid w:val="00F02E67"/>
    <w:rsid w:val="00F05B02"/>
    <w:rsid w:val="00F07D58"/>
    <w:rsid w:val="00F11A62"/>
    <w:rsid w:val="00F1266C"/>
    <w:rsid w:val="00F14A7A"/>
    <w:rsid w:val="00F14AA2"/>
    <w:rsid w:val="00F1533C"/>
    <w:rsid w:val="00F15C10"/>
    <w:rsid w:val="00F16E48"/>
    <w:rsid w:val="00F22985"/>
    <w:rsid w:val="00F27526"/>
    <w:rsid w:val="00F30D24"/>
    <w:rsid w:val="00F3383E"/>
    <w:rsid w:val="00F33CE3"/>
    <w:rsid w:val="00F42540"/>
    <w:rsid w:val="00F42A21"/>
    <w:rsid w:val="00F4448B"/>
    <w:rsid w:val="00F44635"/>
    <w:rsid w:val="00F465A7"/>
    <w:rsid w:val="00F5096C"/>
    <w:rsid w:val="00F50B7C"/>
    <w:rsid w:val="00F514EB"/>
    <w:rsid w:val="00F54922"/>
    <w:rsid w:val="00F550E6"/>
    <w:rsid w:val="00F60A57"/>
    <w:rsid w:val="00F62989"/>
    <w:rsid w:val="00F6401A"/>
    <w:rsid w:val="00F66BF2"/>
    <w:rsid w:val="00F72D20"/>
    <w:rsid w:val="00F74345"/>
    <w:rsid w:val="00F77242"/>
    <w:rsid w:val="00F7784E"/>
    <w:rsid w:val="00F80A0A"/>
    <w:rsid w:val="00F81460"/>
    <w:rsid w:val="00F82B19"/>
    <w:rsid w:val="00F9159B"/>
    <w:rsid w:val="00F9212D"/>
    <w:rsid w:val="00F9243F"/>
    <w:rsid w:val="00F942B6"/>
    <w:rsid w:val="00F965DA"/>
    <w:rsid w:val="00F974C8"/>
    <w:rsid w:val="00FA1E15"/>
    <w:rsid w:val="00FA406A"/>
    <w:rsid w:val="00FA5EB9"/>
    <w:rsid w:val="00FA61F2"/>
    <w:rsid w:val="00FA632F"/>
    <w:rsid w:val="00FB2545"/>
    <w:rsid w:val="00FB3DC2"/>
    <w:rsid w:val="00FB503A"/>
    <w:rsid w:val="00FB516C"/>
    <w:rsid w:val="00FB5228"/>
    <w:rsid w:val="00FB58A3"/>
    <w:rsid w:val="00FC296F"/>
    <w:rsid w:val="00FC5113"/>
    <w:rsid w:val="00FC610A"/>
    <w:rsid w:val="00FC7AC1"/>
    <w:rsid w:val="00FD0236"/>
    <w:rsid w:val="00FD18F4"/>
    <w:rsid w:val="00FD3E14"/>
    <w:rsid w:val="00FD54DB"/>
    <w:rsid w:val="00FD619F"/>
    <w:rsid w:val="00FE1C34"/>
    <w:rsid w:val="00FE4ACD"/>
    <w:rsid w:val="00FE553B"/>
    <w:rsid w:val="00FF2101"/>
    <w:rsid w:val="00FF7594"/>
    <w:rsid w:val="011A1DEB"/>
    <w:rsid w:val="01290F7E"/>
    <w:rsid w:val="012D2A2A"/>
    <w:rsid w:val="0150576A"/>
    <w:rsid w:val="015D1E09"/>
    <w:rsid w:val="017A5E3B"/>
    <w:rsid w:val="01E374F6"/>
    <w:rsid w:val="02697903"/>
    <w:rsid w:val="02721E6A"/>
    <w:rsid w:val="02F96569"/>
    <w:rsid w:val="031511C4"/>
    <w:rsid w:val="031D1830"/>
    <w:rsid w:val="033208A2"/>
    <w:rsid w:val="036F7C4F"/>
    <w:rsid w:val="038B2F5C"/>
    <w:rsid w:val="03A43F52"/>
    <w:rsid w:val="03B208EE"/>
    <w:rsid w:val="03EA7B21"/>
    <w:rsid w:val="03EC461B"/>
    <w:rsid w:val="04C35575"/>
    <w:rsid w:val="04F05A45"/>
    <w:rsid w:val="05106822"/>
    <w:rsid w:val="05216546"/>
    <w:rsid w:val="05E7509A"/>
    <w:rsid w:val="05F607BC"/>
    <w:rsid w:val="05F83EAE"/>
    <w:rsid w:val="06175254"/>
    <w:rsid w:val="063E7D85"/>
    <w:rsid w:val="064D16B2"/>
    <w:rsid w:val="06894493"/>
    <w:rsid w:val="06E65352"/>
    <w:rsid w:val="07122F43"/>
    <w:rsid w:val="071B0024"/>
    <w:rsid w:val="07293586"/>
    <w:rsid w:val="07295285"/>
    <w:rsid w:val="07636392"/>
    <w:rsid w:val="076B4988"/>
    <w:rsid w:val="07770C56"/>
    <w:rsid w:val="07A11279"/>
    <w:rsid w:val="07B653FF"/>
    <w:rsid w:val="07F03BBC"/>
    <w:rsid w:val="07FD62ED"/>
    <w:rsid w:val="08493DEA"/>
    <w:rsid w:val="088C1F29"/>
    <w:rsid w:val="08DC41A7"/>
    <w:rsid w:val="08F10D8A"/>
    <w:rsid w:val="08F63846"/>
    <w:rsid w:val="09034EC3"/>
    <w:rsid w:val="09103C02"/>
    <w:rsid w:val="092217DD"/>
    <w:rsid w:val="09383E5F"/>
    <w:rsid w:val="093A1985"/>
    <w:rsid w:val="093A7294"/>
    <w:rsid w:val="098D5F59"/>
    <w:rsid w:val="099C4AA1"/>
    <w:rsid w:val="0A263993"/>
    <w:rsid w:val="0A2D3AC2"/>
    <w:rsid w:val="0A8455AD"/>
    <w:rsid w:val="0AA25A34"/>
    <w:rsid w:val="0AA755DF"/>
    <w:rsid w:val="0ADE1710"/>
    <w:rsid w:val="0AFB1087"/>
    <w:rsid w:val="0B097861"/>
    <w:rsid w:val="0B120D44"/>
    <w:rsid w:val="0B3531E8"/>
    <w:rsid w:val="0B526FF4"/>
    <w:rsid w:val="0B724E25"/>
    <w:rsid w:val="0BA17CDA"/>
    <w:rsid w:val="0BAD2723"/>
    <w:rsid w:val="0BBE4AEF"/>
    <w:rsid w:val="0BD27BF6"/>
    <w:rsid w:val="0BE1258C"/>
    <w:rsid w:val="0C104C1F"/>
    <w:rsid w:val="0C143FBD"/>
    <w:rsid w:val="0C322DE7"/>
    <w:rsid w:val="0C3B3C7D"/>
    <w:rsid w:val="0C760EC2"/>
    <w:rsid w:val="0CAB2EAE"/>
    <w:rsid w:val="0CD41058"/>
    <w:rsid w:val="0D246BD4"/>
    <w:rsid w:val="0D621C7D"/>
    <w:rsid w:val="0DCF4D92"/>
    <w:rsid w:val="0E221C5F"/>
    <w:rsid w:val="0E6458E8"/>
    <w:rsid w:val="0E73034D"/>
    <w:rsid w:val="0EA237E8"/>
    <w:rsid w:val="0EAC6E81"/>
    <w:rsid w:val="0F13775A"/>
    <w:rsid w:val="0F225B97"/>
    <w:rsid w:val="0F5F45FE"/>
    <w:rsid w:val="0F95746B"/>
    <w:rsid w:val="0F9A112B"/>
    <w:rsid w:val="0FE16FFE"/>
    <w:rsid w:val="0FEA6AA8"/>
    <w:rsid w:val="0FFC339B"/>
    <w:rsid w:val="10190546"/>
    <w:rsid w:val="106D2F64"/>
    <w:rsid w:val="107F4892"/>
    <w:rsid w:val="10B63710"/>
    <w:rsid w:val="10E70644"/>
    <w:rsid w:val="10F10820"/>
    <w:rsid w:val="10F13254"/>
    <w:rsid w:val="11143874"/>
    <w:rsid w:val="111B10BC"/>
    <w:rsid w:val="111C2F7A"/>
    <w:rsid w:val="11665CA1"/>
    <w:rsid w:val="11FA43A7"/>
    <w:rsid w:val="124A1541"/>
    <w:rsid w:val="12D74513"/>
    <w:rsid w:val="12F72695"/>
    <w:rsid w:val="13166FBF"/>
    <w:rsid w:val="13254403"/>
    <w:rsid w:val="134E6759"/>
    <w:rsid w:val="1379754E"/>
    <w:rsid w:val="13887BF6"/>
    <w:rsid w:val="13914897"/>
    <w:rsid w:val="13951726"/>
    <w:rsid w:val="1399374C"/>
    <w:rsid w:val="13EC7D20"/>
    <w:rsid w:val="1414458E"/>
    <w:rsid w:val="14396509"/>
    <w:rsid w:val="145C30F7"/>
    <w:rsid w:val="149D4DB7"/>
    <w:rsid w:val="14BA600C"/>
    <w:rsid w:val="14DD2C3C"/>
    <w:rsid w:val="15237771"/>
    <w:rsid w:val="15451DDD"/>
    <w:rsid w:val="154712D3"/>
    <w:rsid w:val="157D6D09"/>
    <w:rsid w:val="158C17BA"/>
    <w:rsid w:val="15EA64E1"/>
    <w:rsid w:val="16087E1D"/>
    <w:rsid w:val="164D0319"/>
    <w:rsid w:val="16726EF6"/>
    <w:rsid w:val="16B34B25"/>
    <w:rsid w:val="16C805D0"/>
    <w:rsid w:val="16FA3301"/>
    <w:rsid w:val="16FC471D"/>
    <w:rsid w:val="17701D14"/>
    <w:rsid w:val="17735226"/>
    <w:rsid w:val="17854713"/>
    <w:rsid w:val="17984446"/>
    <w:rsid w:val="179B2508"/>
    <w:rsid w:val="17C70888"/>
    <w:rsid w:val="17D60210"/>
    <w:rsid w:val="182E6B59"/>
    <w:rsid w:val="184F56AF"/>
    <w:rsid w:val="185A60A0"/>
    <w:rsid w:val="189F624C"/>
    <w:rsid w:val="19063631"/>
    <w:rsid w:val="19173A91"/>
    <w:rsid w:val="19C257AA"/>
    <w:rsid w:val="19E5593D"/>
    <w:rsid w:val="19FE07AD"/>
    <w:rsid w:val="1A1C66C0"/>
    <w:rsid w:val="1A42393B"/>
    <w:rsid w:val="1A577055"/>
    <w:rsid w:val="1AAD45DE"/>
    <w:rsid w:val="1AC63078"/>
    <w:rsid w:val="1AD03EF7"/>
    <w:rsid w:val="1AD67F68"/>
    <w:rsid w:val="1B046F80"/>
    <w:rsid w:val="1B1C0922"/>
    <w:rsid w:val="1B3267B5"/>
    <w:rsid w:val="1B40161D"/>
    <w:rsid w:val="1B441859"/>
    <w:rsid w:val="1B455BAA"/>
    <w:rsid w:val="1B612DA1"/>
    <w:rsid w:val="1B6606B1"/>
    <w:rsid w:val="1B7E3953"/>
    <w:rsid w:val="1BA84A19"/>
    <w:rsid w:val="1BF76B72"/>
    <w:rsid w:val="1C152D29"/>
    <w:rsid w:val="1C5E7925"/>
    <w:rsid w:val="1CCB1464"/>
    <w:rsid w:val="1CDE25D6"/>
    <w:rsid w:val="1CE30A11"/>
    <w:rsid w:val="1CFD070F"/>
    <w:rsid w:val="1D0A076F"/>
    <w:rsid w:val="1D0D31E0"/>
    <w:rsid w:val="1D4A309C"/>
    <w:rsid w:val="1D5F6196"/>
    <w:rsid w:val="1D6132A5"/>
    <w:rsid w:val="1D8E56D5"/>
    <w:rsid w:val="1D932233"/>
    <w:rsid w:val="1D9A07EC"/>
    <w:rsid w:val="1DDD7D99"/>
    <w:rsid w:val="1DFA2A1E"/>
    <w:rsid w:val="1E004AF3"/>
    <w:rsid w:val="1E7A43DA"/>
    <w:rsid w:val="1E876CCF"/>
    <w:rsid w:val="1E900C2C"/>
    <w:rsid w:val="1EBE2E95"/>
    <w:rsid w:val="1EC73863"/>
    <w:rsid w:val="1EE61F3B"/>
    <w:rsid w:val="1F1D7927"/>
    <w:rsid w:val="1F345840"/>
    <w:rsid w:val="1F703FAC"/>
    <w:rsid w:val="1F765B88"/>
    <w:rsid w:val="1FB01534"/>
    <w:rsid w:val="1FE7539E"/>
    <w:rsid w:val="1FF461BE"/>
    <w:rsid w:val="201569E5"/>
    <w:rsid w:val="202679DF"/>
    <w:rsid w:val="202B0CA0"/>
    <w:rsid w:val="20671BE0"/>
    <w:rsid w:val="2071238F"/>
    <w:rsid w:val="207C2155"/>
    <w:rsid w:val="20963CB8"/>
    <w:rsid w:val="20A81A1B"/>
    <w:rsid w:val="20B07FB6"/>
    <w:rsid w:val="20B646FB"/>
    <w:rsid w:val="20B9542D"/>
    <w:rsid w:val="20BB2F53"/>
    <w:rsid w:val="213B74B1"/>
    <w:rsid w:val="215A2310"/>
    <w:rsid w:val="21787726"/>
    <w:rsid w:val="217C3166"/>
    <w:rsid w:val="21D27FE9"/>
    <w:rsid w:val="21DE318A"/>
    <w:rsid w:val="21E32217"/>
    <w:rsid w:val="21EB7868"/>
    <w:rsid w:val="21EF5B80"/>
    <w:rsid w:val="22052919"/>
    <w:rsid w:val="22072B11"/>
    <w:rsid w:val="22576990"/>
    <w:rsid w:val="22AC1FCB"/>
    <w:rsid w:val="22F47480"/>
    <w:rsid w:val="22FE4E63"/>
    <w:rsid w:val="23316D8B"/>
    <w:rsid w:val="2335523F"/>
    <w:rsid w:val="23452FA8"/>
    <w:rsid w:val="23590F70"/>
    <w:rsid w:val="23A5630C"/>
    <w:rsid w:val="23B95E70"/>
    <w:rsid w:val="23BD5497"/>
    <w:rsid w:val="23D275E9"/>
    <w:rsid w:val="23D9206E"/>
    <w:rsid w:val="23DE1C48"/>
    <w:rsid w:val="240210CD"/>
    <w:rsid w:val="2415200F"/>
    <w:rsid w:val="24612FEF"/>
    <w:rsid w:val="24AA73A4"/>
    <w:rsid w:val="24B44889"/>
    <w:rsid w:val="24BF09F7"/>
    <w:rsid w:val="25145328"/>
    <w:rsid w:val="252D53FE"/>
    <w:rsid w:val="257F556A"/>
    <w:rsid w:val="25965D3D"/>
    <w:rsid w:val="25EC2D81"/>
    <w:rsid w:val="261631EE"/>
    <w:rsid w:val="26211AAB"/>
    <w:rsid w:val="26392CEA"/>
    <w:rsid w:val="2672726E"/>
    <w:rsid w:val="267C13D7"/>
    <w:rsid w:val="26E41B97"/>
    <w:rsid w:val="26FE60FD"/>
    <w:rsid w:val="270F7B55"/>
    <w:rsid w:val="273C35D0"/>
    <w:rsid w:val="277057A2"/>
    <w:rsid w:val="27AA4F6F"/>
    <w:rsid w:val="27E70AD2"/>
    <w:rsid w:val="2847495C"/>
    <w:rsid w:val="284B24CB"/>
    <w:rsid w:val="286B1BB5"/>
    <w:rsid w:val="28BC00F7"/>
    <w:rsid w:val="28F20B9A"/>
    <w:rsid w:val="29064D40"/>
    <w:rsid w:val="29206EB8"/>
    <w:rsid w:val="29477A7A"/>
    <w:rsid w:val="29595666"/>
    <w:rsid w:val="29874881"/>
    <w:rsid w:val="299D565B"/>
    <w:rsid w:val="29C63095"/>
    <w:rsid w:val="29E325E0"/>
    <w:rsid w:val="2A452503"/>
    <w:rsid w:val="2A45762F"/>
    <w:rsid w:val="2A64465C"/>
    <w:rsid w:val="2B043599"/>
    <w:rsid w:val="2B050CFF"/>
    <w:rsid w:val="2B1971F4"/>
    <w:rsid w:val="2BA936A8"/>
    <w:rsid w:val="2BB04259"/>
    <w:rsid w:val="2C0C6228"/>
    <w:rsid w:val="2C315A5A"/>
    <w:rsid w:val="2C4B1C25"/>
    <w:rsid w:val="2CB82A3D"/>
    <w:rsid w:val="2D3C75E5"/>
    <w:rsid w:val="2D4A18E7"/>
    <w:rsid w:val="2D854A54"/>
    <w:rsid w:val="2D872B3B"/>
    <w:rsid w:val="2D9E56F5"/>
    <w:rsid w:val="2DFB0E33"/>
    <w:rsid w:val="2E667F96"/>
    <w:rsid w:val="2E8226AB"/>
    <w:rsid w:val="2E953036"/>
    <w:rsid w:val="2EE45D6B"/>
    <w:rsid w:val="2F214018"/>
    <w:rsid w:val="2F2B5748"/>
    <w:rsid w:val="2FD065E6"/>
    <w:rsid w:val="2FD1009E"/>
    <w:rsid w:val="2FD57720"/>
    <w:rsid w:val="2FD96870"/>
    <w:rsid w:val="302A3C52"/>
    <w:rsid w:val="30486AF8"/>
    <w:rsid w:val="30580BC9"/>
    <w:rsid w:val="305F7D9F"/>
    <w:rsid w:val="30654C8A"/>
    <w:rsid w:val="30A423FB"/>
    <w:rsid w:val="30ED1FF3"/>
    <w:rsid w:val="311E2ED7"/>
    <w:rsid w:val="315619EE"/>
    <w:rsid w:val="31576130"/>
    <w:rsid w:val="315C449C"/>
    <w:rsid w:val="3183186B"/>
    <w:rsid w:val="318C2C5A"/>
    <w:rsid w:val="319121DA"/>
    <w:rsid w:val="31B82709"/>
    <w:rsid w:val="31BC62CC"/>
    <w:rsid w:val="31D05482"/>
    <w:rsid w:val="31D73965"/>
    <w:rsid w:val="31F11C66"/>
    <w:rsid w:val="32323D41"/>
    <w:rsid w:val="32400B34"/>
    <w:rsid w:val="324C4353"/>
    <w:rsid w:val="326C0551"/>
    <w:rsid w:val="328E04C8"/>
    <w:rsid w:val="32943BED"/>
    <w:rsid w:val="329E5266"/>
    <w:rsid w:val="329E6876"/>
    <w:rsid w:val="32F95B01"/>
    <w:rsid w:val="333015F2"/>
    <w:rsid w:val="333C3635"/>
    <w:rsid w:val="333D5A4A"/>
    <w:rsid w:val="334B6320"/>
    <w:rsid w:val="33A86ABB"/>
    <w:rsid w:val="33D157C9"/>
    <w:rsid w:val="33D578EA"/>
    <w:rsid w:val="33D934D4"/>
    <w:rsid w:val="33F0595F"/>
    <w:rsid w:val="33FE2F6A"/>
    <w:rsid w:val="340A2E41"/>
    <w:rsid w:val="340E07E5"/>
    <w:rsid w:val="341E4379"/>
    <w:rsid w:val="34235BF7"/>
    <w:rsid w:val="348F0527"/>
    <w:rsid w:val="34907324"/>
    <w:rsid w:val="34930017"/>
    <w:rsid w:val="357D4824"/>
    <w:rsid w:val="358C5FA8"/>
    <w:rsid w:val="359202CF"/>
    <w:rsid w:val="35BE30B3"/>
    <w:rsid w:val="35C15DF1"/>
    <w:rsid w:val="35FA48FF"/>
    <w:rsid w:val="36074A7F"/>
    <w:rsid w:val="36251143"/>
    <w:rsid w:val="36511F38"/>
    <w:rsid w:val="365B6913"/>
    <w:rsid w:val="3675520D"/>
    <w:rsid w:val="36923549"/>
    <w:rsid w:val="36B2092E"/>
    <w:rsid w:val="36B75FBF"/>
    <w:rsid w:val="36BD0C45"/>
    <w:rsid w:val="36C00E6C"/>
    <w:rsid w:val="36C71D39"/>
    <w:rsid w:val="36CD2557"/>
    <w:rsid w:val="370A0339"/>
    <w:rsid w:val="37237300"/>
    <w:rsid w:val="372D6F71"/>
    <w:rsid w:val="3731521B"/>
    <w:rsid w:val="37335AE2"/>
    <w:rsid w:val="3759041E"/>
    <w:rsid w:val="37E00298"/>
    <w:rsid w:val="3810197F"/>
    <w:rsid w:val="38793073"/>
    <w:rsid w:val="38B302F9"/>
    <w:rsid w:val="38D17360"/>
    <w:rsid w:val="38F12CD3"/>
    <w:rsid w:val="38F94775"/>
    <w:rsid w:val="392971ED"/>
    <w:rsid w:val="39325651"/>
    <w:rsid w:val="397B0F78"/>
    <w:rsid w:val="398443D3"/>
    <w:rsid w:val="39AF0B87"/>
    <w:rsid w:val="39F931BB"/>
    <w:rsid w:val="3A0E0140"/>
    <w:rsid w:val="3A663AD8"/>
    <w:rsid w:val="3A700586"/>
    <w:rsid w:val="3A872856"/>
    <w:rsid w:val="3A993EAE"/>
    <w:rsid w:val="3AB75076"/>
    <w:rsid w:val="3B3763D1"/>
    <w:rsid w:val="3B5D312D"/>
    <w:rsid w:val="3BA31911"/>
    <w:rsid w:val="3C065279"/>
    <w:rsid w:val="3C2874D8"/>
    <w:rsid w:val="3C2F6E1E"/>
    <w:rsid w:val="3C3E4D0D"/>
    <w:rsid w:val="3C4F64BA"/>
    <w:rsid w:val="3C614F2B"/>
    <w:rsid w:val="3C7405CA"/>
    <w:rsid w:val="3CB6466C"/>
    <w:rsid w:val="3CB7686D"/>
    <w:rsid w:val="3CCC09B6"/>
    <w:rsid w:val="3CD31364"/>
    <w:rsid w:val="3CD613E9"/>
    <w:rsid w:val="3CDA245A"/>
    <w:rsid w:val="3D1E06B7"/>
    <w:rsid w:val="3D4A76E1"/>
    <w:rsid w:val="3D711112"/>
    <w:rsid w:val="3D8A5DC8"/>
    <w:rsid w:val="3DAC5CA6"/>
    <w:rsid w:val="3DD551FD"/>
    <w:rsid w:val="3DDA6CB7"/>
    <w:rsid w:val="3DE96EFA"/>
    <w:rsid w:val="3DF33B16"/>
    <w:rsid w:val="3E1377F3"/>
    <w:rsid w:val="3E196706"/>
    <w:rsid w:val="3E646581"/>
    <w:rsid w:val="3E720893"/>
    <w:rsid w:val="3EA352FB"/>
    <w:rsid w:val="3EA82911"/>
    <w:rsid w:val="3EDA0523"/>
    <w:rsid w:val="3EF25815"/>
    <w:rsid w:val="3FA96EB2"/>
    <w:rsid w:val="3FBD6DF2"/>
    <w:rsid w:val="401B5FFD"/>
    <w:rsid w:val="401D10DD"/>
    <w:rsid w:val="402B6356"/>
    <w:rsid w:val="403723ED"/>
    <w:rsid w:val="40556AC9"/>
    <w:rsid w:val="40760105"/>
    <w:rsid w:val="407A6407"/>
    <w:rsid w:val="417B430D"/>
    <w:rsid w:val="41A213BA"/>
    <w:rsid w:val="41AF2209"/>
    <w:rsid w:val="41B9630E"/>
    <w:rsid w:val="4200449D"/>
    <w:rsid w:val="420F2CA7"/>
    <w:rsid w:val="42270CEC"/>
    <w:rsid w:val="423A3BCC"/>
    <w:rsid w:val="423D5A66"/>
    <w:rsid w:val="424E57D2"/>
    <w:rsid w:val="425F40E0"/>
    <w:rsid w:val="429C09DF"/>
    <w:rsid w:val="42B26C49"/>
    <w:rsid w:val="42C06F8D"/>
    <w:rsid w:val="42DA549D"/>
    <w:rsid w:val="42E859D2"/>
    <w:rsid w:val="431E13F4"/>
    <w:rsid w:val="432A5309"/>
    <w:rsid w:val="433A6FE6"/>
    <w:rsid w:val="433E7291"/>
    <w:rsid w:val="43480868"/>
    <w:rsid w:val="4350713C"/>
    <w:rsid w:val="436653E0"/>
    <w:rsid w:val="43750624"/>
    <w:rsid w:val="43C4431A"/>
    <w:rsid w:val="43C83725"/>
    <w:rsid w:val="44112D07"/>
    <w:rsid w:val="44B951CC"/>
    <w:rsid w:val="44CD14E0"/>
    <w:rsid w:val="44F20B0B"/>
    <w:rsid w:val="44FA3681"/>
    <w:rsid w:val="451C7BB5"/>
    <w:rsid w:val="45212003"/>
    <w:rsid w:val="452E5F4C"/>
    <w:rsid w:val="45350C77"/>
    <w:rsid w:val="45612018"/>
    <w:rsid w:val="458946E9"/>
    <w:rsid w:val="45A47C0E"/>
    <w:rsid w:val="45F67FC0"/>
    <w:rsid w:val="46577FD6"/>
    <w:rsid w:val="467A2DE5"/>
    <w:rsid w:val="46BF4C9C"/>
    <w:rsid w:val="46CD2CE1"/>
    <w:rsid w:val="46D955A7"/>
    <w:rsid w:val="46FD57C4"/>
    <w:rsid w:val="47133957"/>
    <w:rsid w:val="47A07E0C"/>
    <w:rsid w:val="47AB0A00"/>
    <w:rsid w:val="47B63A3C"/>
    <w:rsid w:val="47F0753C"/>
    <w:rsid w:val="481C620A"/>
    <w:rsid w:val="481F69F5"/>
    <w:rsid w:val="4870272E"/>
    <w:rsid w:val="4871646A"/>
    <w:rsid w:val="48FC6D92"/>
    <w:rsid w:val="494D3301"/>
    <w:rsid w:val="4968161B"/>
    <w:rsid w:val="49885819"/>
    <w:rsid w:val="49CE0AD0"/>
    <w:rsid w:val="49DC7715"/>
    <w:rsid w:val="49EF3084"/>
    <w:rsid w:val="49EF51A1"/>
    <w:rsid w:val="49FE3D2D"/>
    <w:rsid w:val="4A023139"/>
    <w:rsid w:val="4A072CE3"/>
    <w:rsid w:val="4A1E03F8"/>
    <w:rsid w:val="4A520A07"/>
    <w:rsid w:val="4A6718D3"/>
    <w:rsid w:val="4A6B4FC3"/>
    <w:rsid w:val="4A7B576F"/>
    <w:rsid w:val="4A930919"/>
    <w:rsid w:val="4AB80380"/>
    <w:rsid w:val="4AC60109"/>
    <w:rsid w:val="4AEC5A88"/>
    <w:rsid w:val="4AF018C8"/>
    <w:rsid w:val="4AF561A9"/>
    <w:rsid w:val="4BBF129A"/>
    <w:rsid w:val="4C0E485A"/>
    <w:rsid w:val="4C4A0649"/>
    <w:rsid w:val="4C5727A3"/>
    <w:rsid w:val="4C7E5ECA"/>
    <w:rsid w:val="4C83051A"/>
    <w:rsid w:val="4C876AA5"/>
    <w:rsid w:val="4CC2070E"/>
    <w:rsid w:val="4CEF2D39"/>
    <w:rsid w:val="4D0E00FB"/>
    <w:rsid w:val="4D1473C4"/>
    <w:rsid w:val="4D176606"/>
    <w:rsid w:val="4D5326A8"/>
    <w:rsid w:val="4D687448"/>
    <w:rsid w:val="4D706CF0"/>
    <w:rsid w:val="4D8E53C8"/>
    <w:rsid w:val="4DEC4FB0"/>
    <w:rsid w:val="4E075D8A"/>
    <w:rsid w:val="4E200716"/>
    <w:rsid w:val="4EC00FAD"/>
    <w:rsid w:val="4EED4141"/>
    <w:rsid w:val="4EF75C9D"/>
    <w:rsid w:val="4F602D94"/>
    <w:rsid w:val="4F9843DC"/>
    <w:rsid w:val="4FC62A8C"/>
    <w:rsid w:val="4FE20F0D"/>
    <w:rsid w:val="4FE51552"/>
    <w:rsid w:val="4FF04118"/>
    <w:rsid w:val="502A587C"/>
    <w:rsid w:val="503E4E84"/>
    <w:rsid w:val="50504C4B"/>
    <w:rsid w:val="509C6E7C"/>
    <w:rsid w:val="50C76EAB"/>
    <w:rsid w:val="50D21A70"/>
    <w:rsid w:val="511D0F3D"/>
    <w:rsid w:val="513B0121"/>
    <w:rsid w:val="5162104E"/>
    <w:rsid w:val="51BB2504"/>
    <w:rsid w:val="51EE28D9"/>
    <w:rsid w:val="51F37B94"/>
    <w:rsid w:val="51F74E5C"/>
    <w:rsid w:val="5221378C"/>
    <w:rsid w:val="522E2CD6"/>
    <w:rsid w:val="52397FF8"/>
    <w:rsid w:val="526713E5"/>
    <w:rsid w:val="530A7B81"/>
    <w:rsid w:val="531E1700"/>
    <w:rsid w:val="53582DB7"/>
    <w:rsid w:val="53640226"/>
    <w:rsid w:val="538A6632"/>
    <w:rsid w:val="53A039CC"/>
    <w:rsid w:val="53A1505A"/>
    <w:rsid w:val="53DD0E57"/>
    <w:rsid w:val="54063E08"/>
    <w:rsid w:val="543437E8"/>
    <w:rsid w:val="54794BEE"/>
    <w:rsid w:val="54931516"/>
    <w:rsid w:val="54A749AC"/>
    <w:rsid w:val="54BC6A3F"/>
    <w:rsid w:val="54DC4C6B"/>
    <w:rsid w:val="54F73313"/>
    <w:rsid w:val="54F80955"/>
    <w:rsid w:val="54FF457F"/>
    <w:rsid w:val="555170A7"/>
    <w:rsid w:val="55545149"/>
    <w:rsid w:val="55644F29"/>
    <w:rsid w:val="5583158B"/>
    <w:rsid w:val="5587536D"/>
    <w:rsid w:val="559B174B"/>
    <w:rsid w:val="559E0172"/>
    <w:rsid w:val="55CE0CF4"/>
    <w:rsid w:val="55E95892"/>
    <w:rsid w:val="55F934FA"/>
    <w:rsid w:val="56170D07"/>
    <w:rsid w:val="5691649D"/>
    <w:rsid w:val="56B22A9C"/>
    <w:rsid w:val="56E23CAF"/>
    <w:rsid w:val="56FD6741"/>
    <w:rsid w:val="57193F55"/>
    <w:rsid w:val="572052E3"/>
    <w:rsid w:val="577E025B"/>
    <w:rsid w:val="578A6E9D"/>
    <w:rsid w:val="57A005D2"/>
    <w:rsid w:val="57B72A76"/>
    <w:rsid w:val="57C3426C"/>
    <w:rsid w:val="57CE1F93"/>
    <w:rsid w:val="57DC7154"/>
    <w:rsid w:val="582A0A5F"/>
    <w:rsid w:val="588743D1"/>
    <w:rsid w:val="5887701A"/>
    <w:rsid w:val="58FF53CC"/>
    <w:rsid w:val="59097FF9"/>
    <w:rsid w:val="59917651"/>
    <w:rsid w:val="59AD45FE"/>
    <w:rsid w:val="59C0439F"/>
    <w:rsid w:val="5A7969BA"/>
    <w:rsid w:val="5ABE2233"/>
    <w:rsid w:val="5AD16135"/>
    <w:rsid w:val="5B7E7B08"/>
    <w:rsid w:val="5B8322E4"/>
    <w:rsid w:val="5BA04C44"/>
    <w:rsid w:val="5BC169DE"/>
    <w:rsid w:val="5BDF5D95"/>
    <w:rsid w:val="5BFE7528"/>
    <w:rsid w:val="5C7B120D"/>
    <w:rsid w:val="5CA512FE"/>
    <w:rsid w:val="5CA644DC"/>
    <w:rsid w:val="5D462D98"/>
    <w:rsid w:val="5D47152E"/>
    <w:rsid w:val="5DBB3FB7"/>
    <w:rsid w:val="5DFE3EA4"/>
    <w:rsid w:val="5E2467F1"/>
    <w:rsid w:val="5E27175F"/>
    <w:rsid w:val="5E273154"/>
    <w:rsid w:val="5EBF51CE"/>
    <w:rsid w:val="5EE3078B"/>
    <w:rsid w:val="5F1A2B43"/>
    <w:rsid w:val="5F602066"/>
    <w:rsid w:val="5F7F090E"/>
    <w:rsid w:val="5FB837BB"/>
    <w:rsid w:val="5FE91459"/>
    <w:rsid w:val="5FF612D7"/>
    <w:rsid w:val="60630DE6"/>
    <w:rsid w:val="60673F83"/>
    <w:rsid w:val="607067A3"/>
    <w:rsid w:val="60CC405A"/>
    <w:rsid w:val="6138446C"/>
    <w:rsid w:val="61461DEA"/>
    <w:rsid w:val="61AD1E69"/>
    <w:rsid w:val="61BC3E5A"/>
    <w:rsid w:val="61D961DA"/>
    <w:rsid w:val="61E215D8"/>
    <w:rsid w:val="621B3775"/>
    <w:rsid w:val="62364782"/>
    <w:rsid w:val="6243457B"/>
    <w:rsid w:val="629374A6"/>
    <w:rsid w:val="629F6FB6"/>
    <w:rsid w:val="62F33443"/>
    <w:rsid w:val="634467FD"/>
    <w:rsid w:val="63506F50"/>
    <w:rsid w:val="63732C3E"/>
    <w:rsid w:val="6394356A"/>
    <w:rsid w:val="63C61B2C"/>
    <w:rsid w:val="63D40BE9"/>
    <w:rsid w:val="63F96AB8"/>
    <w:rsid w:val="64102431"/>
    <w:rsid w:val="64A137DB"/>
    <w:rsid w:val="64A5243A"/>
    <w:rsid w:val="64D67929"/>
    <w:rsid w:val="64F531DE"/>
    <w:rsid w:val="650224CC"/>
    <w:rsid w:val="65373578"/>
    <w:rsid w:val="656D3D14"/>
    <w:rsid w:val="65752C9E"/>
    <w:rsid w:val="658253BB"/>
    <w:rsid w:val="65A75ABB"/>
    <w:rsid w:val="65A76E60"/>
    <w:rsid w:val="65DA7101"/>
    <w:rsid w:val="65E30340"/>
    <w:rsid w:val="664F1DF8"/>
    <w:rsid w:val="667B3E88"/>
    <w:rsid w:val="66AE4C73"/>
    <w:rsid w:val="66B63154"/>
    <w:rsid w:val="671F124A"/>
    <w:rsid w:val="674F5770"/>
    <w:rsid w:val="677A33C6"/>
    <w:rsid w:val="67BC36C8"/>
    <w:rsid w:val="681F6961"/>
    <w:rsid w:val="684E5A28"/>
    <w:rsid w:val="68610A2F"/>
    <w:rsid w:val="68805514"/>
    <w:rsid w:val="68B44968"/>
    <w:rsid w:val="68B91D64"/>
    <w:rsid w:val="68C1444C"/>
    <w:rsid w:val="69316E2F"/>
    <w:rsid w:val="694E2071"/>
    <w:rsid w:val="69766163"/>
    <w:rsid w:val="697A3B33"/>
    <w:rsid w:val="697E40EB"/>
    <w:rsid w:val="69977C8C"/>
    <w:rsid w:val="69D44760"/>
    <w:rsid w:val="6A0942FC"/>
    <w:rsid w:val="6A520EC7"/>
    <w:rsid w:val="6A84029F"/>
    <w:rsid w:val="6AC92AA0"/>
    <w:rsid w:val="6AF87E20"/>
    <w:rsid w:val="6B322639"/>
    <w:rsid w:val="6B79100E"/>
    <w:rsid w:val="6B7A7917"/>
    <w:rsid w:val="6BAE0CB8"/>
    <w:rsid w:val="6BCE2E4D"/>
    <w:rsid w:val="6BD235EF"/>
    <w:rsid w:val="6C1353AC"/>
    <w:rsid w:val="6C1F3963"/>
    <w:rsid w:val="6C636C38"/>
    <w:rsid w:val="6C7D68DC"/>
    <w:rsid w:val="6CE236A8"/>
    <w:rsid w:val="6CFD2F10"/>
    <w:rsid w:val="6D6E221D"/>
    <w:rsid w:val="6DB34098"/>
    <w:rsid w:val="6DB545B6"/>
    <w:rsid w:val="6DC964D8"/>
    <w:rsid w:val="6DE02FB4"/>
    <w:rsid w:val="6DF12633"/>
    <w:rsid w:val="6E0D17DA"/>
    <w:rsid w:val="6E0F17B6"/>
    <w:rsid w:val="6E514CED"/>
    <w:rsid w:val="6E716F85"/>
    <w:rsid w:val="6EB563D5"/>
    <w:rsid w:val="6EC12E29"/>
    <w:rsid w:val="6ECE1671"/>
    <w:rsid w:val="6ED92677"/>
    <w:rsid w:val="6F225983"/>
    <w:rsid w:val="6F343BCA"/>
    <w:rsid w:val="6F3F5E3A"/>
    <w:rsid w:val="6FC00FB9"/>
    <w:rsid w:val="6FFC5590"/>
    <w:rsid w:val="700215D2"/>
    <w:rsid w:val="700953A5"/>
    <w:rsid w:val="705D39B8"/>
    <w:rsid w:val="706D1DD0"/>
    <w:rsid w:val="707324D0"/>
    <w:rsid w:val="70856B87"/>
    <w:rsid w:val="70B43760"/>
    <w:rsid w:val="70B54896"/>
    <w:rsid w:val="70BF683C"/>
    <w:rsid w:val="70D527EE"/>
    <w:rsid w:val="71566079"/>
    <w:rsid w:val="715B5300"/>
    <w:rsid w:val="71B01404"/>
    <w:rsid w:val="71C32FE3"/>
    <w:rsid w:val="71D0090C"/>
    <w:rsid w:val="71D27F8A"/>
    <w:rsid w:val="722E4900"/>
    <w:rsid w:val="725315BE"/>
    <w:rsid w:val="72553024"/>
    <w:rsid w:val="72691DDC"/>
    <w:rsid w:val="72DF209E"/>
    <w:rsid w:val="73122968"/>
    <w:rsid w:val="731F5D5E"/>
    <w:rsid w:val="734F3CAD"/>
    <w:rsid w:val="73797DFD"/>
    <w:rsid w:val="73C51AD5"/>
    <w:rsid w:val="740A7B07"/>
    <w:rsid w:val="741E793C"/>
    <w:rsid w:val="745E3944"/>
    <w:rsid w:val="74980BA6"/>
    <w:rsid w:val="74D80B53"/>
    <w:rsid w:val="74DD0C7F"/>
    <w:rsid w:val="75121704"/>
    <w:rsid w:val="75951AF7"/>
    <w:rsid w:val="75D25EEA"/>
    <w:rsid w:val="7635099D"/>
    <w:rsid w:val="769837B1"/>
    <w:rsid w:val="76FA1255"/>
    <w:rsid w:val="77440716"/>
    <w:rsid w:val="775C3CBE"/>
    <w:rsid w:val="77762421"/>
    <w:rsid w:val="779F437F"/>
    <w:rsid w:val="77B56B1F"/>
    <w:rsid w:val="77FA5285"/>
    <w:rsid w:val="780F09F4"/>
    <w:rsid w:val="787119EB"/>
    <w:rsid w:val="7880471F"/>
    <w:rsid w:val="78997A19"/>
    <w:rsid w:val="78A90480"/>
    <w:rsid w:val="78FA0355"/>
    <w:rsid w:val="79142376"/>
    <w:rsid w:val="79181E66"/>
    <w:rsid w:val="79366578"/>
    <w:rsid w:val="7A364017"/>
    <w:rsid w:val="7A397299"/>
    <w:rsid w:val="7A8265E1"/>
    <w:rsid w:val="7AFE2790"/>
    <w:rsid w:val="7B1E68F5"/>
    <w:rsid w:val="7B607AF4"/>
    <w:rsid w:val="7B686D42"/>
    <w:rsid w:val="7B841746"/>
    <w:rsid w:val="7C1014DB"/>
    <w:rsid w:val="7C6C5AC7"/>
    <w:rsid w:val="7C8617DD"/>
    <w:rsid w:val="7CC6544B"/>
    <w:rsid w:val="7D0239FF"/>
    <w:rsid w:val="7D5E40CD"/>
    <w:rsid w:val="7DCD56F2"/>
    <w:rsid w:val="7DD30A52"/>
    <w:rsid w:val="7DDA3C72"/>
    <w:rsid w:val="7DEA26DA"/>
    <w:rsid w:val="7E01111B"/>
    <w:rsid w:val="7E4B6941"/>
    <w:rsid w:val="7E551467"/>
    <w:rsid w:val="7E7F59EA"/>
    <w:rsid w:val="7ECB1729"/>
    <w:rsid w:val="7EF40C80"/>
    <w:rsid w:val="7F001CE7"/>
    <w:rsid w:val="7F990604"/>
    <w:rsid w:val="7FE47E5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semiHidden="0"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83"/>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locked/>
    <w:uiPriority w:val="0"/>
    <w:pPr>
      <w:keepNext/>
      <w:keepLines/>
      <w:spacing w:before="260" w:after="260" w:line="415" w:lineRule="auto"/>
      <w:outlineLvl w:val="2"/>
    </w:pPr>
    <w:rPr>
      <w:b/>
      <w:bCs/>
      <w:sz w:val="32"/>
      <w:szCs w:val="32"/>
    </w:rPr>
  </w:style>
  <w:style w:type="paragraph" w:styleId="4">
    <w:name w:val="heading 4"/>
    <w:basedOn w:val="1"/>
    <w:next w:val="1"/>
    <w:unhideWhenUsed/>
    <w:qFormat/>
    <w:locked/>
    <w:uiPriority w:val="0"/>
    <w:pPr>
      <w:spacing w:beforeAutospacing="1" w:afterAutospacing="1"/>
      <w:jc w:val="left"/>
      <w:outlineLvl w:val="3"/>
    </w:pPr>
    <w:rPr>
      <w:rFonts w:hint="eastAsia" w:ascii="宋体" w:hAnsi="宋体"/>
      <w:b/>
      <w:bCs/>
      <w:kern w:val="0"/>
    </w:rPr>
  </w:style>
  <w:style w:type="character" w:default="1" w:styleId="20">
    <w:name w:val="Default Paragraph Font"/>
    <w:unhideWhenUsed/>
    <w:qFormat/>
    <w:uiPriority w:val="1"/>
  </w:style>
  <w:style w:type="table" w:default="1" w:styleId="25">
    <w:name w:val="Normal Table"/>
    <w:unhideWhenUsed/>
    <w:qFormat/>
    <w:uiPriority w:val="99"/>
    <w:tblPr>
      <w:tblStyle w:val="25"/>
      <w:tblLayout w:type="fixed"/>
      <w:tblCellMar>
        <w:top w:w="0" w:type="dxa"/>
        <w:left w:w="108" w:type="dxa"/>
        <w:bottom w:w="0" w:type="dxa"/>
        <w:right w:w="108" w:type="dxa"/>
      </w:tblCellMar>
    </w:tblPr>
  </w:style>
  <w:style w:type="paragraph" w:styleId="5">
    <w:name w:val="annotation subject"/>
    <w:basedOn w:val="6"/>
    <w:next w:val="6"/>
    <w:link w:val="70"/>
    <w:semiHidden/>
    <w:qFormat/>
    <w:uiPriority w:val="0"/>
    <w:rPr>
      <w:b/>
    </w:rPr>
  </w:style>
  <w:style w:type="paragraph" w:styleId="6">
    <w:name w:val="annotation text"/>
    <w:basedOn w:val="1"/>
    <w:link w:val="72"/>
    <w:qFormat/>
    <w:uiPriority w:val="0"/>
    <w:pPr>
      <w:jc w:val="left"/>
    </w:pPr>
    <w:rPr>
      <w:kern w:val="0"/>
      <w:szCs w:val="20"/>
    </w:rPr>
  </w:style>
  <w:style w:type="paragraph" w:styleId="7">
    <w:name w:val="Body Text First Indent"/>
    <w:basedOn w:val="8"/>
    <w:unhideWhenUsed/>
    <w:qFormat/>
    <w:locked/>
    <w:uiPriority w:val="0"/>
    <w:pPr>
      <w:ind w:firstLine="420" w:firstLineChars="100"/>
    </w:pPr>
  </w:style>
  <w:style w:type="paragraph" w:styleId="8">
    <w:name w:val="Body Text"/>
    <w:basedOn w:val="1"/>
    <w:link w:val="75"/>
    <w:qFormat/>
    <w:uiPriority w:val="0"/>
    <w:pPr>
      <w:widowControl/>
      <w:snapToGrid w:val="0"/>
      <w:spacing w:before="60" w:after="160" w:line="259" w:lineRule="auto"/>
      <w:ind w:right="113"/>
    </w:pPr>
    <w:rPr>
      <w:kern w:val="0"/>
      <w:sz w:val="18"/>
      <w:szCs w:val="20"/>
    </w:rPr>
  </w:style>
  <w:style w:type="paragraph" w:styleId="9">
    <w:name w:val="Normal Indent"/>
    <w:basedOn w:val="1"/>
    <w:qFormat/>
    <w:locked/>
    <w:uiPriority w:val="0"/>
    <w:pPr>
      <w:ind w:firstLine="420" w:firstLineChars="200"/>
    </w:pPr>
  </w:style>
  <w:style w:type="paragraph" w:styleId="10">
    <w:name w:val="Body Text Indent"/>
    <w:basedOn w:val="1"/>
    <w:link w:val="69"/>
    <w:qFormat/>
    <w:uiPriority w:val="0"/>
    <w:pPr>
      <w:spacing w:after="120"/>
      <w:ind w:left="420" w:leftChars="200"/>
    </w:pPr>
    <w:rPr>
      <w:kern w:val="0"/>
      <w:szCs w:val="20"/>
    </w:rPr>
  </w:style>
  <w:style w:type="paragraph" w:styleId="11">
    <w:name w:val="Plain Text"/>
    <w:basedOn w:val="1"/>
    <w:next w:val="1"/>
    <w:link w:val="77"/>
    <w:qFormat/>
    <w:locked/>
    <w:uiPriority w:val="0"/>
    <w:rPr>
      <w:rFonts w:ascii="宋体" w:hAnsi="Courier New" w:cs="宋体"/>
      <w:kern w:val="0"/>
      <w:szCs w:val="21"/>
    </w:rPr>
  </w:style>
  <w:style w:type="paragraph" w:styleId="12">
    <w:name w:val="List Bullet 5"/>
    <w:basedOn w:val="1"/>
    <w:qFormat/>
    <w:locked/>
    <w:uiPriority w:val="0"/>
    <w:pPr>
      <w:numPr>
        <w:ilvl w:val="0"/>
        <w:numId w:val="1"/>
      </w:numPr>
    </w:pPr>
  </w:style>
  <w:style w:type="paragraph" w:styleId="13">
    <w:name w:val="Date"/>
    <w:basedOn w:val="1"/>
    <w:next w:val="1"/>
    <w:link w:val="65"/>
    <w:qFormat/>
    <w:uiPriority w:val="0"/>
    <w:pPr>
      <w:ind w:left="100" w:leftChars="2500"/>
    </w:pPr>
    <w:rPr>
      <w:kern w:val="0"/>
      <w:szCs w:val="20"/>
    </w:rPr>
  </w:style>
  <w:style w:type="paragraph" w:styleId="14">
    <w:name w:val="Body Text Indent 2"/>
    <w:basedOn w:val="1"/>
    <w:next w:val="1"/>
    <w:qFormat/>
    <w:locked/>
    <w:uiPriority w:val="0"/>
    <w:pPr>
      <w:spacing w:line="400" w:lineRule="exact"/>
      <w:ind w:firstLine="482"/>
    </w:pPr>
  </w:style>
  <w:style w:type="paragraph" w:styleId="15">
    <w:name w:val="Balloon Text"/>
    <w:basedOn w:val="1"/>
    <w:link w:val="66"/>
    <w:semiHidden/>
    <w:qFormat/>
    <w:uiPriority w:val="0"/>
    <w:rPr>
      <w:kern w:val="0"/>
      <w:sz w:val="18"/>
      <w:szCs w:val="20"/>
    </w:rPr>
  </w:style>
  <w:style w:type="paragraph" w:styleId="16">
    <w:name w:val="footer"/>
    <w:basedOn w:val="1"/>
    <w:link w:val="73"/>
    <w:qFormat/>
    <w:uiPriority w:val="99"/>
    <w:pPr>
      <w:tabs>
        <w:tab w:val="center" w:pos="4153"/>
        <w:tab w:val="right" w:pos="8306"/>
      </w:tabs>
      <w:snapToGrid w:val="0"/>
      <w:jc w:val="left"/>
    </w:pPr>
    <w:rPr>
      <w:kern w:val="0"/>
      <w:sz w:val="18"/>
      <w:szCs w:val="20"/>
    </w:rPr>
  </w:style>
  <w:style w:type="paragraph" w:styleId="17">
    <w:name w:val="header"/>
    <w:basedOn w:val="1"/>
    <w:link w:val="63"/>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2"/>
    <w:basedOn w:val="1"/>
    <w:next w:val="1"/>
    <w:qFormat/>
    <w:locked/>
    <w:uiPriority w:val="39"/>
    <w:pPr>
      <w:ind w:left="210"/>
      <w:jc w:val="left"/>
    </w:pPr>
    <w:rPr>
      <w:rFonts w:ascii="Times New Roman" w:hAnsi="Times New Roman"/>
      <w:smallCaps/>
      <w:sz w:val="20"/>
      <w:szCs w:val="20"/>
    </w:rPr>
  </w:style>
  <w:style w:type="paragraph" w:styleId="19">
    <w:name w:val="Normal (Web)"/>
    <w:basedOn w:val="1"/>
    <w:link w:val="67"/>
    <w:qFormat/>
    <w:uiPriority w:val="0"/>
    <w:pPr>
      <w:widowControl/>
      <w:spacing w:before="100" w:beforeAutospacing="1" w:after="100" w:afterAutospacing="1"/>
      <w:jc w:val="left"/>
    </w:pPr>
    <w:rPr>
      <w:rFonts w:ascii="宋体" w:hAnsi="宋体"/>
      <w:kern w:val="0"/>
      <w:szCs w:val="20"/>
    </w:rPr>
  </w:style>
  <w:style w:type="character" w:styleId="21">
    <w:name w:val="Strong"/>
    <w:basedOn w:val="20"/>
    <w:qFormat/>
    <w:locked/>
    <w:uiPriority w:val="0"/>
    <w:rPr>
      <w:b/>
    </w:rPr>
  </w:style>
  <w:style w:type="character" w:styleId="22">
    <w:name w:val="page number"/>
    <w:basedOn w:val="20"/>
    <w:qFormat/>
    <w:locked/>
    <w:uiPriority w:val="0"/>
    <w:rPr/>
  </w:style>
  <w:style w:type="character" w:styleId="23">
    <w:name w:val="Emphasis"/>
    <w:basedOn w:val="20"/>
    <w:qFormat/>
    <w:locked/>
    <w:uiPriority w:val="20"/>
    <w:rPr/>
  </w:style>
  <w:style w:type="character" w:styleId="24">
    <w:name w:val="annotation reference"/>
    <w:qFormat/>
    <w:uiPriority w:val="0"/>
    <w:rPr>
      <w:sz w:val="21"/>
    </w:rPr>
  </w:style>
  <w:style w:type="table" w:styleId="26">
    <w:name w:val="Table Grid"/>
    <w:basedOn w:val="25"/>
    <w:qFormat/>
    <w:uiPriority w:val="0"/>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报告表表头"/>
    <w:basedOn w:val="1"/>
    <w:qFormat/>
    <w:uiPriority w:val="0"/>
    <w:pPr>
      <w:adjustRightInd w:val="0"/>
      <w:spacing w:line="240" w:lineRule="auto"/>
      <w:jc w:val="center"/>
      <w:textAlignment w:val="baseline"/>
    </w:pPr>
    <w:rPr>
      <w:rFonts w:ascii="Times New Roman" w:hAnsi="Times New Roman"/>
      <w:b/>
      <w:bCs/>
    </w:rPr>
  </w:style>
  <w:style w:type="paragraph" w:customStyle="1" w:styleId="28">
    <w:name w:val="Table Text"/>
    <w:basedOn w:val="1"/>
    <w:semiHidden/>
    <w:qFormat/>
    <w:uiPriority w:val="0"/>
    <w:pPr>
      <w:spacing w:line="240" w:lineRule="auto"/>
      <w:jc w:val="center"/>
    </w:pPr>
    <w:rPr>
      <w:rFonts w:ascii="Times New Roman" w:hAnsi="Times New Roman"/>
      <w:sz w:val="21"/>
      <w:szCs w:val="21"/>
    </w:rPr>
  </w:style>
  <w:style w:type="paragraph" w:customStyle="1" w:styleId="29">
    <w:name w:val="表格名称"/>
    <w:basedOn w:val="30"/>
    <w:next w:val="30"/>
    <w:link w:val="61"/>
    <w:qFormat/>
    <w:uiPriority w:val="0"/>
    <w:pPr>
      <w:tabs>
        <w:tab w:val="left" w:pos="3006"/>
      </w:tabs>
      <w:spacing w:before="20" w:afterLines="0" w:line="240" w:lineRule="auto"/>
      <w:ind w:firstLine="0" w:firstLineChars="0"/>
      <w:jc w:val="center"/>
    </w:pPr>
    <w:rPr>
      <w:rFonts w:ascii="Times New Roman" w:hAnsi="Times New Roman"/>
      <w:b/>
    </w:rPr>
  </w:style>
  <w:style w:type="paragraph" w:customStyle="1" w:styleId="30">
    <w:name w:val="博士论文正文"/>
    <w:basedOn w:val="1"/>
    <w:qFormat/>
    <w:uiPriority w:val="0"/>
    <w:pPr>
      <w:snapToGrid w:val="0"/>
      <w:spacing w:beforeLines="20" w:afterLines="20"/>
      <w:ind w:firstLine="200" w:firstLineChars="200"/>
      <w:contextualSpacing/>
    </w:pPr>
  </w:style>
  <w:style w:type="paragraph" w:customStyle="1" w:styleId="31">
    <w:name w:val="Table Paragraph"/>
    <w:basedOn w:val="1"/>
    <w:next w:val="8"/>
    <w:qFormat/>
    <w:uiPriority w:val="0"/>
    <w:pPr>
      <w:spacing w:line="240" w:lineRule="auto"/>
      <w:jc w:val="center"/>
    </w:pPr>
    <w:rPr>
      <w:snapToGrid w:val="0"/>
      <w:color w:val="000000"/>
      <w:kern w:val="0"/>
      <w:sz w:val="21"/>
      <w:lang w:eastAsia="en-US"/>
    </w:rPr>
  </w:style>
  <w:style w:type="paragraph" w:customStyle="1" w:styleId="32">
    <w:name w:val="表格"/>
    <w:basedOn w:val="33"/>
    <w:link w:val="64"/>
    <w:qFormat/>
    <w:uiPriority w:val="0"/>
    <w:pPr>
      <w:adjustRightInd w:val="0"/>
      <w:snapToGrid w:val="0"/>
      <w:spacing w:beforeLines="10" w:afterLines="10" w:line="259" w:lineRule="auto"/>
      <w:jc w:val="center"/>
    </w:pPr>
    <w:rPr>
      <w:rFonts w:ascii="宋体"/>
      <w:szCs w:val="20"/>
    </w:rPr>
  </w:style>
  <w:style w:type="paragraph" w:customStyle="1" w:styleId="33">
    <w:name w:val="表格格式"/>
    <w:basedOn w:val="1"/>
    <w:qFormat/>
    <w:uiPriority w:val="0"/>
    <w:pPr>
      <w:jc w:val="left"/>
    </w:pPr>
    <w:rPr>
      <w:rFonts w:ascii="仿宋" w:hAnsi="Times New Roman" w:eastAsia="仿宋"/>
      <w:bCs/>
      <w:color w:val="000000"/>
      <w:kern w:val="0"/>
      <w:szCs w:val="21"/>
    </w:rPr>
  </w:style>
  <w:style w:type="paragraph" w:customStyle="1" w:styleId="34">
    <w:name w:val="环保表内字（五号）"/>
    <w:basedOn w:val="1"/>
    <w:qFormat/>
    <w:uiPriority w:val="99"/>
    <w:pPr>
      <w:adjustRightInd w:val="0"/>
      <w:snapToGrid w:val="0"/>
      <w:spacing w:line="240" w:lineRule="atLeast"/>
      <w:jc w:val="center"/>
    </w:pPr>
    <w:rPr>
      <w:rFonts w:ascii="Times New Roman" w:hAnsi="Times New Roman"/>
      <w:kern w:val="0"/>
      <w:szCs w:val="21"/>
    </w:rPr>
  </w:style>
  <w:style w:type="paragraph" w:customStyle="1" w:styleId="35">
    <w:name w:val="Default"/>
    <w:basedOn w:val="36"/>
    <w:next w:val="11"/>
    <w:qFormat/>
    <w:uiPriority w:val="0"/>
    <w:pPr>
      <w:autoSpaceDE w:val="0"/>
      <w:autoSpaceDN w:val="0"/>
      <w:adjustRightInd w:val="0"/>
    </w:pPr>
    <w:rPr>
      <w:rFonts w:ascii="仿宋_GB2312" w:hAnsi="仿宋_GB2312" w:cs="仿宋_GB2312"/>
      <w:sz w:val="24"/>
    </w:rPr>
  </w:style>
  <w:style w:type="paragraph" w:customStyle="1" w:styleId="3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7">
    <w:name w:val="报告书正文"/>
    <w:basedOn w:val="1"/>
    <w:link w:val="62"/>
    <w:qFormat/>
    <w:uiPriority w:val="0"/>
    <w:pPr>
      <w:ind w:firstLine="480" w:firstLineChars="200"/>
    </w:pPr>
    <w:rPr>
      <w:snapToGrid w:val="0"/>
      <w:kern w:val="0"/>
      <w:szCs w:val="28"/>
    </w:rPr>
  </w:style>
  <w:style w:type="paragraph" w:customStyle="1" w:styleId="38">
    <w:name w:val="表格标题"/>
    <w:next w:val="8"/>
    <w:qFormat/>
    <w:uiPriority w:val="0"/>
    <w:pPr>
      <w:numPr>
        <w:ilvl w:val="0"/>
        <w:numId w:val="2"/>
      </w:numPr>
      <w:spacing w:line="360" w:lineRule="auto"/>
      <w:jc w:val="center"/>
    </w:pPr>
    <w:rPr>
      <w:rFonts w:ascii="Times New Roman" w:hAnsi="Times New Roman" w:eastAsia="宋体" w:cs="Times New Roman"/>
      <w:b/>
      <w:sz w:val="21"/>
      <w:lang w:val="en-US" w:eastAsia="zh-CN" w:bidi="ar-SA"/>
    </w:rPr>
  </w:style>
  <w:style w:type="paragraph" w:customStyle="1" w:styleId="39">
    <w:name w:val="样式 正文11 + 首行缩进:  2 字符"/>
    <w:basedOn w:val="1"/>
    <w:qFormat/>
    <w:uiPriority w:val="0"/>
    <w:pPr>
      <w:spacing w:line="500" w:lineRule="exact"/>
      <w:ind w:firstLine="560" w:firstLineChars="200"/>
    </w:pPr>
    <w:rPr>
      <w:rFonts w:ascii="宋体" w:hAnsi="宋体" w:cs="宋体"/>
      <w:color w:val="FF0000"/>
      <w:sz w:val="28"/>
      <w:szCs w:val="28"/>
    </w:rPr>
  </w:style>
  <w:style w:type="paragraph" w:customStyle="1" w:styleId="40">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 Spacing"/>
    <w:next w:val="43"/>
    <w:qFormat/>
    <w:uiPriority w:val="1"/>
    <w:pPr>
      <w:widowControl w:val="0"/>
      <w:jc w:val="center"/>
    </w:pPr>
    <w:rPr>
      <w:rFonts w:ascii="Times New Roman" w:hAnsi="Times New Roman" w:eastAsia="宋体" w:cs="Times New Roman"/>
      <w:kern w:val="2"/>
      <w:sz w:val="21"/>
      <w:szCs w:val="21"/>
      <w:lang w:val="en-US" w:eastAsia="zh-CN" w:bidi="ar-SA"/>
    </w:rPr>
  </w:style>
  <w:style w:type="paragraph" w:customStyle="1" w:styleId="43">
    <w:name w:val="报告正文"/>
    <w:basedOn w:val="1"/>
    <w:next w:val="1"/>
    <w:qFormat/>
    <w:uiPriority w:val="0"/>
    <w:pPr>
      <w:autoSpaceDE w:val="0"/>
      <w:autoSpaceDN w:val="0"/>
      <w:adjustRightInd w:val="0"/>
      <w:snapToGrid w:val="0"/>
      <w:ind w:firstLine="200" w:firstLineChars="200"/>
    </w:pPr>
    <w:rPr>
      <w:rFonts w:ascii="Times New Roman" w:hAnsi="Times New Roman"/>
      <w:color w:val="FF0000"/>
      <w:kern w:val="0"/>
    </w:rPr>
  </w:style>
  <w:style w:type="paragraph" w:customStyle="1" w:styleId="44">
    <w:name w:val="EIS_TITLE_2"/>
    <w:basedOn w:val="1"/>
    <w:link w:val="79"/>
    <w:qFormat/>
    <w:uiPriority w:val="0"/>
    <w:pPr>
      <w:spacing w:beforeLines="20" w:afterLines="20"/>
      <w:outlineLvl w:val="1"/>
    </w:pPr>
    <w:rPr>
      <w:b/>
      <w:bCs/>
      <w:sz w:val="28"/>
      <w:szCs w:val="28"/>
    </w:rPr>
  </w:style>
  <w:style w:type="paragraph" w:customStyle="1" w:styleId="45">
    <w:name w:val="EIS_TITLE_4"/>
    <w:basedOn w:val="1"/>
    <w:qFormat/>
    <w:uiPriority w:val="0"/>
    <w:pPr>
      <w:numPr>
        <w:ilvl w:val="3"/>
        <w:numId w:val="3"/>
      </w:numPr>
      <w:tabs>
        <w:tab w:val="left" w:pos="851"/>
      </w:tabs>
      <w:spacing w:beforeLines="20" w:afterLines="20"/>
      <w:outlineLvl w:val="3"/>
    </w:pPr>
    <w:rPr>
      <w:rFonts w:ascii="Times New Roman" w:hAnsi="Times New Roman"/>
    </w:rPr>
  </w:style>
  <w:style w:type="paragraph" w:customStyle="1" w:styleId="46">
    <w:name w:val="EIS_GRAPH_TITLE"/>
    <w:basedOn w:val="1"/>
    <w:next w:val="1"/>
    <w:qFormat/>
    <w:uiPriority w:val="0"/>
    <w:pPr>
      <w:numPr>
        <w:ilvl w:val="5"/>
        <w:numId w:val="3"/>
      </w:numPr>
      <w:tabs>
        <w:tab w:val="left" w:pos="360"/>
        <w:tab w:val="left" w:pos="3617"/>
      </w:tabs>
      <w:adjustRightInd w:val="0"/>
      <w:snapToGrid w:val="0"/>
      <w:ind w:firstLine="480"/>
      <w:jc w:val="center"/>
    </w:pPr>
    <w:rPr>
      <w:rFonts w:ascii="Times New Roman" w:hAnsi="Times New Roman"/>
      <w:b/>
      <w:bCs/>
      <w:kern w:val="0"/>
    </w:rPr>
  </w:style>
  <w:style w:type="paragraph" w:customStyle="1" w:styleId="47">
    <w:name w:val="EIS_TEXT"/>
    <w:basedOn w:val="1"/>
    <w:qFormat/>
    <w:uiPriority w:val="0"/>
    <w:pPr>
      <w:adjustRightInd w:val="0"/>
      <w:snapToGrid w:val="0"/>
      <w:spacing w:beforeLines="20" w:afterLines="20"/>
      <w:ind w:firstLine="480" w:firstLineChars="200"/>
    </w:pPr>
    <w:rPr>
      <w:rFonts w:ascii="Times New Roman" w:hAnsi="Times New Roman"/>
      <w:kern w:val="0"/>
    </w:rPr>
  </w:style>
  <w:style w:type="paragraph" w:customStyle="1" w:styleId="48">
    <w:name w:val="EIS_TABLE_TEXT"/>
    <w:basedOn w:val="47"/>
    <w:link w:val="80"/>
    <w:qFormat/>
    <w:uiPriority w:val="0"/>
    <w:pPr>
      <w:spacing w:beforeLines="0" w:afterLines="0" w:line="240" w:lineRule="auto"/>
      <w:ind w:firstLine="0" w:firstLineChars="0"/>
      <w:jc w:val="center"/>
    </w:pPr>
    <w:rPr>
      <w:rFonts w:ascii="Calibri" w:hAnsi="Calibri"/>
      <w:sz w:val="21"/>
      <w:szCs w:val="21"/>
    </w:rPr>
  </w:style>
  <w:style w:type="paragraph" w:customStyle="1" w:styleId="49">
    <w:name w:val="文章正文"/>
    <w:basedOn w:val="1"/>
    <w:qFormat/>
    <w:uiPriority w:val="99"/>
    <w:pPr>
      <w:snapToGrid w:val="0"/>
      <w:ind w:firstLine="200" w:firstLineChars="200"/>
    </w:pPr>
    <w:rPr>
      <w:rFonts w:ascii="Times New Roman" w:hAnsi="Times New Roman"/>
    </w:rPr>
  </w:style>
  <w:style w:type="paragraph" w:customStyle="1" w:styleId="50">
    <w:name w:val="报告表正文"/>
    <w:basedOn w:val="9"/>
    <w:link w:val="81"/>
    <w:qFormat/>
    <w:uiPriority w:val="0"/>
    <w:pPr>
      <w:tabs>
        <w:tab w:val="left" w:pos="539"/>
        <w:tab w:val="left" w:pos="1257"/>
        <w:tab w:val="left" w:pos="6162"/>
      </w:tabs>
      <w:ind w:left="-76" w:leftChars="-36" w:firstLine="480"/>
      <w:jc w:val="left"/>
    </w:pPr>
    <w:rPr>
      <w:rFonts w:ascii="宋体" w:hAnsi="Arial"/>
      <w:szCs w:val="20"/>
    </w:rPr>
  </w:style>
  <w:style w:type="paragraph" w:customStyle="1" w:styleId="51">
    <w:name w:val="2兴业表格"/>
    <w:basedOn w:val="1"/>
    <w:qFormat/>
    <w:uiPriority w:val="0"/>
    <w:pPr>
      <w:spacing w:line="240" w:lineRule="auto"/>
      <w:jc w:val="center"/>
    </w:pPr>
    <w:rPr>
      <w:sz w:val="21"/>
      <w:szCs w:val="21"/>
    </w:rPr>
  </w:style>
  <w:style w:type="paragraph" w:customStyle="1" w:styleId="52">
    <w:name w:val="3兴业表格标题"/>
    <w:basedOn w:val="1"/>
    <w:qFormat/>
    <w:uiPriority w:val="0"/>
    <w:pPr>
      <w:spacing w:line="240" w:lineRule="auto"/>
      <w:jc w:val="center"/>
    </w:pPr>
    <w:rPr>
      <w:rFonts w:cs="黑体"/>
      <w:b/>
      <w:sz w:val="21"/>
      <w:szCs w:val="22"/>
    </w:rPr>
  </w:style>
  <w:style w:type="paragraph" w:customStyle="1" w:styleId="53">
    <w:name w:val="3兴业表格"/>
    <w:basedOn w:val="1"/>
    <w:qFormat/>
    <w:uiPriority w:val="0"/>
    <w:pPr>
      <w:spacing w:line="240" w:lineRule="auto"/>
      <w:jc w:val="center"/>
    </w:pPr>
    <w:rPr>
      <w:rFonts w:eastAsia="宋体" w:cs="黑体"/>
      <w:sz w:val="21"/>
      <w:szCs w:val="21"/>
    </w:rPr>
  </w:style>
  <w:style w:type="paragraph" w:customStyle="1" w:styleId="54">
    <w:name w:val="兴业表格"/>
    <w:basedOn w:val="1"/>
    <w:qFormat/>
    <w:uiPriority w:val="0"/>
    <w:pPr>
      <w:spacing w:line="240" w:lineRule="auto"/>
      <w:jc w:val="center"/>
    </w:pPr>
    <w:rPr>
      <w:sz w:val="21"/>
      <w:szCs w:val="21"/>
    </w:rPr>
  </w:style>
  <w:style w:type="paragraph" w:customStyle="1" w:styleId="55">
    <w:name w:val="eia text"/>
    <w:basedOn w:val="1"/>
    <w:qFormat/>
    <w:uiPriority w:val="0"/>
    <w:pPr>
      <w:ind w:firstLine="425" w:firstLineChars="177"/>
    </w:pPr>
  </w:style>
  <w:style w:type="paragraph" w:customStyle="1" w:styleId="56">
    <w:name w:val="锁文本内容"/>
    <w:basedOn w:val="1"/>
    <w:qFormat/>
    <w:uiPriority w:val="0"/>
    <w:pPr>
      <w:ind w:firstLine="200" w:firstLineChars="200"/>
    </w:pPr>
    <w:rPr>
      <w:rFonts w:hAnsi="宋体"/>
    </w:rPr>
  </w:style>
  <w:style w:type="paragraph" w:customStyle="1" w:styleId="57">
    <w:name w:val="报告表格"/>
    <w:basedOn w:val="1"/>
    <w:next w:val="1"/>
    <w:qFormat/>
    <w:uiPriority w:val="0"/>
    <w:pPr>
      <w:autoSpaceDE w:val="0"/>
      <w:autoSpaceDN w:val="0"/>
      <w:adjustRightInd w:val="0"/>
      <w:spacing w:line="318" w:lineRule="atLeast"/>
      <w:jc w:val="center"/>
      <w:textAlignment w:val="bottom"/>
    </w:pPr>
    <w:rPr>
      <w:rFonts w:ascii="Times New Roman" w:hAnsi="Times New Roman"/>
      <w:kern w:val="0"/>
      <w:szCs w:val="20"/>
    </w:rPr>
  </w:style>
  <w:style w:type="paragraph" w:customStyle="1" w:styleId="58">
    <w:name w:val="表内"/>
    <w:basedOn w:val="1"/>
    <w:qFormat/>
    <w:uiPriority w:val="0"/>
    <w:pPr>
      <w:jc w:val="center"/>
    </w:pPr>
    <w:rPr>
      <w:color w:val="000000"/>
      <w:kern w:val="24"/>
      <w:szCs w:val="20"/>
    </w:rPr>
  </w:style>
  <w:style w:type="paragraph" w:customStyle="1" w:styleId="59">
    <w:name w:val="表格样式"/>
    <w:next w:val="1"/>
    <w:qFormat/>
    <w:uiPriority w:val="0"/>
    <w:rPr>
      <w:rFonts w:ascii="Times New Roman" w:hAnsi="Times New Roman" w:eastAsia="宋体" w:cs="Times New Roman"/>
      <w:bCs/>
      <w:kern w:val="44"/>
      <w:sz w:val="21"/>
      <w:szCs w:val="44"/>
      <w:lang w:val="en-US" w:eastAsia="zh-CN" w:bidi="ar-SA"/>
    </w:rPr>
  </w:style>
  <w:style w:type="paragraph" w:customStyle="1" w:styleId="60">
    <w:name w:val="环评正文"/>
    <w:basedOn w:val="8"/>
    <w:qFormat/>
    <w:uiPriority w:val="99"/>
    <w:pPr>
      <w:spacing w:after="0" w:line="360" w:lineRule="auto"/>
      <w:ind w:firstLine="480" w:firstLineChars="200"/>
      <w:jc w:val="left"/>
    </w:pPr>
    <w:rPr>
      <w:rFonts w:ascii="Calibri" w:hAnsi="Calibri"/>
      <w:sz w:val="24"/>
    </w:rPr>
  </w:style>
  <w:style w:type="character" w:customStyle="1" w:styleId="61">
    <w:name w:val="表格名称 Char"/>
    <w:link w:val="29"/>
    <w:qFormat/>
    <w:uiPriority w:val="0"/>
    <w:rPr>
      <w:rFonts w:ascii="Times New Roman" w:hAnsi="Times New Roman" w:eastAsia="宋体"/>
      <w:b/>
    </w:rPr>
  </w:style>
  <w:style w:type="character" w:customStyle="1" w:styleId="62">
    <w:name w:val="报告书正文 Char Char"/>
    <w:link w:val="37"/>
    <w:qFormat/>
    <w:uiPriority w:val="0"/>
    <w:rPr>
      <w:snapToGrid w:val="0"/>
      <w:sz w:val="24"/>
      <w:szCs w:val="28"/>
    </w:rPr>
  </w:style>
  <w:style w:type="character" w:customStyle="1" w:styleId="63">
    <w:name w:val="页眉 字符"/>
    <w:link w:val="17"/>
    <w:qFormat/>
    <w:locked/>
    <w:uiPriority w:val="0"/>
    <w:rPr>
      <w:sz w:val="18"/>
    </w:rPr>
  </w:style>
  <w:style w:type="character" w:customStyle="1" w:styleId="64">
    <w:name w:val="表格 Char"/>
    <w:link w:val="32"/>
    <w:qFormat/>
    <w:locked/>
    <w:uiPriority w:val="0"/>
    <w:rPr>
      <w:rFonts w:ascii="宋体"/>
      <w:sz w:val="21"/>
    </w:rPr>
  </w:style>
  <w:style w:type="character" w:customStyle="1" w:styleId="65">
    <w:name w:val="日期 字符1"/>
    <w:link w:val="13"/>
    <w:qFormat/>
    <w:locked/>
    <w:uiPriority w:val="0"/>
    <w:rPr>
      <w:rFonts w:ascii="Times New Roman" w:hAnsi="Times New Roman" w:eastAsia="宋体"/>
      <w:sz w:val="24"/>
    </w:rPr>
  </w:style>
  <w:style w:type="character" w:customStyle="1" w:styleId="66">
    <w:name w:val="批注框文本 字符"/>
    <w:link w:val="15"/>
    <w:semiHidden/>
    <w:qFormat/>
    <w:locked/>
    <w:uiPriority w:val="0"/>
    <w:rPr>
      <w:rFonts w:ascii="Times New Roman" w:hAnsi="Times New Roman" w:eastAsia="宋体"/>
      <w:sz w:val="18"/>
    </w:rPr>
  </w:style>
  <w:style w:type="character" w:customStyle="1" w:styleId="67">
    <w:name w:val="普通(网站) 字符"/>
    <w:link w:val="19"/>
    <w:qFormat/>
    <w:locked/>
    <w:uiPriority w:val="0"/>
    <w:rPr>
      <w:rFonts w:ascii="宋体" w:hAnsi="宋体" w:eastAsia="宋体"/>
      <w:sz w:val="24"/>
    </w:rPr>
  </w:style>
  <w:style w:type="character" w:customStyle="1" w:styleId="68">
    <w:name w:val="正文文本 字符1"/>
    <w:semiHidden/>
    <w:qFormat/>
    <w:uiPriority w:val="0"/>
    <w:rPr>
      <w:rFonts w:ascii="Times New Roman" w:hAnsi="Times New Roman" w:eastAsia="宋体"/>
      <w:sz w:val="24"/>
    </w:rPr>
  </w:style>
  <w:style w:type="character" w:customStyle="1" w:styleId="69">
    <w:name w:val="正文文本缩进 字符"/>
    <w:link w:val="10"/>
    <w:semiHidden/>
    <w:qFormat/>
    <w:locked/>
    <w:uiPriority w:val="0"/>
    <w:rPr>
      <w:rFonts w:ascii="Times New Roman" w:hAnsi="Times New Roman" w:eastAsia="宋体"/>
      <w:sz w:val="24"/>
    </w:rPr>
  </w:style>
  <w:style w:type="character" w:customStyle="1" w:styleId="70">
    <w:name w:val="批注主题 字符"/>
    <w:link w:val="5"/>
    <w:semiHidden/>
    <w:qFormat/>
    <w:locked/>
    <w:uiPriority w:val="0"/>
    <w:rPr>
      <w:rFonts w:ascii="Times New Roman" w:hAnsi="Times New Roman" w:eastAsia="宋体"/>
      <w:b/>
      <w:kern w:val="2"/>
      <w:sz w:val="24"/>
    </w:rPr>
  </w:style>
  <w:style w:type="character" w:customStyle="1" w:styleId="71">
    <w:name w:val="页脚 字符"/>
    <w:basedOn w:val="20"/>
    <w:qFormat/>
    <w:uiPriority w:val="99"/>
    <w:rPr/>
  </w:style>
  <w:style w:type="character" w:customStyle="1" w:styleId="72">
    <w:name w:val="批注文字 字符"/>
    <w:link w:val="6"/>
    <w:qFormat/>
    <w:locked/>
    <w:uiPriority w:val="0"/>
    <w:rPr>
      <w:rFonts w:ascii="Times New Roman" w:hAnsi="Times New Roman" w:eastAsia="宋体"/>
      <w:sz w:val="24"/>
    </w:rPr>
  </w:style>
  <w:style w:type="character" w:customStyle="1" w:styleId="73">
    <w:name w:val="页脚 字符1"/>
    <w:link w:val="16"/>
    <w:qFormat/>
    <w:locked/>
    <w:uiPriority w:val="99"/>
    <w:rPr>
      <w:sz w:val="18"/>
    </w:rPr>
  </w:style>
  <w:style w:type="character" w:customStyle="1" w:styleId="74">
    <w:name w:val="批注文字 字符1"/>
    <w:semiHidden/>
    <w:qFormat/>
    <w:uiPriority w:val="0"/>
    <w:rPr>
      <w:rFonts w:ascii="Times New Roman" w:hAnsi="Times New Roman" w:eastAsia="宋体"/>
      <w:sz w:val="24"/>
    </w:rPr>
  </w:style>
  <w:style w:type="character" w:customStyle="1" w:styleId="75">
    <w:name w:val="正文文本 字符"/>
    <w:link w:val="8"/>
    <w:qFormat/>
    <w:locked/>
    <w:uiPriority w:val="0"/>
    <w:rPr>
      <w:sz w:val="18"/>
    </w:rPr>
  </w:style>
  <w:style w:type="character" w:customStyle="1" w:styleId="76">
    <w:name w:val="日期 字符"/>
    <w:semiHidden/>
    <w:qFormat/>
    <w:uiPriority w:val="0"/>
    <w:rPr>
      <w:rFonts w:ascii="Times New Roman" w:hAnsi="Times New Roman" w:eastAsia="宋体"/>
      <w:sz w:val="24"/>
    </w:rPr>
  </w:style>
  <w:style w:type="character" w:customStyle="1" w:styleId="77">
    <w:name w:val="纯文本 字符"/>
    <w:link w:val="11"/>
    <w:qFormat/>
    <w:locked/>
    <w:uiPriority w:val="0"/>
    <w:rPr>
      <w:rFonts w:ascii="宋体" w:hAnsi="Courier New" w:cs="宋体"/>
      <w:sz w:val="21"/>
      <w:szCs w:val="21"/>
    </w:rPr>
  </w:style>
  <w:style w:type="character" w:customStyle="1" w:styleId="78">
    <w:name w:val="纯文本 Char"/>
    <w:qFormat/>
    <w:uiPriority w:val="0"/>
    <w:rPr>
      <w:rFonts w:ascii="宋体" w:hAnsi="Courier New" w:cs="Courier New"/>
      <w:kern w:val="2"/>
      <w:sz w:val="21"/>
      <w:szCs w:val="21"/>
    </w:rPr>
  </w:style>
  <w:style w:type="character" w:customStyle="1" w:styleId="79">
    <w:name w:val="博士论文标题2 Char"/>
    <w:link w:val="44"/>
    <w:qFormat/>
    <w:uiPriority w:val="0"/>
    <w:rPr>
      <w:b/>
      <w:bCs/>
      <w:kern w:val="2"/>
      <w:sz w:val="28"/>
      <w:szCs w:val="28"/>
    </w:rPr>
  </w:style>
  <w:style w:type="character" w:customStyle="1" w:styleId="80">
    <w:name w:val="表格文字 Char"/>
    <w:link w:val="48"/>
    <w:qFormat/>
    <w:locked/>
    <w:uiPriority w:val="0"/>
    <w:rPr>
      <w:sz w:val="21"/>
      <w:szCs w:val="21"/>
    </w:rPr>
  </w:style>
  <w:style w:type="character" w:customStyle="1" w:styleId="81">
    <w:name w:val="报告表正文 Char"/>
    <w:link w:val="50"/>
    <w:qFormat/>
    <w:locked/>
    <w:uiPriority w:val="0"/>
    <w:rPr>
      <w:rFonts w:ascii="宋体" w:hAnsi="Arial"/>
      <w:kern w:val="2"/>
      <w:sz w:val="24"/>
    </w:rPr>
  </w:style>
  <w:style w:type="character" w:customStyle="1" w:styleId="82">
    <w:name w:val="articlecontent"/>
    <w:qFormat/>
    <w:uiPriority w:val="0"/>
  </w:style>
  <w:style w:type="character" w:customStyle="1" w:styleId="83">
    <w:name w:val="标题 1 字符"/>
    <w:link w:val="2"/>
    <w:qFormat/>
    <w:uiPriority w:val="0"/>
    <w:rPr>
      <w:rFonts w:eastAsia="黑体"/>
      <w:b/>
      <w:bCs/>
      <w:color w:val="000000"/>
      <w:kern w:val="44"/>
      <w:sz w:val="30"/>
      <w:szCs w:val="30"/>
    </w:rPr>
  </w:style>
  <w:style w:type="character" w:customStyle="1" w:styleId="84">
    <w:name w:val="font11"/>
    <w:basedOn w:val="20"/>
    <w:qFormat/>
    <w:uiPriority w:val="0"/>
    <w:rPr>
      <w:rFonts w:hint="eastAsia" w:ascii="宋体" w:hAnsi="宋体" w:eastAsia="宋体" w:cs="宋体"/>
      <w:color w:val="000000"/>
      <w:sz w:val="24"/>
      <w:szCs w:val="24"/>
      <w:u w:val="none"/>
    </w:rPr>
  </w:style>
  <w:style w:type="character" w:customStyle="1" w:styleId="85">
    <w:name w:val="font21"/>
    <w:basedOn w:val="20"/>
    <w:qFormat/>
    <w:uiPriority w:val="0"/>
    <w:rPr>
      <w:rFonts w:hint="default" w:ascii="Times New Roman" w:hAnsi="Times New Roman" w:cs="Times New Roman"/>
      <w:color w:val="000000"/>
      <w:sz w:val="24"/>
      <w:szCs w:val="24"/>
      <w:u w:val="none"/>
    </w:rPr>
  </w:style>
  <w:style w:type="character" w:customStyle="1" w:styleId="86">
    <w:name w:val="标题 3 Char Char Char"/>
    <w:qFormat/>
    <w:uiPriority w:val="0"/>
    <w:rPr>
      <w:rFonts w:ascii="宋体" w:hAnsi="宋体" w:cs="Arial"/>
      <w:sz w:val="24"/>
      <w:szCs w:val="32"/>
    </w:rPr>
  </w:style>
  <w:style w:type="character" w:customStyle="1" w:styleId="87">
    <w:name w:val="font31"/>
    <w:basedOn w:val="20"/>
    <w:qFormat/>
    <w:uiPriority w:val="0"/>
    <w:rPr>
      <w:rFonts w:hint="default" w:ascii="Times New Roman" w:hAnsi="Times New Roman" w:cs="Times New Roman"/>
      <w:color w:val="000000"/>
      <w:sz w:val="21"/>
      <w:szCs w:val="21"/>
      <w:u w:val="none"/>
      <w:vertAlign w:val="subscript"/>
    </w:rPr>
  </w:style>
  <w:style w:type="character" w:customStyle="1" w:styleId="88">
    <w:name w:val="font41"/>
    <w:basedOn w:val="20"/>
    <w:qFormat/>
    <w:uiPriority w:val="0"/>
    <w:rPr>
      <w:rFonts w:hint="default" w:ascii="Times New Roman" w:hAnsi="Times New Roman" w:cs="Times New Roman"/>
      <w:color w:val="000000"/>
      <w:sz w:val="21"/>
      <w:szCs w:val="21"/>
      <w:u w:val="none"/>
      <w:vertAlign w:val="subscript"/>
    </w:rPr>
  </w:style>
  <w:style w:type="table" w:customStyle="1" w:styleId="89">
    <w:name w:val="Table Normal"/>
    <w:unhideWhenUsed/>
    <w:qFormat/>
    <w:uiPriority w:val="2"/>
    <w:pPr>
      <w:widowControl w:val="0"/>
      <w:autoSpaceDE w:val="0"/>
      <w:autoSpaceDN w:val="0"/>
    </w:pPr>
    <w:rPr>
      <w:rFonts w:ascii="Calibri" w:hAnsi="Calibri"/>
      <w:sz w:val="22"/>
      <w:szCs w:val="22"/>
      <w:lang w:eastAsia="en-US"/>
    </w:rPr>
    <w:tblPr>
      <w:tblStyle w:val="25"/>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textRotate="1"/>
    <customShpInfo spid="_x0000_s1026" textRotate="1"/>
    <customShpInfo spid="_x0000_s1031"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52</Pages>
  <Words>18240</Words>
  <Characters>19609</Characters>
  <Lines>2205</Lines>
  <Paragraphs>1994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2021-08-26T07:50:00Z</dcterms:created>
  <dc:creator>环环（微信号：eianet2016）</dc:creator>
  <cp:lastModifiedBy>Administrator</cp:lastModifiedBy>
  <cp:lastPrinted>2025-05-09T07:36:00Z</cp:lastPrinted>
  <dcterms:modified xsi:type="dcterms:W3CDTF">2025-05-19T05:44:16Z</dcterms:modified>
  <dc:title>建设项目环境影响报告表（污染影响类-填写指南）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EFA3746D4A464D0AA7CEE8ACC1FCF70C_13</vt:lpwstr>
  </property>
  <property fmtid="{D5CDD505-2E9C-101B-9397-08002B2CF9AE}" pid="4" name="KSOTemplateDocerSaveRecord">
    <vt:lpwstr>eyJoZGlkIjoiN2I4ZWYxMWFhZTMxMTVkYzExN2E2Y2FiOTgwMGJkNGMiLCJ1c2VySWQiOiIzODgwNDAyNjgifQ==</vt:lpwstr>
  </property>
</Properties>
</file>