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Default ContentType="image/x-wmf" Extension="wmf"/>
  <Override ContentType="image/x-emf" PartName="/word/media/image2.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hint="default"/>
          <w:lang w:val="en-US"/>
        </w:rPr>
      </w:pPr>
      <w:bookmarkStart w:id="0" w:name="_Hlk57883707"/>
    </w:p>
    <w:p>
      <w:pPr>
        <w:pStyle w:val="2"/>
        <w:rPr>
          <w:rFonts w:hint="default"/>
          <w:lang w:val="en-US"/>
        </w:rPr>
      </w:pPr>
    </w:p>
    <w:p>
      <w:pPr>
        <w:rPr>
          <w:rFonts w:hint="default"/>
          <w:lang w:val="en-US"/>
        </w:rPr>
      </w:pPr>
    </w:p>
    <w:p>
      <w:pPr>
        <w:pStyle w:val="2"/>
        <w:rPr>
          <w:rFonts w:hint="default"/>
          <w:lang w:val="en-US"/>
        </w:rPr>
      </w:pPr>
    </w:p>
    <w:p>
      <w:pPr>
        <w:pStyle w:val="22"/>
        <w:rPr>
          <w:rFonts w:hint="default"/>
          <w:lang w:val="en-US"/>
        </w:rPr>
      </w:pPr>
    </w:p>
    <w:bookmarkEnd w:id="0"/>
    <w:p>
      <w:pPr>
        <w:adjustRightInd w:val="0"/>
        <w:snapToGrid w:val="0"/>
        <w:jc w:val="center"/>
        <w:outlineLvl w:val="0"/>
        <w:rPr>
          <w:rFonts w:hint="eastAsia" w:ascii="方正小标宋_GBK" w:eastAsia="方正小标宋_GBK"/>
          <w:bCs/>
          <w:sz w:val="72"/>
          <w:szCs w:val="72"/>
        </w:rPr>
      </w:pPr>
      <w:bookmarkStart w:id="1" w:name="_Toc13218"/>
      <w:r>
        <w:rPr>
          <w:rFonts w:hint="eastAsia" w:ascii="方正小标宋_GBK" w:eastAsia="方正小标宋_GBK"/>
          <w:bCs/>
          <w:sz w:val="72"/>
          <w:szCs w:val="72"/>
        </w:rPr>
        <w:t>建设项目环境影响报告表</w:t>
      </w:r>
      <w:bookmarkEnd w:id="1"/>
    </w:p>
    <w:p>
      <w:pPr>
        <w:adjustRightInd w:val="0"/>
        <w:snapToGrid w:val="0"/>
        <w:spacing w:before="249" w:beforeLines="80"/>
        <w:jc w:val="center"/>
        <w:rPr>
          <w:rFonts w:hint="eastAsia" w:ascii="楷体_GB2312" w:eastAsia="楷体_GB2312"/>
          <w:bCs/>
          <w:sz w:val="48"/>
          <w:szCs w:val="48"/>
        </w:rPr>
      </w:pPr>
      <w:r>
        <w:rPr>
          <w:rFonts w:hint="eastAsia" w:ascii="楷体_GB2312" w:eastAsia="楷体_GB2312"/>
          <w:bCs/>
          <w:sz w:val="48"/>
          <w:szCs w:val="48"/>
        </w:rPr>
        <w:t>（生态影响类）</w:t>
      </w:r>
    </w:p>
    <w:p>
      <w:pPr>
        <w:ind w:firstLine="1040"/>
        <w:rPr>
          <w:rFonts w:ascii="华文仿宋" w:hAnsi="华文仿宋" w:eastAsia="华文仿宋" w:cs="华文仿宋"/>
          <w:color w:val="000000"/>
          <w:kern w:val="44"/>
          <w:sz w:val="44"/>
          <w:szCs w:val="44"/>
        </w:rPr>
      </w:pPr>
      <w:bookmarkStart w:id="2" w:name="_Hlk57883728"/>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adjustRightInd w:val="0"/>
        <w:snapToGrid w:val="0"/>
        <w:spacing w:line="288" w:lineRule="auto"/>
        <w:ind w:left="1800" w:hanging="1690" w:hangingChars="500"/>
        <w:rPr>
          <w:rFonts w:hint="default" w:ascii="仿宋_GB2312" w:eastAsia="仿宋_GB2312"/>
          <w:spacing w:val="-11"/>
          <w:sz w:val="36"/>
          <w:szCs w:val="36"/>
          <w:u w:val="single"/>
          <w:lang w:val="en-US" w:eastAsia="zh-CN"/>
        </w:rPr>
      </w:pPr>
      <w:r>
        <w:rPr>
          <w:rFonts w:hint="eastAsia" w:ascii="仿宋_GB2312" w:eastAsia="仿宋_GB2312"/>
          <w:spacing w:val="-11"/>
          <w:sz w:val="36"/>
          <w:szCs w:val="36"/>
        </w:rPr>
        <w:t>项目名称：</w:t>
      </w:r>
      <w:r>
        <w:rPr>
          <w:rFonts w:hint="eastAsia" w:ascii="仿宋_GB2312" w:eastAsia="仿宋_GB2312"/>
          <w:spacing w:val="-11"/>
          <w:sz w:val="36"/>
          <w:szCs w:val="36"/>
          <w:u w:val="single"/>
          <w:lang w:val="en-US" w:eastAsia="zh-CN"/>
        </w:rPr>
        <w:t>靖宇县三道湖镇护林村2025年美丽乡村建设“十百千万”工程项目</w:t>
      </w:r>
    </w:p>
    <w:p>
      <w:pPr>
        <w:adjustRightInd w:val="0"/>
        <w:snapToGrid w:val="0"/>
        <w:spacing w:line="288" w:lineRule="auto"/>
        <w:rPr>
          <w:rFonts w:hint="eastAsia" w:ascii="仿宋_GB2312" w:eastAsia="仿宋_GB2312"/>
          <w:spacing w:val="-11"/>
          <w:sz w:val="36"/>
          <w:szCs w:val="36"/>
        </w:rPr>
      </w:pPr>
    </w:p>
    <w:p>
      <w:pPr>
        <w:adjustRightInd w:val="0"/>
        <w:snapToGrid w:val="0"/>
        <w:spacing w:line="288" w:lineRule="auto"/>
        <w:ind w:left="1080" w:hanging="1014" w:hangingChars="300"/>
        <w:rPr>
          <w:rFonts w:hint="default" w:ascii="仿宋_GB2312" w:eastAsia="仿宋_GB2312"/>
          <w:spacing w:val="-11"/>
          <w:sz w:val="36"/>
          <w:szCs w:val="36"/>
          <w:u w:val="single"/>
          <w:lang w:val="en-US" w:eastAsia="zh-CN"/>
        </w:rPr>
      </w:pPr>
      <w:r>
        <w:rPr>
          <w:rFonts w:hint="eastAsia" w:ascii="仿宋_GB2312" w:eastAsia="仿宋_GB2312"/>
          <w:spacing w:val="-11"/>
          <w:sz w:val="36"/>
          <w:szCs w:val="36"/>
        </w:rPr>
        <w:t>建设单位（盖章）：</w:t>
      </w:r>
      <w:r>
        <w:rPr>
          <w:rFonts w:hint="eastAsia" w:ascii="仿宋_GB2312" w:eastAsia="仿宋_GB2312"/>
          <w:spacing w:val="-11"/>
          <w:sz w:val="36"/>
          <w:szCs w:val="36"/>
          <w:u w:val="single"/>
          <w:lang w:val="en-US" w:eastAsia="zh-CN"/>
        </w:rPr>
        <w:t>靖宇县三道湖镇人民政府</w:t>
      </w:r>
    </w:p>
    <w:p>
      <w:pPr>
        <w:adjustRightInd w:val="0"/>
        <w:snapToGrid w:val="0"/>
        <w:spacing w:line="288" w:lineRule="auto"/>
        <w:ind w:firstLine="1038"/>
        <w:rPr>
          <w:rFonts w:hint="eastAsia" w:ascii="仿宋_GB2312" w:eastAsia="仿宋_GB2312"/>
          <w:spacing w:val="-11"/>
          <w:sz w:val="36"/>
          <w:szCs w:val="36"/>
        </w:rPr>
      </w:pPr>
    </w:p>
    <w:p>
      <w:pPr>
        <w:adjustRightInd w:val="0"/>
        <w:snapToGrid w:val="0"/>
        <w:spacing w:line="288" w:lineRule="auto"/>
        <w:rPr>
          <w:rFonts w:ascii="仿宋_GB2312" w:eastAsia="仿宋_GB2312"/>
          <w:sz w:val="36"/>
          <w:szCs w:val="36"/>
          <w:u w:val="single"/>
        </w:rPr>
      </w:pPr>
      <w:r>
        <w:rPr>
          <w:rFonts w:hint="eastAsia" w:ascii="仿宋_GB2312" w:eastAsia="仿宋_GB2312"/>
          <w:spacing w:val="-11"/>
          <w:sz w:val="36"/>
          <w:szCs w:val="36"/>
        </w:rPr>
        <w:t>编制日期：</w:t>
      </w:r>
      <w:r>
        <w:rPr>
          <w:rFonts w:hint="eastAsia" w:ascii="仿宋_GB2312" w:eastAsia="仿宋_GB2312"/>
          <w:spacing w:val="-11"/>
          <w:sz w:val="36"/>
          <w:szCs w:val="36"/>
          <w:u w:val="single"/>
        </w:rPr>
        <w:t>202</w:t>
      </w:r>
      <w:r>
        <w:rPr>
          <w:rFonts w:hint="eastAsia" w:ascii="仿宋_GB2312" w:eastAsia="仿宋_GB2312"/>
          <w:spacing w:val="-11"/>
          <w:sz w:val="36"/>
          <w:szCs w:val="36"/>
          <w:u w:val="single"/>
          <w:lang w:val="en-US" w:eastAsia="zh-CN"/>
        </w:rPr>
        <w:t>5</w:t>
      </w:r>
      <w:r>
        <w:rPr>
          <w:rFonts w:hint="eastAsia" w:ascii="仿宋_GB2312" w:eastAsia="仿宋_GB2312"/>
          <w:spacing w:val="-11"/>
          <w:sz w:val="36"/>
          <w:szCs w:val="36"/>
          <w:u w:val="single"/>
        </w:rPr>
        <w:t>年</w:t>
      </w:r>
      <w:r>
        <w:rPr>
          <w:rFonts w:hint="eastAsia" w:ascii="仿宋_GB2312" w:eastAsia="仿宋_GB2312"/>
          <w:spacing w:val="-11"/>
          <w:sz w:val="36"/>
          <w:szCs w:val="36"/>
          <w:u w:val="single"/>
          <w:lang w:val="en-US" w:eastAsia="zh-CN"/>
        </w:rPr>
        <w:t>7</w:t>
      </w:r>
      <w:r>
        <w:rPr>
          <w:rFonts w:hint="eastAsia" w:ascii="仿宋_GB2312" w:eastAsia="仿宋_GB2312"/>
          <w:spacing w:val="-11"/>
          <w:sz w:val="36"/>
          <w:szCs w:val="36"/>
          <w:u w:val="single"/>
        </w:rPr>
        <w:t>月</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outlineLvl w:val="9"/>
        <w:rPr>
          <w:rFonts w:hint="eastAsia"/>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4" w:type="default"/>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start="21"/>
          <w:cols w:space="720" w:num="1"/>
          <w:docGrid w:type="lines" w:linePitch="312" w:charSpace="0"/>
        </w:sectPr>
      </w:pPr>
    </w:p>
    <w:p>
      <w:pPr>
        <w:widowControl w:val="0"/>
        <w:wordWrap/>
        <w:adjustRightInd w:val="0"/>
        <w:snapToGrid w:val="0"/>
        <w:spacing w:line="360" w:lineRule="auto"/>
        <w:jc w:val="center"/>
        <w:textAlignment w:val="auto"/>
        <w:rPr>
          <w:rFonts w:hint="eastAsia" w:ascii="微软雅黑" w:hAnsi="微软雅黑" w:eastAsia="微软雅黑" w:cs="微软雅黑"/>
          <w:sz w:val="36"/>
          <w:szCs w:val="36"/>
        </w:rPr>
      </w:pPr>
      <w:r>
        <w:rPr>
          <w:rFonts w:hint="eastAsia" w:ascii="宋体" w:hAnsi="宋体" w:eastAsia="宋体" w:cs="宋体"/>
          <w:b/>
          <w:bCs/>
          <w:sz w:val="36"/>
          <w:szCs w:val="36"/>
        </w:rPr>
        <w:t>目  录</w:t>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_Toc20523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一、建设项目基本情况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_Toc20523 \h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_Toc26256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二、建设内容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_Toc26256 \h </w:instrText>
      </w:r>
      <w:r>
        <w:rPr>
          <w:rFonts w:hint="eastAsia" w:ascii="宋体" w:hAnsi="宋体" w:eastAsia="宋体" w:cs="宋体"/>
          <w:sz w:val="24"/>
          <w:szCs w:val="24"/>
        </w:rPr>
        <w:fldChar w:fldCharType="separate"/>
      </w:r>
      <w:r>
        <w:rPr>
          <w:rFonts w:hint="eastAsia" w:ascii="宋体" w:hAnsi="宋体" w:eastAsia="宋体" w:cs="宋体"/>
          <w:sz w:val="24"/>
          <w:szCs w:val="24"/>
        </w:rPr>
        <w:t>- 17 -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_Toc14578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三、生态环境现状、保护目标及评价标准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_Toc14578 \h </w:instrText>
      </w:r>
      <w:r>
        <w:rPr>
          <w:rFonts w:hint="eastAsia" w:ascii="宋体" w:hAnsi="宋体" w:eastAsia="宋体" w:cs="宋体"/>
          <w:sz w:val="24"/>
          <w:szCs w:val="24"/>
        </w:rPr>
        <w:fldChar w:fldCharType="separate"/>
      </w:r>
      <w:r>
        <w:rPr>
          <w:rFonts w:hint="eastAsia" w:ascii="宋体" w:hAnsi="宋体" w:eastAsia="宋体" w:cs="宋体"/>
          <w:sz w:val="24"/>
          <w:szCs w:val="24"/>
        </w:rPr>
        <w:t>- 31 -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_Toc14333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四、生态环境影响分析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_Toc14333 \h </w:instrText>
      </w:r>
      <w:r>
        <w:rPr>
          <w:rFonts w:hint="eastAsia" w:ascii="宋体" w:hAnsi="宋体" w:eastAsia="宋体" w:cs="宋体"/>
          <w:sz w:val="24"/>
          <w:szCs w:val="24"/>
        </w:rPr>
        <w:fldChar w:fldCharType="separate"/>
      </w:r>
      <w:r>
        <w:rPr>
          <w:rFonts w:hint="eastAsia" w:ascii="宋体" w:hAnsi="宋体" w:eastAsia="宋体" w:cs="宋体"/>
          <w:sz w:val="24"/>
          <w:szCs w:val="24"/>
        </w:rPr>
        <w:t>- 48 -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_Toc30468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五、主要生态环境保护措施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_Toc30468 \h </w:instrText>
      </w:r>
      <w:r>
        <w:rPr>
          <w:rFonts w:hint="eastAsia" w:ascii="宋体" w:hAnsi="宋体" w:eastAsia="宋体" w:cs="宋体"/>
          <w:sz w:val="24"/>
          <w:szCs w:val="24"/>
        </w:rPr>
        <w:fldChar w:fldCharType="separate"/>
      </w:r>
      <w:r>
        <w:rPr>
          <w:rFonts w:hint="eastAsia" w:ascii="宋体" w:hAnsi="宋体" w:eastAsia="宋体" w:cs="宋体"/>
          <w:sz w:val="24"/>
          <w:szCs w:val="24"/>
        </w:rPr>
        <w:t>- 64 -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_Toc3561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六、生态环境保护措施监督检查清单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_Toc3561 \h </w:instrText>
      </w:r>
      <w:r>
        <w:rPr>
          <w:rFonts w:hint="eastAsia" w:ascii="宋体" w:hAnsi="宋体" w:eastAsia="宋体" w:cs="宋体"/>
          <w:sz w:val="24"/>
          <w:szCs w:val="24"/>
        </w:rPr>
        <w:fldChar w:fldCharType="separate"/>
      </w:r>
      <w:r>
        <w:rPr>
          <w:rFonts w:hint="eastAsia" w:ascii="宋体" w:hAnsi="宋体" w:eastAsia="宋体" w:cs="宋体"/>
          <w:sz w:val="24"/>
          <w:szCs w:val="24"/>
        </w:rPr>
        <w:t>- 75 -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widowControl w:val="0"/>
        <w:tabs>
          <w:tab w:val="right" w:leader="dot" w:pos="8299"/>
          <w:tab w:val="clear" w:pos="8303"/>
        </w:tabs>
        <w:wordWrap/>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_Toc4048 </w:instrText>
      </w:r>
      <w:r>
        <w:rPr>
          <w:rFonts w:hint="eastAsia" w:ascii="宋体" w:hAnsi="宋体" w:eastAsia="宋体" w:cs="宋体"/>
          <w:sz w:val="24"/>
          <w:szCs w:val="24"/>
        </w:rPr>
        <w:fldChar w:fldCharType="separate"/>
      </w:r>
      <w:r>
        <w:rPr>
          <w:rFonts w:hint="eastAsia" w:ascii="宋体" w:hAnsi="宋体" w:eastAsia="宋体" w:cs="宋体"/>
          <w:snapToGrid w:val="0"/>
          <w:sz w:val="24"/>
          <w:szCs w:val="24"/>
        </w:rPr>
        <w:t>七、结论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_Toc4048 \h </w:instrText>
      </w:r>
      <w:r>
        <w:rPr>
          <w:rFonts w:hint="eastAsia" w:ascii="宋体" w:hAnsi="宋体" w:eastAsia="宋体" w:cs="宋体"/>
          <w:sz w:val="24"/>
          <w:szCs w:val="24"/>
        </w:rPr>
        <w:fldChar w:fldCharType="separate"/>
      </w:r>
      <w:r>
        <w:rPr>
          <w:rFonts w:hint="eastAsia" w:ascii="宋体" w:hAnsi="宋体" w:eastAsia="宋体" w:cs="宋体"/>
          <w:sz w:val="24"/>
          <w:szCs w:val="24"/>
        </w:rPr>
        <w:t>- 77 -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0"/>
        <w:widowControl w:val="0"/>
        <w:wordWrap/>
        <w:adjustRightInd/>
        <w:snapToGrid w:val="0"/>
        <w:spacing w:after="0" w:line="360" w:lineRule="auto"/>
        <w:ind w:left="0" w:leftChars="0" w:firstLine="0" w:firstLineChars="0"/>
        <w:textAlignment w:val="auto"/>
        <w:rPr>
          <w:rFonts w:hint="default" w:ascii="宋体" w:hAnsi="宋体" w:eastAsia="宋体" w:cs="宋体"/>
          <w:b/>
          <w:bCs/>
          <w:sz w:val="24"/>
          <w:szCs w:val="24"/>
          <w:lang w:val="en-US" w:eastAsia="zh-CN"/>
        </w:rPr>
      </w:pPr>
      <w:r>
        <w:rPr>
          <w:rFonts w:hint="eastAsia" w:ascii="宋体" w:hAnsi="宋体" w:eastAsia="宋体" w:cs="宋体"/>
          <w:sz w:val="24"/>
          <w:szCs w:val="24"/>
        </w:rPr>
        <w:fldChar w:fldCharType="end"/>
      </w:r>
      <w:r>
        <w:rPr>
          <w:rFonts w:hint="eastAsia" w:ascii="宋体" w:hAnsi="宋体" w:eastAsia="宋体" w:cs="宋体"/>
          <w:b/>
          <w:bCs/>
          <w:sz w:val="24"/>
          <w:szCs w:val="24"/>
          <w:lang w:val="en-US" w:eastAsia="zh-CN"/>
        </w:rPr>
        <w:t>附图：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附图1  本项目地理位置示意图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附图2  吉林省生态保护区红线图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附图3  吉林</w:t>
      </w:r>
      <w:r>
        <w:rPr>
          <w:rFonts w:hint="eastAsia" w:ascii="宋体" w:hAnsi="宋体" w:eastAsia="宋体" w:cs="宋体"/>
          <w:color w:val="auto"/>
          <w:sz w:val="24"/>
          <w:szCs w:val="24"/>
          <w:lang w:val="en-US" w:eastAsia="zh-CN"/>
        </w:rPr>
        <w:t>省自然资源管控分布图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附图4  白山市生态环境分区管控图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u w:val="none"/>
          <w:lang w:val="en-US" w:eastAsia="zh-CN"/>
        </w:rPr>
        <w:t>附图5</w:t>
      </w:r>
      <w:r>
        <w:rPr>
          <w:rFonts w:hint="eastAsia" w:ascii="宋体" w:hAnsi="宋体" w:eastAsia="宋体" w:cs="宋体"/>
          <w:b w:val="0"/>
          <w:bCs w:val="0"/>
          <w:color w:val="auto"/>
          <w:sz w:val="24"/>
          <w:u w:val="none"/>
          <w:lang w:val="en-US" w:eastAsia="zh-CN"/>
        </w:rPr>
        <w:t xml:space="preserve">  本项目</w:t>
      </w:r>
      <w:r>
        <w:rPr>
          <w:rFonts w:hint="eastAsia" w:ascii="宋体" w:hAnsi="宋体" w:eastAsia="宋体" w:cs="宋体"/>
          <w:b w:val="0"/>
          <w:bCs w:val="0"/>
          <w:color w:val="auto"/>
          <w:sz w:val="24"/>
          <w:u w:val="none"/>
        </w:rPr>
        <w:t>环境管控单元</w:t>
      </w:r>
    </w:p>
    <w:p>
      <w:pPr>
        <w:pStyle w:val="20"/>
        <w:widowControl w:val="0"/>
        <w:wordWrap/>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  现场照片</w:t>
      </w:r>
    </w:p>
    <w:p>
      <w:pPr>
        <w:pStyle w:val="20"/>
        <w:widowControl w:val="0"/>
        <w:wordWrap/>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  本项目平面布置示意图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附图8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本项目与全国生态功能区位置关系示意图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本项目与吉林省主体功能区位置关系示意图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 xml:space="preserve"> 区域生态功能一级区划图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 xml:space="preserve"> 区域生态功能二级区划图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附图</w:t>
      </w:r>
      <w:r>
        <w:rPr>
          <w:rFonts w:hint="eastAsia" w:ascii="宋体" w:hAnsi="宋体" w:cs="宋体"/>
          <w:sz w:val="24"/>
          <w:szCs w:val="24"/>
          <w:lang w:val="en-US" w:eastAsia="zh-CN"/>
        </w:rPr>
        <w:t>12</w:t>
      </w:r>
      <w:r>
        <w:rPr>
          <w:rFonts w:hint="eastAsia" w:ascii="宋体" w:hAnsi="宋体" w:eastAsia="宋体" w:cs="宋体"/>
          <w:sz w:val="24"/>
          <w:szCs w:val="24"/>
          <w:lang w:val="en-US" w:eastAsia="zh-CN"/>
        </w:rPr>
        <w:t xml:space="preserve"> 区域生态功</w:t>
      </w:r>
      <w:r>
        <w:rPr>
          <w:rFonts w:hint="eastAsia" w:ascii="宋体" w:hAnsi="宋体" w:eastAsia="宋体" w:cs="宋体"/>
          <w:color w:val="auto"/>
          <w:sz w:val="24"/>
          <w:szCs w:val="24"/>
          <w:lang w:val="en-US" w:eastAsia="zh-CN"/>
        </w:rPr>
        <w:t>能三级区划图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 xml:space="preserve"> 本项目与头道松花江流域水系位置关系图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附图1</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 xml:space="preserve"> 本项目土地利用现状图</w:t>
      </w:r>
    </w:p>
    <w:p>
      <w:pPr>
        <w:pStyle w:val="20"/>
        <w:widowControl w:val="0"/>
        <w:wordWrap/>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附图1</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 本项目监测点位示意图</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附图1</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 本项目与靖宇县白江河特有鱼类国家级水产种质资源保护区相对位置图</w:t>
      </w:r>
    </w:p>
    <w:p>
      <w:pPr>
        <w:pStyle w:val="20"/>
        <w:widowControl w:val="0"/>
        <w:wordWrap/>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附图17 本项目所在区域植被类型图</w:t>
      </w:r>
    </w:p>
    <w:p>
      <w:pPr>
        <w:pStyle w:val="20"/>
        <w:widowControl w:val="0"/>
        <w:wordWrap/>
        <w:adjustRightInd/>
        <w:snapToGrid w:val="0"/>
        <w:spacing w:after="0"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附件1  初步设计批复</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附件2  靖宇县自然资源和林业局出具的用地预审与选址的初审意见</w:t>
      </w:r>
    </w:p>
    <w:p>
      <w:pPr>
        <w:pStyle w:val="20"/>
        <w:widowControl w:val="0"/>
        <w:wordWrap/>
        <w:adjustRightInd/>
        <w:snapToGrid w:val="0"/>
        <w:spacing w:after="0"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附件3  监测报告</w:t>
      </w:r>
    </w:p>
    <w:p>
      <w:pPr>
        <w:pStyle w:val="20"/>
        <w:widowControl w:val="0"/>
        <w:wordWrap/>
        <w:adjustRightInd/>
        <w:snapToGrid w:val="0"/>
        <w:spacing w:after="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附件4专家意见</w:t>
      </w:r>
    </w:p>
    <w:p>
      <w:pPr>
        <w:pStyle w:val="20"/>
        <w:ind w:left="0" w:leftChars="0" w:firstLine="0" w:firstLineChars="0"/>
        <w:rPr>
          <w:rFonts w:hint="eastAsia" w:ascii="宋体" w:hAnsi="宋体" w:eastAsia="宋体" w:cs="宋体"/>
          <w:sz w:val="24"/>
          <w:szCs w:val="24"/>
          <w:lang w:val="en-US" w:eastAsia="zh-CN"/>
        </w:rPr>
        <w:sectPr>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start="21"/>
          <w:cols w:space="720" w:num="1"/>
          <w:docGrid w:type="lines" w:linePitch="312" w:charSpace="0"/>
        </w:sectPr>
      </w:pPr>
    </w:p>
    <w:p>
      <w:pPr>
        <w:pStyle w:val="25"/>
        <w:jc w:val="center"/>
        <w:outlineLvl w:val="0"/>
        <w:rPr>
          <w:rFonts w:ascii="黑体" w:hAnsi="黑体" w:eastAsia="黑体"/>
          <w:snapToGrid w:val="0"/>
          <w:sz w:val="30"/>
          <w:szCs w:val="30"/>
        </w:rPr>
      </w:pPr>
      <w:bookmarkStart w:id="3" w:name="_Toc20523"/>
      <w:r>
        <w:rPr>
          <w:rFonts w:hint="eastAsia" w:ascii="黑体" w:hAnsi="黑体" w:eastAsia="黑体"/>
          <w:snapToGrid w:val="0"/>
          <w:sz w:val="30"/>
          <w:szCs w:val="30"/>
        </w:rPr>
        <w:t>一、建设项目基本情况</w:t>
      </w:r>
      <w:bookmarkEnd w:id="3"/>
    </w:p>
    <w:tbl>
      <w:tblPr>
        <w:tblStyle w:val="31"/>
        <w:tblW w:w="831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7"/>
        <w:gridCol w:w="2738"/>
        <w:gridCol w:w="1910"/>
        <w:gridCol w:w="12"/>
        <w:gridCol w:w="27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建设项目名称</w:t>
            </w:r>
          </w:p>
        </w:tc>
        <w:tc>
          <w:tcPr>
            <w:tcW w:w="7383" w:type="dxa"/>
            <w:gridSpan w:val="4"/>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hint="eastAsia" w:ascii="Calibri" w:hAnsi="Calibri" w:eastAsia="宋体" w:cs="Times New Roman"/>
                <w:kern w:val="2"/>
                <w:sz w:val="24"/>
                <w:szCs w:val="24"/>
                <w:lang w:val="en-US" w:eastAsia="zh-CN"/>
              </w:rPr>
              <w:t>靖宇县三道湖镇护林村2025年美丽乡村建设“十百千万”工程项目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项目代码</w:t>
            </w:r>
          </w:p>
        </w:tc>
        <w:tc>
          <w:tcPr>
            <w:tcW w:w="7383" w:type="dxa"/>
            <w:gridSpan w:val="4"/>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2502-220622-04-01-508870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建设单位联系人</w:t>
            </w:r>
          </w:p>
        </w:tc>
        <w:tc>
          <w:tcPr>
            <w:tcW w:w="2738"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钱</w:t>
            </w:r>
            <w:r>
              <w:rPr>
                <w:rFonts w:hint="eastAsia" w:ascii="Calibri" w:hAnsi="Calibri" w:cs="Times New Roman"/>
                <w:color w:val="auto"/>
                <w:kern w:val="2"/>
                <w:sz w:val="24"/>
                <w:szCs w:val="24"/>
                <w:lang w:val="en-US" w:eastAsia="zh-CN"/>
              </w:rPr>
              <w:t>*</w:t>
            </w:r>
          </w:p>
        </w:tc>
        <w:tc>
          <w:tcPr>
            <w:tcW w:w="1922" w:type="dxa"/>
            <w:gridSpan w:val="2"/>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联系方式</w:t>
            </w:r>
          </w:p>
        </w:tc>
        <w:tc>
          <w:tcPr>
            <w:tcW w:w="2723"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133</w:t>
            </w:r>
            <w:r>
              <w:rPr>
                <w:rFonts w:hint="eastAsia" w:ascii="Calibri" w:hAnsi="Calibri" w:cs="Times New Roman"/>
                <w:color w:val="auto"/>
                <w:kern w:val="2"/>
                <w:sz w:val="24"/>
                <w:szCs w:val="24"/>
                <w:lang w:val="en-US" w:eastAsia="zh-CN"/>
              </w:rPr>
              <w:t>****</w:t>
            </w:r>
            <w:bookmarkStart w:id="67" w:name="_GoBack"/>
            <w:bookmarkEnd w:id="67"/>
            <w:r>
              <w:rPr>
                <w:rFonts w:hint="eastAsia" w:ascii="Calibri" w:hAnsi="Calibri" w:eastAsia="宋体" w:cs="Times New Roman"/>
                <w:color w:val="auto"/>
                <w:kern w:val="2"/>
                <w:sz w:val="24"/>
                <w:szCs w:val="24"/>
                <w:lang w:val="en-US" w:eastAsia="zh-CN"/>
              </w:rPr>
              <w:t>3997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trPr>
        <w:tc>
          <w:tcPr>
            <w:tcW w:w="927" w:type="dxa"/>
            <w:tcMar>
              <w:top w:w="16" w:type="dxa"/>
              <w:left w:w="16" w:type="dxa"/>
              <w:right w:w="16" w:type="dxa"/>
            </w:tcMar>
            <w:vAlign w:val="center"/>
          </w:tcPr>
          <w:p>
            <w:pPr>
              <w:widowControl w:val="0"/>
              <w:wordWrap/>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建设地点</w:t>
            </w:r>
          </w:p>
        </w:tc>
        <w:tc>
          <w:tcPr>
            <w:tcW w:w="7383" w:type="dxa"/>
            <w:gridSpan w:val="4"/>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u w:val="single"/>
              </w:rPr>
              <w:t>吉林</w:t>
            </w:r>
            <w:r>
              <w:rPr>
                <w:rFonts w:ascii="Times New Roman" w:hAnsi="Times New Roman" w:eastAsia="宋体" w:cs="Times New Roman"/>
                <w:kern w:val="2"/>
                <w:sz w:val="24"/>
                <w:szCs w:val="24"/>
              </w:rPr>
              <w:t>省（自治区）</w:t>
            </w:r>
            <w:r>
              <w:rPr>
                <w:rFonts w:hint="eastAsia" w:ascii="Calibri" w:hAnsi="Calibri" w:eastAsia="宋体" w:cs="Times New Roman"/>
                <w:kern w:val="2"/>
                <w:sz w:val="24"/>
                <w:szCs w:val="24"/>
                <w:u w:val="single"/>
                <w:lang w:val="en-US" w:eastAsia="zh-CN"/>
              </w:rPr>
              <w:t>白山</w:t>
            </w:r>
            <w:r>
              <w:rPr>
                <w:rFonts w:ascii="Times New Roman" w:hAnsi="Times New Roman" w:eastAsia="宋体" w:cs="Times New Roman"/>
                <w:kern w:val="2"/>
                <w:sz w:val="24"/>
                <w:szCs w:val="24"/>
              </w:rPr>
              <w:t>市</w:t>
            </w:r>
            <w:r>
              <w:rPr>
                <w:rFonts w:hint="eastAsia" w:ascii="Calibri" w:hAnsi="Calibri" w:eastAsia="宋体" w:cs="Times New Roman"/>
                <w:kern w:val="2"/>
                <w:sz w:val="24"/>
                <w:szCs w:val="24"/>
                <w:u w:val="single"/>
                <w:lang w:val="en-US" w:eastAsia="zh-CN"/>
              </w:rPr>
              <w:t>靖宇</w:t>
            </w:r>
            <w:r>
              <w:rPr>
                <w:rFonts w:hint="eastAsia" w:ascii="Calibri" w:hAnsi="Calibri" w:eastAsia="宋体" w:cs="Times New Roman"/>
                <w:kern w:val="2"/>
                <w:sz w:val="24"/>
                <w:szCs w:val="24"/>
                <w:lang w:val="en-US" w:eastAsia="zh-CN"/>
              </w:rPr>
              <w:t>县</w:t>
            </w:r>
            <w:r>
              <w:rPr>
                <w:rFonts w:ascii="Times New Roman" w:hAnsi="Times New Roman" w:eastAsia="宋体" w:cs="Times New Roman"/>
                <w:kern w:val="2"/>
                <w:sz w:val="24"/>
                <w:szCs w:val="24"/>
              </w:rPr>
              <w:t>（区）</w:t>
            </w:r>
            <w:r>
              <w:rPr>
                <w:rFonts w:hint="eastAsia" w:ascii="Calibri" w:hAnsi="Calibri" w:eastAsia="宋体" w:cs="Times New Roman"/>
                <w:kern w:val="2"/>
                <w:sz w:val="24"/>
                <w:szCs w:val="24"/>
                <w:u w:val="single"/>
                <w:lang w:val="en-US" w:eastAsia="zh-CN"/>
              </w:rPr>
              <w:t>三道湖镇</w:t>
            </w:r>
            <w:r>
              <w:rPr>
                <w:rFonts w:ascii="Times New Roman" w:hAnsi="Times New Roman" w:eastAsia="宋体" w:cs="Times New Roman"/>
                <w:kern w:val="2"/>
                <w:sz w:val="24"/>
                <w:szCs w:val="24"/>
              </w:rPr>
              <w:t>（街道）</w:t>
            </w:r>
            <w:r>
              <w:rPr>
                <w:rFonts w:hint="eastAsia" w:ascii="Calibri" w:hAnsi="Calibri" w:eastAsia="宋体" w:cs="Times New Roman"/>
                <w:kern w:val="2"/>
                <w:sz w:val="24"/>
                <w:szCs w:val="24"/>
                <w:u w:val="single"/>
                <w:lang w:val="en-US" w:eastAsia="zh-CN"/>
              </w:rPr>
              <w:t>护林村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地理坐标</w:t>
            </w:r>
          </w:p>
        </w:tc>
        <w:tc>
          <w:tcPr>
            <w:tcW w:w="7383" w:type="dxa"/>
            <w:gridSpan w:val="4"/>
            <w:vAlign w:val="center"/>
          </w:tcPr>
          <w:p>
            <w:pPr>
              <w:pStyle w:val="52"/>
              <w:widowControl w:val="0"/>
              <w:wordWrap w:val="0"/>
              <w:topLinePunct w:val="1"/>
              <w:snapToGrid w:val="0"/>
              <w:spacing w:before="0" w:beforeAutospacing="0" w:after="0" w:afterAutospacing="0" w:line="360" w:lineRule="auto"/>
              <w:ind w:left="0" w:right="0"/>
              <w:jc w:val="center"/>
              <w:textAlignment w:val="auto"/>
              <w:rPr>
                <w:rFonts w:hint="default" w:ascii="Calibri" w:hAnsi="Calibri" w:eastAsia="宋体" w:cs="Times New Roman"/>
                <w:kern w:val="2"/>
                <w:sz w:val="21"/>
                <w:szCs w:val="21"/>
                <w:lang w:val="en-US" w:eastAsia="zh-CN"/>
              </w:rPr>
            </w:pPr>
            <w:r>
              <w:rPr>
                <w:rFonts w:hint="eastAsia" w:ascii="Calibri" w:hAnsi="Calibri" w:eastAsia="宋体" w:cs="Times New Roman"/>
                <w:kern w:val="2"/>
                <w:sz w:val="21"/>
                <w:szCs w:val="21"/>
                <w:lang w:val="en-US" w:eastAsia="zh-CN"/>
              </w:rPr>
              <w:t>护岸工程起点坐标：</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6度53分</w:t>
            </w:r>
            <w:r>
              <w:rPr>
                <w:rFonts w:hint="eastAsia" w:ascii="Times New Roman" w:hAnsi="Times New Roman" w:eastAsia="宋体" w:cs="Times New Roman"/>
                <w:kern w:val="2"/>
                <w:sz w:val="21"/>
                <w:szCs w:val="21"/>
                <w:lang w:val="en-US" w:eastAsia="zh-CN"/>
              </w:rPr>
              <w:t>7</w:t>
            </w:r>
            <w:r>
              <w:rPr>
                <w:rFonts w:hint="eastAsia" w:ascii="Calibri" w:hAnsi="Calibri" w:eastAsia="宋体" w:cs="Times New Roman"/>
                <w:kern w:val="2"/>
                <w:sz w:val="21"/>
                <w:szCs w:val="21"/>
                <w:lang w:val="en-US" w:eastAsia="zh-CN"/>
              </w:rPr>
              <w:t>.102秒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2度14分</w:t>
            </w:r>
            <w:r>
              <w:rPr>
                <w:rFonts w:hint="eastAsia" w:ascii="Times New Roman" w:hAnsi="Times New Roman" w:eastAsia="宋体" w:cs="Times New Roman"/>
                <w:kern w:val="2"/>
                <w:sz w:val="21"/>
                <w:szCs w:val="21"/>
                <w:lang w:val="en-US" w:eastAsia="zh-CN"/>
              </w:rPr>
              <w:t>1</w:t>
            </w:r>
            <w:r>
              <w:rPr>
                <w:rFonts w:hint="eastAsia" w:ascii="Calibri" w:hAnsi="Calibri" w:eastAsia="宋体" w:cs="Times New Roman"/>
                <w:kern w:val="2"/>
                <w:sz w:val="21"/>
                <w:szCs w:val="21"/>
                <w:lang w:val="en-US" w:eastAsia="zh-CN"/>
              </w:rPr>
              <w:t>1.527秒；终点坐标：</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6度52分57.429秒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2度14分51.700秒</w:t>
            </w:r>
          </w:p>
          <w:p>
            <w:pPr>
              <w:pStyle w:val="52"/>
              <w:widowControl w:val="0"/>
              <w:wordWrap w:val="0"/>
              <w:topLinePunct w:val="1"/>
              <w:snapToGrid w:val="0"/>
              <w:spacing w:before="0" w:beforeAutospacing="0" w:after="0" w:afterAutospacing="0" w:line="360" w:lineRule="auto"/>
              <w:ind w:left="0" w:right="0"/>
              <w:jc w:val="center"/>
              <w:textAlignment w:val="auto"/>
              <w:rPr>
                <w:rFonts w:hint="eastAsia" w:ascii="Calibri" w:hAnsi="Calibri" w:eastAsia="宋体" w:cs="Times New Roman"/>
                <w:kern w:val="2"/>
                <w:sz w:val="21"/>
                <w:szCs w:val="21"/>
                <w:lang w:val="en-US" w:eastAsia="zh-CN"/>
              </w:rPr>
            </w:pPr>
            <w:r>
              <w:rPr>
                <w:rFonts w:hint="eastAsia" w:ascii="Calibri" w:hAnsi="Calibri" w:eastAsia="宋体" w:cs="Times New Roman"/>
                <w:kern w:val="2"/>
                <w:sz w:val="21"/>
                <w:szCs w:val="21"/>
                <w:lang w:val="en-US" w:eastAsia="zh-CN"/>
              </w:rPr>
              <w:t>桥涵工程坐标：小屯1号桥</w:t>
            </w:r>
            <w:r>
              <w:rPr>
                <w:rFonts w:hint="eastAsia" w:ascii="Times New Roman" w:hAnsi="Times New Roman" w:eastAsia="宋体" w:cs="Times New Roman"/>
                <w:kern w:val="2"/>
                <w:sz w:val="21"/>
                <w:szCs w:val="21"/>
                <w:lang w:val="en-US" w:eastAsia="zh-CN"/>
              </w:rPr>
              <w:t>坐标</w:t>
            </w:r>
            <w:r>
              <w:rPr>
                <w:rFonts w:hint="default"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6度53分</w:t>
            </w:r>
            <w:r>
              <w:rPr>
                <w:rFonts w:hint="eastAsia" w:ascii="Times New Roman" w:hAnsi="Times New Roman" w:eastAsia="宋体" w:cs="Times New Roman"/>
                <w:kern w:val="2"/>
                <w:sz w:val="21"/>
                <w:szCs w:val="21"/>
                <w:lang w:val="en-US" w:eastAsia="zh-CN"/>
              </w:rPr>
              <w:t>7</w:t>
            </w:r>
            <w:r>
              <w:rPr>
                <w:rFonts w:hint="eastAsia" w:ascii="Calibri" w:hAnsi="Calibri" w:eastAsia="宋体" w:cs="Times New Roman"/>
                <w:kern w:val="2"/>
                <w:sz w:val="21"/>
                <w:szCs w:val="21"/>
                <w:lang w:val="en-US" w:eastAsia="zh-CN"/>
              </w:rPr>
              <w:t>.681秒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2度14分</w:t>
            </w:r>
            <w:r>
              <w:rPr>
                <w:rFonts w:hint="eastAsia" w:ascii="Times New Roman" w:hAnsi="Times New Roman" w:eastAsia="宋体" w:cs="Times New Roman"/>
                <w:kern w:val="2"/>
                <w:sz w:val="21"/>
                <w:szCs w:val="21"/>
                <w:lang w:val="en-US" w:eastAsia="zh-CN"/>
              </w:rPr>
              <w:t>15</w:t>
            </w:r>
            <w:r>
              <w:rPr>
                <w:rFonts w:hint="eastAsia" w:ascii="Calibri" w:hAnsi="Calibri" w:eastAsia="宋体" w:cs="Times New Roman"/>
                <w:kern w:val="2"/>
                <w:sz w:val="21"/>
                <w:szCs w:val="21"/>
                <w:lang w:val="en-US" w:eastAsia="zh-CN"/>
              </w:rPr>
              <w:t>.136秒；</w:t>
            </w:r>
          </w:p>
          <w:p>
            <w:pPr>
              <w:pStyle w:val="52"/>
              <w:widowControl w:val="0"/>
              <w:wordWrap w:val="0"/>
              <w:topLinePunct w:val="1"/>
              <w:snapToGrid w:val="0"/>
              <w:spacing w:before="0" w:beforeAutospacing="0" w:after="0" w:afterAutospacing="0" w:line="36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rPr>
              <w:t>小屯</w:t>
            </w:r>
            <w:r>
              <w:rPr>
                <w:rFonts w:hint="eastAsia" w:ascii="Times New Roman" w:hAnsi="Times New Roman" w:eastAsia="宋体" w:cs="Times New Roman"/>
                <w:kern w:val="2"/>
                <w:sz w:val="21"/>
                <w:szCs w:val="21"/>
                <w:lang w:val="en-US" w:eastAsia="zh-CN"/>
              </w:rPr>
              <w:t>2号桥</w:t>
            </w:r>
            <w:r>
              <w:rPr>
                <w:rFonts w:hint="eastAsia" w:ascii="Calibri" w:hAnsi="Calibri" w:eastAsia="宋体" w:cs="Times New Roman"/>
                <w:kern w:val="2"/>
                <w:sz w:val="21"/>
                <w:szCs w:val="21"/>
                <w:lang w:val="en-US" w:eastAsia="zh-CN"/>
              </w:rPr>
              <w:t>坐标</w:t>
            </w:r>
            <w:r>
              <w:rPr>
                <w:rFonts w:hint="default"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6度53分13.378秒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2度14分6.450秒</w:t>
            </w:r>
          </w:p>
          <w:p>
            <w:pPr>
              <w:pStyle w:val="52"/>
              <w:wordWrap w:val="0"/>
              <w:topLinePunct w:val="1"/>
              <w:spacing w:before="0" w:beforeAutospacing="0" w:after="0" w:afterAutospacing="0" w:line="360" w:lineRule="auto"/>
              <w:ind w:left="0" w:right="0"/>
              <w:jc w:val="center"/>
              <w:rPr>
                <w:rFonts w:hint="eastAsia" w:ascii="Calibri" w:hAnsi="Calibri"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bidi="ar-SA"/>
              </w:rPr>
              <w:t>边沟</w:t>
            </w:r>
            <w:r>
              <w:rPr>
                <w:rFonts w:hint="eastAsia" w:ascii="Calibri" w:hAnsi="Calibri" w:eastAsia="宋体" w:cs="Times New Roman"/>
                <w:kern w:val="2"/>
                <w:sz w:val="21"/>
                <w:szCs w:val="21"/>
                <w:lang w:val="en-US" w:eastAsia="zh-CN" w:bidi="ar-SA"/>
              </w:rPr>
              <w:t>工程</w:t>
            </w:r>
            <w:r>
              <w:rPr>
                <w:rFonts w:hint="eastAsia" w:ascii="Times New Roman" w:hAnsi="Times New Roman" w:eastAsia="宋体" w:cs="Times New Roman"/>
                <w:kern w:val="2"/>
                <w:sz w:val="21"/>
                <w:szCs w:val="21"/>
                <w:lang w:val="en-US" w:eastAsia="zh-CN" w:bidi="ar-SA"/>
              </w:rPr>
              <w:t>坐标：护林村中心坐标：</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6度53分</w:t>
            </w:r>
            <w:r>
              <w:rPr>
                <w:rFonts w:hint="eastAsia" w:ascii="Times New Roman" w:hAnsi="Times New Roman" w:eastAsia="宋体" w:cs="Times New Roman"/>
                <w:kern w:val="2"/>
                <w:sz w:val="21"/>
                <w:szCs w:val="21"/>
                <w:lang w:val="en-US" w:eastAsia="zh-CN"/>
              </w:rPr>
              <w:t>15</w:t>
            </w:r>
            <w:r>
              <w:rPr>
                <w:rFonts w:hint="eastAsia" w:ascii="Calibri" w:hAnsi="Calibri" w:eastAsia="宋体" w:cs="Times New Roman"/>
                <w:kern w:val="2"/>
                <w:sz w:val="21"/>
                <w:szCs w:val="21"/>
                <w:lang w:val="en-US" w:eastAsia="zh-CN"/>
              </w:rPr>
              <w:t>.463秒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2度14分</w:t>
            </w:r>
            <w:r>
              <w:rPr>
                <w:rFonts w:hint="eastAsia" w:ascii="Times New Roman" w:hAnsi="Times New Roman" w:eastAsia="宋体" w:cs="Times New Roman"/>
                <w:kern w:val="2"/>
                <w:sz w:val="21"/>
                <w:szCs w:val="21"/>
                <w:lang w:val="en-US" w:eastAsia="zh-CN"/>
              </w:rPr>
              <w:t>11</w:t>
            </w:r>
            <w:r>
              <w:rPr>
                <w:rFonts w:hint="eastAsia" w:ascii="Calibri" w:hAnsi="Calibri" w:eastAsia="宋体" w:cs="Times New Roman"/>
                <w:kern w:val="2"/>
                <w:sz w:val="21"/>
                <w:szCs w:val="21"/>
                <w:lang w:val="en-US" w:eastAsia="zh-CN"/>
              </w:rPr>
              <w:t>.332秒；</w:t>
            </w:r>
          </w:p>
          <w:p>
            <w:pPr>
              <w:pStyle w:val="52"/>
              <w:wordWrap w:val="0"/>
              <w:topLinePunct w:val="1"/>
              <w:spacing w:before="0" w:beforeAutospacing="0" w:after="0" w:afterAutospacing="0" w:line="360" w:lineRule="auto"/>
              <w:ind w:left="0" w:right="0"/>
              <w:jc w:val="center"/>
              <w:rPr>
                <w:rFonts w:hint="default" w:ascii="Times New Roman" w:hAnsi="Times New Roman" w:eastAsia="宋体" w:cs="Times New Roman"/>
                <w:kern w:val="2"/>
                <w:sz w:val="24"/>
                <w:szCs w:val="24"/>
                <w:lang w:val="en-US" w:eastAsia="zh-CN"/>
              </w:rPr>
            </w:pPr>
            <w:r>
              <w:rPr>
                <w:rFonts w:hint="eastAsia" w:ascii="Calibri" w:hAnsi="Calibri" w:eastAsia="宋体" w:cs="Times New Roman"/>
                <w:kern w:val="2"/>
                <w:sz w:val="21"/>
                <w:szCs w:val="21"/>
                <w:lang w:val="en-US" w:eastAsia="zh-CN"/>
              </w:rPr>
              <w:t>护林村中心坐标</w:t>
            </w:r>
            <w:r>
              <w:rPr>
                <w:rFonts w:hint="default"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eastAsia="zh-CN"/>
              </w:rPr>
              <w:t>12</w:t>
            </w:r>
            <w:r>
              <w:rPr>
                <w:rFonts w:hint="eastAsia" w:ascii="Calibri" w:hAnsi="Calibri" w:eastAsia="宋体" w:cs="Times New Roman"/>
                <w:kern w:val="2"/>
                <w:sz w:val="21"/>
                <w:szCs w:val="21"/>
                <w:lang w:val="en-US" w:eastAsia="zh-CN"/>
              </w:rPr>
              <w:t>6度52分39.118秒</w:t>
            </w:r>
            <w:r>
              <w:rPr>
                <w:rFonts w:hint="default" w:ascii="Times New Roman" w:hAnsi="Times New Roman" w:eastAsia="宋体" w:cs="Times New Roman"/>
                <w:kern w:val="2"/>
                <w:sz w:val="21"/>
                <w:szCs w:val="21"/>
                <w:lang w:eastAsia="zh-CN"/>
              </w:rPr>
              <w:t>，4</w:t>
            </w:r>
            <w:r>
              <w:rPr>
                <w:rFonts w:hint="eastAsia" w:ascii="Calibri" w:hAnsi="Calibri" w:eastAsia="宋体" w:cs="Times New Roman"/>
                <w:kern w:val="2"/>
                <w:sz w:val="21"/>
                <w:szCs w:val="21"/>
                <w:lang w:val="en-US" w:eastAsia="zh-CN"/>
              </w:rPr>
              <w:t>2度15分</w:t>
            </w:r>
            <w:r>
              <w:rPr>
                <w:rFonts w:hint="eastAsia" w:ascii="Times New Roman" w:hAnsi="Times New Roman" w:eastAsia="宋体" w:cs="Times New Roman"/>
                <w:kern w:val="2"/>
                <w:sz w:val="21"/>
                <w:szCs w:val="21"/>
                <w:lang w:val="en-US" w:eastAsia="zh-CN"/>
              </w:rPr>
              <w:t>4</w:t>
            </w:r>
            <w:r>
              <w:rPr>
                <w:rFonts w:hint="eastAsia" w:ascii="Calibri" w:hAnsi="Calibri" w:eastAsia="宋体" w:cs="Times New Roman"/>
                <w:kern w:val="2"/>
                <w:sz w:val="21"/>
                <w:szCs w:val="21"/>
                <w:lang w:val="en-US" w:eastAsia="zh-CN"/>
              </w:rPr>
              <w:t>.710秒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建设项目</w:t>
            </w:r>
          </w:p>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行业类别</w:t>
            </w:r>
          </w:p>
        </w:tc>
        <w:tc>
          <w:tcPr>
            <w:tcW w:w="2738" w:type="dxa"/>
            <w:vAlign w:val="center"/>
          </w:tcPr>
          <w:p>
            <w:pPr>
              <w:adjustRightInd w:val="0"/>
              <w:snapToGrid w:val="0"/>
              <w:spacing w:before="0" w:beforeAutospacing="0" w:after="0" w:afterAutospacing="0"/>
              <w:ind w:left="0" w:right="0"/>
              <w:rPr>
                <w:rFonts w:ascii="Calibri" w:hAnsi="Calibri" w:eastAsia="宋体" w:cs="Times New Roman"/>
                <w:kern w:val="2"/>
                <w:sz w:val="24"/>
                <w:szCs w:val="24"/>
              </w:rPr>
            </w:pPr>
            <w:r>
              <w:rPr>
                <w:rFonts w:ascii="Calibri" w:hAnsi="Calibri" w:eastAsia="宋体" w:cs="Times New Roman"/>
                <w:kern w:val="2"/>
                <w:sz w:val="24"/>
                <w:szCs w:val="24"/>
              </w:rPr>
              <w:t>五十一、水利</w:t>
            </w: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127 防洪除涝工程</w:t>
            </w:r>
            <w:r>
              <w:rPr>
                <w:rFonts w:hint="eastAsia" w:ascii="Calibri" w:hAnsi="Calibri" w:eastAsia="宋体" w:cs="Times New Roman"/>
                <w:kern w:val="2"/>
                <w:sz w:val="24"/>
                <w:szCs w:val="24"/>
                <w:lang w:val="en-US" w:eastAsia="zh-CN"/>
              </w:rPr>
              <w:t>；</w:t>
            </w:r>
            <w:r>
              <w:rPr>
                <w:rFonts w:ascii="Calibri" w:hAnsi="Calibri" w:eastAsia="宋体" w:cs="Times New Roman"/>
                <w:kern w:val="2"/>
                <w:sz w:val="24"/>
                <w:szCs w:val="24"/>
              </w:rPr>
              <w:t>其他（小型沟渠的护坡除外；城镇排涝河流水闸、排涝泵站除外）</w:t>
            </w:r>
          </w:p>
        </w:tc>
        <w:tc>
          <w:tcPr>
            <w:tcW w:w="1910"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用地（用海）面积（</w:t>
            </w:r>
            <w:r>
              <w:rPr>
                <w:rFonts w:hint="eastAsia" w:ascii="Calibri" w:hAnsi="Calibri" w:eastAsia="宋体" w:cs="Times New Roman"/>
                <w:kern w:val="2"/>
                <w:sz w:val="24"/>
                <w:szCs w:val="24"/>
                <w:lang w:val="en-US" w:eastAsia="zh-CN"/>
              </w:rPr>
              <w:t>h</w:t>
            </w:r>
            <w:r>
              <w:rPr>
                <w:rFonts w:ascii="Times New Roman" w:hAnsi="Times New Roman" w:eastAsia="宋体" w:cs="Times New Roman"/>
                <w:kern w:val="2"/>
                <w:sz w:val="24"/>
                <w:szCs w:val="24"/>
              </w:rPr>
              <w:t>m</w:t>
            </w:r>
            <w:r>
              <w:rPr>
                <w:rFonts w:ascii="Times New Roman" w:hAnsi="Times New Roman" w:eastAsia="宋体" w:cs="Times New Roman"/>
                <w:kern w:val="2"/>
                <w:sz w:val="24"/>
                <w:szCs w:val="24"/>
                <w:vertAlign w:val="superscript"/>
              </w:rPr>
              <w:t>2</w:t>
            </w:r>
            <w:r>
              <w:rPr>
                <w:rFonts w:ascii="Times New Roman" w:hAnsi="Times New Roman" w:eastAsia="宋体" w:cs="Times New Roman"/>
                <w:kern w:val="2"/>
                <w:sz w:val="24"/>
                <w:szCs w:val="24"/>
              </w:rPr>
              <w:t>）/长度（km）</w:t>
            </w:r>
          </w:p>
        </w:tc>
        <w:tc>
          <w:tcPr>
            <w:tcW w:w="2735" w:type="dxa"/>
            <w:gridSpan w:val="2"/>
            <w:vAlign w:val="center"/>
          </w:tcPr>
          <w:p>
            <w:pPr>
              <w:widowControl/>
              <w:spacing w:before="0" w:beforeAutospacing="0" w:after="0" w:afterAutospacing="0"/>
              <w:ind w:left="0" w:right="0"/>
              <w:jc w:val="left"/>
              <w:rPr>
                <w:rFonts w:hint="default" w:ascii="Times New Roman" w:hAnsi="Times New Roman" w:eastAsia="宋体" w:cs="Times New Roman"/>
                <w:kern w:val="2"/>
                <w:sz w:val="24"/>
                <w:szCs w:val="24"/>
                <w:vertAlign w:val="subscript"/>
                <w:lang w:val="en-US"/>
              </w:rPr>
            </w:pPr>
            <w:r>
              <w:rPr>
                <w:rFonts w:hint="eastAsia" w:ascii="Calibri" w:hAnsi="Calibri" w:eastAsia="宋体" w:cs="Times New Roman"/>
                <w:kern w:val="2"/>
                <w:sz w:val="24"/>
                <w:szCs w:val="24"/>
                <w:lang w:val="en-US" w:eastAsia="zh-CN"/>
              </w:rPr>
              <w:t>临时占地面积0.18hm</w:t>
            </w:r>
            <w:r>
              <w:rPr>
                <w:rFonts w:hint="eastAsia" w:ascii="Calibri" w:hAnsi="Calibri" w:eastAsia="宋体" w:cs="Times New Roman"/>
                <w:kern w:val="2"/>
                <w:sz w:val="24"/>
                <w:szCs w:val="24"/>
                <w:vertAlign w:val="superscript"/>
                <w:lang w:val="en-US" w:eastAsia="zh-CN"/>
              </w:rPr>
              <w:t>2</w:t>
            </w:r>
            <w:r>
              <w:rPr>
                <w:rFonts w:hint="eastAsia" w:ascii="Calibri" w:hAnsi="Calibri" w:eastAsia="宋体" w:cs="Times New Roman"/>
                <w:kern w:val="2"/>
                <w:sz w:val="24"/>
                <w:szCs w:val="24"/>
                <w:lang w:val="en-US" w:eastAsia="zh-CN"/>
              </w:rPr>
              <w:t>，建设2座桥涵</w:t>
            </w:r>
            <w:r>
              <w:rPr>
                <w:rFonts w:hint="eastAsia" w:ascii="Times New Roman" w:hAnsi="Times New Roman" w:eastAsia="宋体" w:cs="Times New Roman"/>
                <w:kern w:val="2"/>
                <w:sz w:val="24"/>
                <w:szCs w:val="24"/>
                <w:lang w:val="en-US" w:eastAsia="zh-CN"/>
              </w:rPr>
              <w:t>，新建护岸3116m；新建边沟4727m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建设性质</w:t>
            </w:r>
          </w:p>
        </w:tc>
        <w:tc>
          <w:tcPr>
            <w:tcW w:w="2738" w:type="dxa"/>
            <w:vAlign w:val="center"/>
          </w:tcPr>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52"/>
            </w:r>
            <w:r>
              <w:rPr>
                <w:rFonts w:ascii="Times New Roman" w:hAnsi="Times New Roman" w:eastAsia="宋体" w:cs="Times New Roman"/>
                <w:kern w:val="2"/>
                <w:sz w:val="24"/>
                <w:szCs w:val="24"/>
              </w:rPr>
              <w:t>新建（迁建）</w:t>
            </w:r>
          </w:p>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A3"/>
            </w:r>
            <w:r>
              <w:rPr>
                <w:rFonts w:ascii="Times New Roman" w:hAnsi="Times New Roman" w:eastAsia="宋体" w:cs="Times New Roman"/>
                <w:kern w:val="2"/>
                <w:sz w:val="24"/>
                <w:szCs w:val="24"/>
              </w:rPr>
              <w:t>改建</w:t>
            </w:r>
          </w:p>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A3"/>
            </w:r>
            <w:r>
              <w:rPr>
                <w:rFonts w:ascii="Times New Roman" w:hAnsi="Times New Roman" w:eastAsia="宋体" w:cs="Times New Roman"/>
                <w:kern w:val="2"/>
                <w:sz w:val="24"/>
                <w:szCs w:val="24"/>
              </w:rPr>
              <w:t>扩建</w:t>
            </w:r>
          </w:p>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A3"/>
            </w:r>
            <w:r>
              <w:rPr>
                <w:rFonts w:ascii="Times New Roman" w:hAnsi="Times New Roman" w:eastAsia="宋体" w:cs="Times New Roman"/>
                <w:kern w:val="2"/>
                <w:sz w:val="24"/>
                <w:szCs w:val="24"/>
              </w:rPr>
              <w:t>技术改造</w:t>
            </w:r>
          </w:p>
        </w:tc>
        <w:tc>
          <w:tcPr>
            <w:tcW w:w="1910"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建设项目</w:t>
            </w:r>
          </w:p>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申报情形</w:t>
            </w:r>
          </w:p>
        </w:tc>
        <w:tc>
          <w:tcPr>
            <w:tcW w:w="2735" w:type="dxa"/>
            <w:gridSpan w:val="2"/>
            <w:vAlign w:val="center"/>
          </w:tcPr>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52"/>
            </w:r>
            <w:r>
              <w:rPr>
                <w:rFonts w:ascii="Times New Roman" w:hAnsi="Times New Roman" w:eastAsia="宋体" w:cs="Times New Roman"/>
                <w:kern w:val="2"/>
                <w:sz w:val="24"/>
                <w:szCs w:val="24"/>
              </w:rPr>
              <w:t>首次申报项目</w:t>
            </w:r>
          </w:p>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t>□不予批准后再次申报项目</w:t>
            </w:r>
          </w:p>
          <w:p>
            <w:pPr>
              <w:adjustRightInd w:val="0"/>
              <w:snapToGrid w:val="0"/>
              <w:spacing w:before="0" w:beforeAutospacing="0" w:after="0" w:afterAutospacing="0"/>
              <w:ind w:left="0" w:right="0"/>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t>□超五年重新审核项目</w:t>
            </w:r>
          </w:p>
          <w:p>
            <w:pPr>
              <w:adjustRightInd w:val="0"/>
              <w:snapToGrid w:val="0"/>
              <w:spacing w:before="0" w:beforeAutospacing="0" w:after="0" w:afterAutospacing="0"/>
              <w:ind w:left="0" w:right="0"/>
              <w:rPr>
                <w:rFonts w:ascii="Times New Roman" w:hAnsi="Times New Roman" w:eastAsia="宋体" w:cs="Times New Roman"/>
                <w:kern w:val="2"/>
                <w:sz w:val="24"/>
                <w:szCs w:val="24"/>
              </w:rPr>
            </w:pPr>
            <w:r>
              <w:rPr>
                <w:rFonts w:ascii="Times New Roman" w:hAnsi="Times New Roman" w:eastAsia="宋体" w:cs="Times New Roman"/>
                <w:kern w:val="2"/>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项目审批（核准/备案）部门（选填）</w:t>
            </w:r>
          </w:p>
        </w:tc>
        <w:tc>
          <w:tcPr>
            <w:tcW w:w="2738" w:type="dxa"/>
            <w:vAlign w:val="center"/>
          </w:tcPr>
          <w:p>
            <w:pPr>
              <w:adjustRightInd w:val="0"/>
              <w:snapToGrid w:val="0"/>
              <w:spacing w:before="0" w:beforeAutospacing="0" w:after="0" w:afterAutospacing="0"/>
              <w:ind w:left="0" w:right="0"/>
              <w:jc w:val="center"/>
              <w:rPr>
                <w:rFonts w:hint="eastAsia"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eastAsia="zh-CN"/>
              </w:rPr>
              <w:t>靖宇县发展和改革局</w:t>
            </w:r>
          </w:p>
        </w:tc>
        <w:tc>
          <w:tcPr>
            <w:tcW w:w="1910"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项目审批（核准/</w:t>
            </w:r>
          </w:p>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备案）文号（选填）</w:t>
            </w:r>
          </w:p>
        </w:tc>
        <w:tc>
          <w:tcPr>
            <w:tcW w:w="2735" w:type="dxa"/>
            <w:gridSpan w:val="2"/>
            <w:vAlign w:val="center"/>
          </w:tcPr>
          <w:p>
            <w:pPr>
              <w:adjustRightInd w:val="0"/>
              <w:snapToGrid w:val="0"/>
              <w:spacing w:before="0" w:beforeAutospacing="0" w:after="0" w:afterAutospacing="0"/>
              <w:ind w:left="0" w:right="0"/>
              <w:jc w:val="center"/>
              <w:rPr>
                <w:rFonts w:hint="eastAsia" w:ascii="Times New Roman" w:hAnsi="Times New Roman" w:eastAsia="宋体" w:cs="Times New Roman"/>
                <w:kern w:val="2"/>
                <w:sz w:val="24"/>
                <w:szCs w:val="24"/>
                <w:lang w:eastAsia="zh-CN"/>
              </w:rPr>
            </w:pPr>
            <w:r>
              <w:rPr>
                <w:rFonts w:hint="eastAsia" w:ascii="Calibri" w:hAnsi="Calibri" w:eastAsia="宋体" w:cs="Times New Roman"/>
                <w:kern w:val="2"/>
                <w:sz w:val="24"/>
                <w:szCs w:val="24"/>
                <w:lang w:val="en-US" w:eastAsia="zh-CN"/>
              </w:rPr>
              <w:t>2502-220622-04-01-508870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总投资（万元）</w:t>
            </w:r>
          </w:p>
        </w:tc>
        <w:tc>
          <w:tcPr>
            <w:tcW w:w="2738"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1286.16</w:t>
            </w:r>
          </w:p>
        </w:tc>
        <w:tc>
          <w:tcPr>
            <w:tcW w:w="1910"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环保投资（万元）</w:t>
            </w:r>
          </w:p>
        </w:tc>
        <w:tc>
          <w:tcPr>
            <w:tcW w:w="2735" w:type="dxa"/>
            <w:gridSpan w:val="2"/>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35.9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环保投资占比（%）</w:t>
            </w:r>
          </w:p>
        </w:tc>
        <w:tc>
          <w:tcPr>
            <w:tcW w:w="2738" w:type="dxa"/>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rPr>
            </w:pPr>
            <w:r>
              <w:rPr>
                <w:rFonts w:hint="eastAsia" w:ascii="Calibri" w:hAnsi="Calibri" w:eastAsia="宋体" w:cs="Times New Roman"/>
                <w:color w:val="auto"/>
                <w:kern w:val="2"/>
                <w:sz w:val="24"/>
                <w:szCs w:val="24"/>
                <w:shd w:val="clear" w:color="auto" w:fill="auto"/>
                <w:lang w:val="en-US" w:eastAsia="zh-CN"/>
              </w:rPr>
              <w:t>2.79%</w:t>
            </w:r>
          </w:p>
        </w:tc>
        <w:tc>
          <w:tcPr>
            <w:tcW w:w="1910"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施工工期</w:t>
            </w:r>
          </w:p>
        </w:tc>
        <w:tc>
          <w:tcPr>
            <w:tcW w:w="2735" w:type="dxa"/>
            <w:gridSpan w:val="2"/>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hint="eastAsia" w:ascii="Calibri" w:hAnsi="Calibri" w:eastAsia="宋体" w:cs="Times New Roman"/>
                <w:kern w:val="2"/>
                <w:sz w:val="24"/>
                <w:szCs w:val="24"/>
                <w:lang w:val="en-US" w:eastAsia="zh-CN"/>
              </w:rPr>
              <w:t>8</w:t>
            </w:r>
            <w:r>
              <w:rPr>
                <w:rFonts w:ascii="Times New Roman" w:hAnsi="Times New Roman" w:eastAsia="宋体" w:cs="Times New Roman"/>
                <w:kern w:val="2"/>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927" w:type="dxa"/>
            <w:tcMar>
              <w:top w:w="16" w:type="dxa"/>
              <w:left w:w="16" w:type="dxa"/>
              <w:right w:w="16"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是否开工建设</w:t>
            </w:r>
          </w:p>
        </w:tc>
        <w:tc>
          <w:tcPr>
            <w:tcW w:w="7383" w:type="dxa"/>
            <w:gridSpan w:val="4"/>
            <w:vAlign w:val="center"/>
          </w:tcPr>
          <w:p>
            <w:pPr>
              <w:adjustRightInd w:val="0"/>
              <w:snapToGrid w:val="0"/>
              <w:spacing w:before="0" w:beforeAutospacing="0" w:after="0" w:afterAutospacing="0"/>
              <w:ind w:left="0" w:right="0" w:firstLine="105"/>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52"/>
            </w:r>
            <w:r>
              <w:rPr>
                <w:rFonts w:ascii="Times New Roman" w:hAnsi="Times New Roman" w:eastAsia="宋体" w:cs="Times New Roman"/>
                <w:kern w:val="2"/>
                <w:sz w:val="24"/>
                <w:szCs w:val="24"/>
              </w:rPr>
              <w:t>否</w:t>
            </w:r>
          </w:p>
          <w:p>
            <w:pPr>
              <w:adjustRightInd w:val="0"/>
              <w:snapToGrid w:val="0"/>
              <w:spacing w:before="0" w:beforeAutospacing="0" w:after="0" w:afterAutospacing="0"/>
              <w:ind w:left="0" w:right="0" w:firstLine="92"/>
              <w:jc w:val="left"/>
              <w:rPr>
                <w:rFonts w:ascii="Times New Roman" w:hAnsi="Times New Roman" w:eastAsia="宋体" w:cs="Times New Roman"/>
                <w:kern w:val="2"/>
                <w:sz w:val="24"/>
                <w:szCs w:val="24"/>
              </w:rPr>
            </w:pPr>
            <w:r>
              <w:rPr>
                <w:rFonts w:ascii="Times New Roman" w:hAnsi="Times New Roman" w:eastAsia="宋体" w:cs="Times New Roman"/>
                <w:kern w:val="2"/>
                <w:sz w:val="24"/>
                <w:szCs w:val="24"/>
              </w:rPr>
              <w:sym w:font="Wingdings 2" w:char="00A3"/>
            </w:r>
            <w:r>
              <w:rPr>
                <w:rFonts w:ascii="Times New Roman" w:hAnsi="Times New Roman" w:eastAsia="宋体" w:cs="Times New Roman"/>
                <w:kern w:val="2"/>
                <w:sz w:val="24"/>
                <w:szCs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927" w:type="dxa"/>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专项评价设置情况</w:t>
            </w:r>
          </w:p>
        </w:tc>
        <w:tc>
          <w:tcPr>
            <w:tcW w:w="7383" w:type="dxa"/>
            <w:gridSpan w:val="4"/>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927" w:type="dxa"/>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2"/>
                <w:sz w:val="24"/>
                <w:szCs w:val="24"/>
              </w:rPr>
              <w:t>规划情况</w:t>
            </w:r>
          </w:p>
        </w:tc>
        <w:tc>
          <w:tcPr>
            <w:tcW w:w="7383" w:type="dxa"/>
            <w:gridSpan w:val="4"/>
            <w:tcMar>
              <w:top w:w="16" w:type="dxa"/>
              <w:left w:w="16" w:type="dxa"/>
              <w:right w:w="16" w:type="dxa"/>
            </w:tcMar>
            <w:vAlign w:val="center"/>
          </w:tcPr>
          <w:p>
            <w:pPr>
              <w:spacing w:before="0" w:beforeAutospacing="0" w:after="0" w:afterAutospacing="0" w:line="360" w:lineRule="auto"/>
              <w:ind w:left="0" w:right="0"/>
              <w:jc w:val="center"/>
              <w:rPr>
                <w:rFonts w:hint="default"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927" w:type="dxa"/>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2"/>
                <w:sz w:val="24"/>
                <w:szCs w:val="24"/>
              </w:rPr>
              <w:t>规划环境影响评价情况</w:t>
            </w:r>
          </w:p>
        </w:tc>
        <w:tc>
          <w:tcPr>
            <w:tcW w:w="7383" w:type="dxa"/>
            <w:gridSpan w:val="4"/>
            <w:tcMar>
              <w:top w:w="16" w:type="dxa"/>
              <w:left w:w="16" w:type="dxa"/>
              <w:right w:w="16" w:type="dxa"/>
            </w:tcMar>
            <w:vAlign w:val="center"/>
          </w:tcPr>
          <w:p>
            <w:pPr>
              <w:adjustRightInd w:val="0"/>
              <w:snapToGrid w:val="0"/>
              <w:spacing w:before="0" w:beforeAutospacing="0" w:after="0" w:afterAutospacing="0" w:line="360" w:lineRule="auto"/>
              <w:ind w:left="0" w:right="0"/>
              <w:jc w:val="center"/>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557" w:hRule="atLeast"/>
        </w:trPr>
        <w:tc>
          <w:tcPr>
            <w:tcW w:w="927" w:type="dxa"/>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shd w:val="clear" w:color="auto" w:fill="auto"/>
              </w:rPr>
              <w:t>规划</w:t>
            </w:r>
            <w:r>
              <w:rPr>
                <w:rFonts w:hint="eastAsia" w:ascii="Calibri" w:hAnsi="Calibri" w:eastAsia="宋体" w:cs="Times New Roman"/>
                <w:kern w:val="0"/>
                <w:sz w:val="24"/>
                <w:szCs w:val="24"/>
                <w:shd w:val="clear" w:color="auto" w:fill="auto"/>
                <w:lang w:val="en-US" w:eastAsia="zh-CN"/>
              </w:rPr>
              <w:t>及规划环境影响评价</w:t>
            </w:r>
            <w:r>
              <w:rPr>
                <w:rFonts w:ascii="Times New Roman" w:hAnsi="Times New Roman" w:eastAsia="宋体" w:cs="Times New Roman"/>
                <w:kern w:val="0"/>
                <w:sz w:val="24"/>
                <w:szCs w:val="24"/>
                <w:shd w:val="clear" w:color="auto" w:fill="auto"/>
              </w:rPr>
              <w:t>符合性分析</w:t>
            </w:r>
          </w:p>
        </w:tc>
        <w:tc>
          <w:tcPr>
            <w:tcW w:w="7383" w:type="dxa"/>
            <w:gridSpan w:val="4"/>
            <w:tcMar>
              <w:top w:w="16" w:type="dxa"/>
              <w:left w:w="16" w:type="dxa"/>
              <w:right w:w="16" w:type="dxa"/>
            </w:tcMar>
            <w:vAlign w:val="center"/>
          </w:tcPr>
          <w:p>
            <w:pPr>
              <w:widowControl w:val="0"/>
              <w:wordWrap/>
              <w:adjustRightInd/>
              <w:snapToGrid/>
              <w:spacing w:before="0" w:beforeAutospacing="0" w:after="0" w:afterAutospacing="0" w:line="360" w:lineRule="auto"/>
              <w:ind w:left="0" w:right="0"/>
              <w:jc w:val="center"/>
              <w:textAlignment w:val="auto"/>
              <w:rPr>
                <w:rFonts w:hint="default"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1" w:hRule="atLeast"/>
        </w:trPr>
        <w:tc>
          <w:tcPr>
            <w:tcW w:w="927" w:type="dxa"/>
            <w:tcMar>
              <w:top w:w="16" w:type="dxa"/>
              <w:left w:w="16" w:type="dxa"/>
              <w:right w:w="16" w:type="dxa"/>
            </w:tcMar>
            <w:vAlign w:val="center"/>
          </w:tcPr>
          <w:p>
            <w:pPr>
              <w:autoSpaceDE w:val="0"/>
              <w:autoSpaceDN w:val="0"/>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bookmarkStart w:id="4" w:name="_Hlk56690880"/>
            <w:r>
              <w:rPr>
                <w:rFonts w:ascii="Times New Roman" w:hAnsi="Times New Roman" w:eastAsia="宋体" w:cs="Times New Roman"/>
                <w:kern w:val="0"/>
                <w:sz w:val="24"/>
                <w:szCs w:val="24"/>
              </w:rPr>
              <w:t>其他符合性分析</w:t>
            </w:r>
            <w:bookmarkEnd w:id="4"/>
          </w:p>
        </w:tc>
        <w:tc>
          <w:tcPr>
            <w:tcW w:w="7383" w:type="dxa"/>
            <w:gridSpan w:val="4"/>
            <w:tcMar>
              <w:top w:w="16" w:type="dxa"/>
              <w:left w:w="16" w:type="dxa"/>
              <w:right w:w="16" w:type="dxa"/>
            </w:tcMar>
            <w:vAlign w:val="center"/>
          </w:tcPr>
          <w:p>
            <w:pPr>
              <w:autoSpaceDE w:val="0"/>
              <w:autoSpaceDN w:val="0"/>
              <w:spacing w:before="0" w:beforeAutospacing="0" w:after="0" w:afterAutospacing="0" w:line="360" w:lineRule="auto"/>
              <w:ind w:left="0" w:right="0" w:firstLine="482" w:firstLineChars="200"/>
              <w:jc w:val="left"/>
              <w:rPr>
                <w:rFonts w:hint="default" w:ascii="Calibri" w:hAnsi="Calibri" w:eastAsia="宋体" w:cs="Times New Roman"/>
                <w:kern w:val="2"/>
                <w:sz w:val="24"/>
                <w:szCs w:val="24"/>
                <w:lang w:val="en-US" w:eastAsia="zh-CN"/>
              </w:rPr>
            </w:pPr>
            <w:r>
              <w:rPr>
                <w:rFonts w:hint="eastAsia" w:ascii="Calibri" w:hAnsi="Calibri" w:eastAsia="宋体" w:cs="Times New Roman"/>
                <w:b/>
                <w:bCs/>
                <w:kern w:val="2"/>
                <w:sz w:val="24"/>
                <w:szCs w:val="24"/>
                <w:lang w:val="en-US" w:eastAsia="zh-CN"/>
              </w:rPr>
              <w:t>1、项目与中共中央国务院《关于学习运用“千村示范、万村整治”工程经验有力有效推进乡村全面振兴工作部署的实施意见》符合性</w:t>
            </w:r>
          </w:p>
          <w:p>
            <w:pPr>
              <w:wordWrap/>
              <w:autoSpaceDE w:val="0"/>
              <w:autoSpaceDN w:val="0"/>
              <w:adjustRightInd/>
              <w:snapToGrid w:val="0"/>
              <w:spacing w:before="0" w:beforeAutospacing="0" w:after="0" w:afterAutospacing="0" w:line="360" w:lineRule="auto"/>
              <w:ind w:left="0" w:right="0" w:firstLine="480" w:firstLineChars="200"/>
              <w:jc w:val="left"/>
              <w:textAlignment w:val="auto"/>
              <w:rPr>
                <w:rFonts w:hint="eastAsia"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中共中央国务院《关于学习运用“千村示范、万村整治”工程经验有力有效推进乡村全面振兴工作部署的实施意见》指出：做好2024年及今后一个时期“三农”工作，要以新时代中国特色社会主义思想为指导，全面贯彻落实党的二十大和二十届二中全会精神，深入贯彻落实书记关于“三农”工作的重要论述，坚持和加强党对“三农”工作的全面领导，锚定建设农业强国目标，以学习运用“千万工程”经验为引领，以确保国家粮食安全、确保不发生规模性返贫为底线，以提升乡村产业发展水平、提升乡村建设水平、提升乡村治理水平为重点，强化科技和改革双轮驱动，强化农民增收举措，好乡村全面振兴漂亮仗，绘就宜居宜业和美乡村新画卷，以加快农业农村现代化更好推进中国式现代化建设。</w:t>
            </w:r>
          </w:p>
          <w:p>
            <w:pPr>
              <w:widowControl/>
              <w:wordWrap/>
              <w:adjustRightInd/>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bCs/>
                <w:kern w:val="0"/>
                <w:sz w:val="24"/>
                <w:szCs w:val="24"/>
                <w:lang w:val="en-US" w:eastAsia="zh-CN"/>
              </w:rPr>
              <w:t>本</w:t>
            </w:r>
            <w:r>
              <w:rPr>
                <w:rFonts w:hint="eastAsia" w:ascii="宋体" w:hAnsi="宋体" w:eastAsia="宋体" w:cs="宋体"/>
                <w:b/>
                <w:bCs/>
                <w:color w:val="000000"/>
                <w:kern w:val="0"/>
                <w:sz w:val="24"/>
                <w:szCs w:val="24"/>
                <w:lang w:val="en-US" w:eastAsia="zh-CN"/>
              </w:rPr>
              <w:t>工程的建设内容可以改善民生，实现了经济社会进步、农业设施建设与自然 和谐发展的科学理念、美丽乡村示范县和“百村示范”创建村的先进理念。</w:t>
            </w:r>
            <w:r>
              <w:rPr>
                <w:rFonts w:hint="eastAsia" w:ascii="Times New Roman" w:hAnsi="Times New Roman" w:eastAsia="宋体" w:cs="Times New Roman"/>
                <w:b/>
                <w:bCs/>
                <w:kern w:val="0"/>
                <w:sz w:val="24"/>
                <w:szCs w:val="24"/>
                <w:lang w:val="en-US" w:eastAsia="zh-CN"/>
              </w:rPr>
              <w:t>符合《关于学习运用“千村示范、万村整治”工程经验有力有效推进乡村全面振兴工作部署的实施意见》。</w:t>
            </w:r>
          </w:p>
          <w:p>
            <w:pPr>
              <w:wordWrap/>
              <w:autoSpaceDE w:val="0"/>
              <w:autoSpaceDN w:val="0"/>
              <w:adjustRightInd/>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kern w:val="0"/>
                <w:sz w:val="24"/>
                <w:szCs w:val="24"/>
                <w:lang w:val="en-US" w:eastAsia="zh-CN"/>
              </w:rPr>
            </w:pPr>
            <w:r>
              <w:rPr>
                <w:rFonts w:hint="eastAsia" w:ascii="Calibri" w:hAnsi="Calibri" w:eastAsia="宋体" w:cs="Times New Roman"/>
                <w:b/>
                <w:bCs/>
                <w:kern w:val="0"/>
                <w:sz w:val="24"/>
                <w:szCs w:val="24"/>
                <w:lang w:val="en-US" w:eastAsia="zh-CN"/>
              </w:rPr>
              <w:t>2、项目与</w:t>
            </w:r>
            <w:r>
              <w:rPr>
                <w:rFonts w:hint="eastAsia" w:ascii="Times New Roman" w:hAnsi="Times New Roman" w:eastAsia="宋体" w:cs="Times New Roman"/>
                <w:b/>
                <w:bCs/>
                <w:kern w:val="0"/>
                <w:sz w:val="24"/>
                <w:szCs w:val="24"/>
                <w:lang w:val="en-US" w:eastAsia="zh-CN"/>
              </w:rPr>
              <w:t>《吉林省乡村建设“百村示范”工作方案》</w:t>
            </w:r>
            <w:r>
              <w:rPr>
                <w:rFonts w:hint="eastAsia" w:ascii="Calibri" w:hAnsi="Calibri" w:eastAsia="宋体" w:cs="Times New Roman"/>
                <w:b/>
                <w:bCs/>
                <w:kern w:val="0"/>
                <w:sz w:val="24"/>
                <w:szCs w:val="24"/>
                <w:lang w:val="en-US" w:eastAsia="zh-CN"/>
              </w:rPr>
              <w:t>符合性</w:t>
            </w:r>
          </w:p>
          <w:p>
            <w:pPr>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吉林省印发《吉林省乡村建设“百村示范”工作方案》提出从2023年开始，在“千村示范”创建村中开展“百村示范”行动。吉林省此次“百村示范”行动，将按照两年一个创建周期，每年在“千村示范”创建村中遴选200个左右村，推动农村一二三产业融合发展，乡村人才活力充分激发，乡村社会文明程度显著提高，乡村生态环境日益良好，乡村组织保障更加坚强。吉林省此次还提出，到2028年要提升1000个左右村，实现农业高质高效、乡村宜居宜业、农民富裕富足，奋力打造新时代和美乡村吉林样板。</w:t>
            </w:r>
          </w:p>
          <w:p>
            <w:pPr>
              <w:autoSpaceDE w:val="0"/>
              <w:autoSpaceDN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吉林省白山市靖宇县从2023年开始实施了“百村示范”系列工程建设项目，项目以实际排查靖宇县范围内各村屯存在的问题和不足，有针对性的实施新建和改造，整体提升了各村屯内的环境，同时也为后续乡村产业振兴奠定了坚实的基础。经过“百村示范”工程推进，村内路网畅通、排水设施完善，人居环境大幅提升，真正意义上实现了乡村振兴，“百村示范”项目的实施得到了上级政府和领导的高度认同。2024年聚焦“谋在前、干争先、善作为”目标要求，坚持“微改造、精提升”总体思路，开展了“学习运用‘千万工程’好经验，绘就靖宇美丽乡村新画卷”。靖宇县2024年度“千村美丽”建设工作，全县共有14个行政村参加示范创建工作，各乡镇聚焦域内生态资源、红色文化、民俗风情等优势，精准定位，擘画美丽乡村建设发展蓝图。</w:t>
            </w:r>
          </w:p>
          <w:p>
            <w:pPr>
              <w:autoSpaceDE w:val="0"/>
              <w:autoSpaceDN w:val="0"/>
              <w:spacing w:before="0" w:beforeAutospacing="0" w:after="0" w:afterAutospacing="0" w:line="360" w:lineRule="auto"/>
              <w:ind w:left="0" w:right="0" w:firstLine="480" w:firstLineChars="200"/>
              <w:jc w:val="left"/>
            </w:pPr>
            <w:r>
              <w:rPr>
                <w:rFonts w:hint="eastAsia" w:ascii="Times New Roman" w:hAnsi="Times New Roman" w:eastAsia="宋体" w:cs="Times New Roman"/>
                <w:b w:val="0"/>
                <w:bCs w:val="0"/>
                <w:kern w:val="0"/>
                <w:sz w:val="24"/>
                <w:szCs w:val="24"/>
                <w:lang w:val="en-US" w:eastAsia="zh-CN"/>
              </w:rPr>
              <w:t>根据吉林省乡村建设基础现状，2025年靖宇县被认定为美丽乡村示范县。靖宇县三道湖镇护林村目前村内环境急需进行提升，现村内道路周边环境较差，部分河流缺少防护工程，威胁两岸农田，给村民生产生活带来极大不便，更是严重影响村内产业发展，不利于乡村振兴。</w:t>
            </w:r>
          </w:p>
          <w:p>
            <w:pPr>
              <w:autoSpaceDE w:val="0"/>
              <w:autoSpaceDN w:val="0"/>
              <w:spacing w:before="0" w:beforeAutospacing="0" w:after="0" w:afterAutospacing="0" w:line="360" w:lineRule="auto"/>
              <w:ind w:left="0" w:right="0" w:firstLine="482" w:firstLineChars="200"/>
              <w:jc w:val="left"/>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bCs/>
                <w:kern w:val="0"/>
                <w:sz w:val="24"/>
                <w:szCs w:val="24"/>
                <w:lang w:val="en-US" w:eastAsia="zh-CN"/>
              </w:rPr>
              <w:t>本项目是在靖宇县三道湖镇护林村</w:t>
            </w:r>
            <w:r>
              <w:rPr>
                <w:rFonts w:hint="eastAsia" w:ascii="Calibri" w:hAnsi="Calibri" w:eastAsia="宋体" w:cs="Times New Roman"/>
                <w:b/>
                <w:bCs/>
                <w:kern w:val="0"/>
                <w:sz w:val="24"/>
                <w:szCs w:val="24"/>
                <w:lang w:val="en-US" w:eastAsia="zh-CN"/>
              </w:rPr>
              <w:t>建设</w:t>
            </w:r>
            <w:r>
              <w:rPr>
                <w:rFonts w:hint="eastAsia" w:ascii="Times New Roman" w:hAnsi="Times New Roman" w:eastAsia="宋体" w:cs="Times New Roman"/>
                <w:b/>
                <w:bCs/>
                <w:kern w:val="0"/>
                <w:sz w:val="24"/>
                <w:szCs w:val="24"/>
                <w:lang w:val="en-US" w:eastAsia="zh-CN"/>
              </w:rPr>
              <w:t>桥涵2座；新建护岸3116</w:t>
            </w:r>
            <w:r>
              <w:rPr>
                <w:rFonts w:hint="eastAsia" w:ascii="Calibri" w:hAnsi="Calibri" w:eastAsia="宋体" w:cs="Times New Roman"/>
                <w:b/>
                <w:bCs/>
                <w:kern w:val="0"/>
                <w:sz w:val="24"/>
                <w:szCs w:val="24"/>
                <w:lang w:val="en-US" w:eastAsia="zh-CN"/>
              </w:rPr>
              <w:t>m</w:t>
            </w:r>
            <w:r>
              <w:rPr>
                <w:rFonts w:hint="eastAsia" w:ascii="Times New Roman" w:hAnsi="Times New Roman" w:eastAsia="宋体" w:cs="Times New Roman"/>
                <w:b/>
                <w:bCs/>
                <w:kern w:val="0"/>
                <w:sz w:val="24"/>
                <w:szCs w:val="24"/>
                <w:lang w:val="en-US" w:eastAsia="zh-CN"/>
              </w:rPr>
              <w:t>；新建边沟4727</w:t>
            </w:r>
            <w:r>
              <w:rPr>
                <w:rFonts w:hint="eastAsia" w:ascii="Calibri" w:hAnsi="Calibri" w:eastAsia="宋体" w:cs="Times New Roman"/>
                <w:b/>
                <w:bCs/>
                <w:kern w:val="0"/>
                <w:sz w:val="24"/>
                <w:szCs w:val="24"/>
                <w:lang w:val="en-US" w:eastAsia="zh-CN"/>
              </w:rPr>
              <w:t>m，</w:t>
            </w:r>
            <w:r>
              <w:rPr>
                <w:rFonts w:hint="eastAsia" w:ascii="Times New Roman" w:hAnsi="Times New Roman" w:eastAsia="宋体" w:cs="Times New Roman"/>
                <w:b/>
                <w:bCs/>
                <w:kern w:val="0"/>
                <w:sz w:val="24"/>
                <w:szCs w:val="24"/>
                <w:lang w:val="en-US" w:eastAsia="zh-CN"/>
              </w:rPr>
              <w:t>此次护岸和边沟工程的建设将有效增强护林小河的防洪能力，为护林村居民带来更可靠的安全保障。</w:t>
            </w:r>
          </w:p>
          <w:p>
            <w:pPr>
              <w:autoSpaceDE w:val="0"/>
              <w:autoSpaceDN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kern w:val="0"/>
                <w:sz w:val="24"/>
                <w:szCs w:val="24"/>
                <w:lang w:val="en-US" w:eastAsia="zh-CN"/>
              </w:rPr>
            </w:pPr>
            <w:r>
              <w:rPr>
                <w:rFonts w:hint="eastAsia" w:ascii="Calibri" w:hAnsi="Calibri" w:eastAsia="宋体" w:cs="Times New Roman"/>
                <w:b/>
                <w:bCs/>
                <w:kern w:val="0"/>
                <w:sz w:val="24"/>
                <w:szCs w:val="24"/>
                <w:lang w:val="en-US" w:eastAsia="zh-CN"/>
              </w:rPr>
              <w:t>3、</w:t>
            </w:r>
            <w:r>
              <w:rPr>
                <w:rFonts w:hint="eastAsia" w:ascii="Times New Roman" w:hAnsi="Times New Roman" w:eastAsia="宋体" w:cs="Times New Roman"/>
                <w:b/>
                <w:bCs/>
                <w:kern w:val="0"/>
                <w:sz w:val="24"/>
                <w:szCs w:val="24"/>
                <w:lang w:val="en-US" w:eastAsia="zh-CN"/>
              </w:rPr>
              <w:t>与《吉林省“十四五”水安全保障规划》的符合性分析</w:t>
            </w:r>
          </w:p>
          <w:p>
            <w:pPr>
              <w:autoSpaceDE w:val="0"/>
              <w:autoSpaceDN w:val="0"/>
              <w:spacing w:before="0" w:beforeAutospacing="0" w:after="0" w:afterAutospacing="0" w:line="360" w:lineRule="auto"/>
              <w:ind w:left="0" w:right="0" w:firstLine="480" w:firstLineChars="200"/>
              <w:jc w:val="left"/>
              <w:rPr>
                <w:rFonts w:hint="eastAsia" w:ascii="Calibri" w:hAnsi="Calibri"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根据《吉林省“十四五”水安全保障规划》</w:t>
            </w:r>
            <w:r>
              <w:rPr>
                <w:rFonts w:hint="eastAsia" w:ascii="Calibri" w:hAnsi="Calibri" w:eastAsia="宋体" w:cs="Times New Roman"/>
                <w:b w:val="0"/>
                <w:bCs w:val="0"/>
                <w:kern w:val="0"/>
                <w:sz w:val="24"/>
                <w:szCs w:val="24"/>
                <w:lang w:val="en-US" w:eastAsia="zh-CN"/>
              </w:rPr>
              <w:t>要求：“</w:t>
            </w:r>
            <w:r>
              <w:rPr>
                <w:rFonts w:hint="eastAsia" w:ascii="Times New Roman" w:hAnsi="Times New Roman" w:eastAsia="宋体" w:cs="Times New Roman"/>
                <w:b w:val="0"/>
                <w:bCs w:val="0"/>
                <w:kern w:val="0"/>
                <w:sz w:val="24"/>
                <w:szCs w:val="24"/>
                <w:lang w:val="en-US" w:eastAsia="zh-CN"/>
              </w:rPr>
              <w:t>加快流域面积3000平方公里以下中小河流治理。加快实施流域面积200~3000平方公里中小河流治理，优先实施沿河有县级及以上城市、重要城镇和人口较为集中的农村居民点、集中连片基本农田等的重点河段治理，重点对近年来因遭遇洪水冲毁、发生过较大洪涝灾害的中小河流重点河段进行治理，对因防洪保护对象发生变化的中小河流开展提标建设。对近年来发生过洪涝灾害、迫切需要治理的流域面积200平方公里以下中小河流、山洪沟开展治理，重点补齐防洪任务重且存在安全隐患的乡镇、农村段等突出短板。</w:t>
            </w:r>
            <w:r>
              <w:rPr>
                <w:rFonts w:hint="eastAsia" w:ascii="Calibri" w:hAnsi="Calibri" w:eastAsia="宋体" w:cs="Times New Roman"/>
                <w:b w:val="0"/>
                <w:bCs w:val="0"/>
                <w:kern w:val="0"/>
                <w:sz w:val="24"/>
                <w:szCs w:val="24"/>
                <w:lang w:val="en-US" w:eastAsia="zh-CN"/>
              </w:rPr>
              <w:t>”</w:t>
            </w:r>
          </w:p>
          <w:p>
            <w:pPr>
              <w:autoSpaceDE w:val="0"/>
              <w:autoSpaceDN w:val="0"/>
              <w:spacing w:before="0" w:beforeAutospacing="0" w:after="0" w:afterAutospacing="0" w:line="360" w:lineRule="auto"/>
              <w:ind w:left="0" w:right="0" w:firstLine="482" w:firstLineChars="200"/>
              <w:jc w:val="left"/>
              <w:rPr>
                <w:rFonts w:hint="eastAsia" w:ascii="Calibri" w:hAnsi="Calibri" w:eastAsia="宋体" w:cs="Times New Roman"/>
                <w:kern w:val="2"/>
                <w:sz w:val="24"/>
                <w:szCs w:val="24"/>
                <w:lang w:val="en-US" w:eastAsia="zh-CN"/>
              </w:rPr>
            </w:pPr>
            <w:r>
              <w:rPr>
                <w:rFonts w:hint="eastAsia" w:ascii="宋体" w:hAnsi="宋体" w:eastAsia="宋体" w:cs="宋体"/>
                <w:b/>
                <w:bCs/>
                <w:color w:val="auto"/>
                <w:kern w:val="0"/>
                <w:sz w:val="24"/>
                <w:szCs w:val="24"/>
                <w:lang w:val="en-US" w:eastAsia="zh-CN"/>
              </w:rPr>
              <w:t>项目建设旨在进一步完善流域河道生态体系，切实保护人民生命财产安全，三道湖镇护林村护林小河两侧目前缺乏任何防护措施，两岸土质松散且无有效防护，受水流持续冲刷，每逢汛期河道缺乏保护，导致耕地土壤大量流失，水土流失现象严重，洪水侵蚀土地，造成大面积耕地被冲刷殆尽，给村民带来重大经济损失。</w:t>
            </w:r>
            <w:r>
              <w:rPr>
                <w:rFonts w:hint="eastAsia" w:ascii="Calibri" w:hAnsi="Calibri" w:eastAsia="宋体" w:cs="Times New Roman"/>
                <w:b/>
                <w:bCs/>
                <w:color w:val="auto"/>
                <w:kern w:val="0"/>
                <w:sz w:val="24"/>
                <w:szCs w:val="24"/>
                <w:lang w:val="en-US" w:eastAsia="zh-CN"/>
              </w:rPr>
              <w:t>本次实施的护岸工程</w:t>
            </w:r>
            <w:r>
              <w:rPr>
                <w:rFonts w:hint="eastAsia" w:ascii="Times New Roman" w:hAnsi="Times New Roman" w:eastAsia="宋体" w:cs="Times New Roman"/>
                <w:b/>
                <w:bCs/>
                <w:color w:val="auto"/>
                <w:kern w:val="0"/>
                <w:sz w:val="24"/>
                <w:szCs w:val="24"/>
                <w:lang w:val="en-US" w:eastAsia="zh-CN"/>
              </w:rPr>
              <w:t>将显著提升</w:t>
            </w:r>
            <w:r>
              <w:rPr>
                <w:rFonts w:hint="eastAsia" w:ascii="Calibri" w:hAnsi="Calibri" w:eastAsia="宋体" w:cs="Times New Roman"/>
                <w:b/>
                <w:bCs/>
                <w:color w:val="auto"/>
                <w:kern w:val="0"/>
                <w:sz w:val="24"/>
                <w:szCs w:val="24"/>
                <w:lang w:val="en-US" w:eastAsia="zh-CN"/>
              </w:rPr>
              <w:t>护林小</w:t>
            </w:r>
            <w:r>
              <w:rPr>
                <w:rFonts w:hint="eastAsia" w:ascii="Times New Roman" w:hAnsi="Times New Roman" w:eastAsia="宋体" w:cs="Times New Roman"/>
                <w:b/>
                <w:bCs/>
                <w:color w:val="auto"/>
                <w:kern w:val="0"/>
                <w:sz w:val="24"/>
                <w:szCs w:val="24"/>
                <w:lang w:val="en-US" w:eastAsia="zh-CN"/>
              </w:rPr>
              <w:t>河的防洪能力，因此完全符合《吉林省“十四五”水安全保障规划》的要求。</w:t>
            </w:r>
          </w:p>
          <w:p>
            <w:pPr>
              <w:autoSpaceDE w:val="0"/>
              <w:autoSpaceDN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kern w:val="0"/>
                <w:sz w:val="24"/>
                <w:szCs w:val="24"/>
                <w:lang w:val="en-US" w:eastAsia="zh-CN"/>
              </w:rPr>
            </w:pPr>
            <w:r>
              <w:rPr>
                <w:rFonts w:hint="eastAsia" w:ascii="Calibri" w:hAnsi="Calibri" w:eastAsia="宋体" w:cs="Times New Roman"/>
                <w:b/>
                <w:bCs/>
                <w:kern w:val="0"/>
                <w:sz w:val="24"/>
                <w:szCs w:val="24"/>
                <w:lang w:val="en-US" w:eastAsia="zh-CN"/>
              </w:rPr>
              <w:t>4、</w:t>
            </w:r>
            <w:r>
              <w:rPr>
                <w:rFonts w:hint="eastAsia" w:ascii="Times New Roman" w:hAnsi="Times New Roman" w:eastAsia="宋体" w:cs="Times New Roman"/>
                <w:b/>
                <w:bCs/>
                <w:kern w:val="0"/>
                <w:sz w:val="24"/>
                <w:szCs w:val="24"/>
                <w:lang w:val="en-US" w:eastAsia="zh-CN"/>
              </w:rPr>
              <w:t>与《全国中小河流治理和病险水库除险加固、山洪地质灾害防御和综合治理总体规划》的符合性分析</w:t>
            </w:r>
          </w:p>
          <w:p>
            <w:pPr>
              <w:pStyle w:val="4"/>
              <w:keepNext/>
              <w:keepLines/>
              <w:widowControl w:val="0"/>
              <w:wordWrap/>
              <w:adjustRightInd/>
              <w:snapToGrid/>
              <w:spacing w:before="0" w:after="0" w:line="360" w:lineRule="auto"/>
              <w:ind w:left="0" w:right="0" w:firstLine="480" w:firstLineChars="200"/>
              <w:textAlignment w:val="auto"/>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2010年7月和9月，国务院第120次和126次常务会议出台了《国务院关于切实加强中小河流治理和山洪地质灾害防治的若干意见》（国发</w:t>
            </w:r>
            <w:r>
              <w:rPr>
                <w:rFonts w:hint="eastAsia" w:ascii="Times New Roman" w:hAnsi="Times New Roman" w:eastAsia="宋体" w:cs="Times New Roman"/>
                <w:b w:val="0"/>
                <w:kern w:val="2"/>
                <w:sz w:val="24"/>
                <w:szCs w:val="24"/>
                <w:lang w:val="en-US" w:eastAsia="zh-CN" w:bidi="ar-SA"/>
              </w:rPr>
              <w:t>[</w:t>
            </w:r>
            <w:r>
              <w:rPr>
                <w:rFonts w:hint="default" w:ascii="Times New Roman" w:hAnsi="Times New Roman" w:eastAsia="宋体" w:cs="Times New Roman"/>
                <w:b w:val="0"/>
                <w:kern w:val="2"/>
                <w:sz w:val="24"/>
                <w:szCs w:val="24"/>
                <w:lang w:val="en-US" w:eastAsia="zh-CN" w:bidi="ar-SA"/>
              </w:rPr>
              <w:t>2010</w:t>
            </w:r>
            <w:r>
              <w:rPr>
                <w:rFonts w:hint="eastAsia" w:ascii="Times New Roman" w:hAnsi="Times New Roman" w:eastAsia="宋体" w:cs="Times New Roman"/>
                <w:b w:val="0"/>
                <w:kern w:val="2"/>
                <w:sz w:val="24"/>
                <w:szCs w:val="24"/>
                <w:lang w:val="en-US" w:eastAsia="zh-CN" w:bidi="ar-SA"/>
              </w:rPr>
              <w:t>]</w:t>
            </w:r>
            <w:r>
              <w:rPr>
                <w:rFonts w:hint="default" w:ascii="Times New Roman" w:hAnsi="Times New Roman" w:eastAsia="宋体" w:cs="Times New Roman"/>
                <w:b w:val="0"/>
                <w:kern w:val="2"/>
                <w:sz w:val="24"/>
                <w:szCs w:val="24"/>
                <w:lang w:val="en-US" w:eastAsia="zh-CN" w:bidi="ar-SA"/>
              </w:rPr>
              <w:t>31号），要求进一步加大中小河流治理和病险水库除险加固、山洪地质灾害防治、易灾地区生态环境综合治理力度，保障人民群众生命财产安全、维护经济社会发展大局。发展改革委会同</w:t>
            </w:r>
            <w:r>
              <w:rPr>
                <w:rFonts w:hint="eastAsia" w:ascii="Times New Roman" w:hAnsi="Times New Roman" w:eastAsia="宋体" w:cs="Times New Roman"/>
                <w:b w:val="0"/>
                <w:kern w:val="2"/>
                <w:sz w:val="24"/>
                <w:szCs w:val="24"/>
                <w:lang w:val="en-US" w:eastAsia="zh-CN" w:bidi="ar-SA"/>
              </w:rPr>
              <w:t>各</w:t>
            </w:r>
            <w:r>
              <w:rPr>
                <w:rFonts w:hint="default" w:ascii="Times New Roman" w:hAnsi="Times New Roman" w:eastAsia="宋体" w:cs="Times New Roman"/>
                <w:b w:val="0"/>
                <w:kern w:val="2"/>
                <w:sz w:val="24"/>
                <w:szCs w:val="24"/>
                <w:lang w:val="en-US" w:eastAsia="zh-CN" w:bidi="ar-SA"/>
              </w:rPr>
              <w:t>部门于2010年12月底完成《全国中小河流治理和病险水库除险加固、山洪地质灾害防御和综合治理总体规划》（以下简称《规划》）的编写工作。2011年</w:t>
            </w:r>
            <w:r>
              <w:rPr>
                <w:rFonts w:hint="eastAsia" w:ascii="Times New Roman" w:hAnsi="Times New Roman" w:eastAsia="宋体" w:cs="Times New Roman"/>
                <w:b w:val="0"/>
                <w:kern w:val="2"/>
                <w:sz w:val="24"/>
                <w:szCs w:val="24"/>
                <w:lang w:val="en-US" w:eastAsia="zh-CN" w:bidi="ar-SA"/>
              </w:rPr>
              <w:t>4</w:t>
            </w:r>
            <w:r>
              <w:rPr>
                <w:rFonts w:hint="default" w:ascii="Times New Roman" w:hAnsi="Times New Roman" w:eastAsia="宋体" w:cs="Times New Roman"/>
                <w:b w:val="0"/>
                <w:kern w:val="2"/>
                <w:sz w:val="24"/>
                <w:szCs w:val="24"/>
                <w:lang w:val="en-US" w:eastAsia="zh-CN" w:bidi="ar-SA"/>
              </w:rPr>
              <w:t>月，经国务院常务会议讨论通过后国务院批准了《规划》。</w:t>
            </w:r>
          </w:p>
          <w:p>
            <w:pPr>
              <w:pStyle w:val="4"/>
              <w:keepNext/>
              <w:keepLines/>
              <w:widowControl w:val="0"/>
              <w:wordWrap/>
              <w:adjustRightInd/>
              <w:snapToGrid/>
              <w:spacing w:before="0" w:after="0" w:line="360" w:lineRule="auto"/>
              <w:ind w:left="0" w:right="0" w:firstLine="480" w:firstLineChars="200"/>
              <w:textAlignment w:val="auto"/>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《规划》中指出，</w:t>
            </w:r>
            <w:r>
              <w:rPr>
                <w:rFonts w:hint="eastAsia" w:ascii="Times New Roman" w:hAnsi="Times New Roman" w:eastAsia="宋体" w:cs="Times New Roman"/>
                <w:b w:val="0"/>
                <w:kern w:val="2"/>
                <w:sz w:val="24"/>
                <w:szCs w:val="24"/>
                <w:lang w:val="en-US" w:eastAsia="zh-CN" w:bidi="ar-SA"/>
              </w:rPr>
              <w:t>“以保护人口超过万人的县城、乡镇、村庄，万亩以上集中连片的基本农田以及重要基础设施的河段为治理重点。山丘区河流治理重点是县城、乡镇的河段，尽量保持河流的自然状态；丘陵及平原区河流治理重点是沿河人口和农田较集中的河段、行洪排涝河道淤积卡口等河段。</w:t>
            </w:r>
            <w:r>
              <w:rPr>
                <w:rFonts w:hint="default" w:ascii="Times New Roman" w:hAnsi="Times New Roman" w:eastAsia="宋体" w:cs="Times New Roman"/>
                <w:b w:val="0"/>
                <w:kern w:val="2"/>
                <w:sz w:val="24"/>
                <w:szCs w:val="24"/>
                <w:lang w:val="en-US" w:eastAsia="zh-CN" w:bidi="ar-SA"/>
              </w:rPr>
              <w:t>主要建设内容为堤防护岸加固和建设、河道清淤疏浚、排涝工程等。</w:t>
            </w:r>
            <w:r>
              <w:rPr>
                <w:rFonts w:hint="eastAsia" w:ascii="Times New Roman" w:hAnsi="Times New Roman" w:eastAsia="宋体" w:cs="Times New Roman"/>
                <w:b w:val="0"/>
                <w:kern w:val="2"/>
                <w:sz w:val="24"/>
                <w:szCs w:val="24"/>
                <w:lang w:val="en-US" w:eastAsia="zh-CN" w:bidi="ar-SA"/>
              </w:rPr>
              <w:t>”</w:t>
            </w:r>
          </w:p>
          <w:p>
            <w:pPr>
              <w:autoSpaceDE w:val="0"/>
              <w:autoSpaceDN w:val="0"/>
              <w:adjustRightInd w:val="0"/>
              <w:spacing w:before="0" w:beforeAutospacing="0" w:after="0" w:afterAutospacing="0" w:line="360" w:lineRule="auto"/>
              <w:ind w:left="0" w:right="0" w:firstLine="482" w:firstLineChars="200"/>
              <w:rPr>
                <w:rFonts w:hint="eastAsia" w:ascii="Calibri" w:hAnsi="Calibri"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本工程治理范围位于靖宇县三道湖镇护林村内，建设内容</w:t>
            </w:r>
            <w:r>
              <w:rPr>
                <w:rFonts w:hint="eastAsia" w:ascii="Times New Roman" w:hAnsi="Times New Roman" w:eastAsia="宋体" w:cs="Times New Roman"/>
                <w:b/>
                <w:bCs/>
                <w:kern w:val="2"/>
                <w:sz w:val="24"/>
                <w:szCs w:val="24"/>
                <w:lang w:val="en-US" w:eastAsia="zh-CN" w:bidi="ar-SA"/>
              </w:rPr>
              <w:t>包括设计</w:t>
            </w:r>
            <w:r>
              <w:rPr>
                <w:rFonts w:hint="eastAsia" w:ascii="Times New Roman" w:hAnsi="Times New Roman" w:eastAsia="宋体" w:cs="Times New Roman"/>
                <w:b/>
                <w:bCs/>
                <w:kern w:val="0"/>
                <w:sz w:val="24"/>
                <w:szCs w:val="24"/>
                <w:lang w:val="en-US" w:eastAsia="zh-CN"/>
              </w:rPr>
              <w:t>护岸</w:t>
            </w:r>
            <w:r>
              <w:rPr>
                <w:rFonts w:hint="eastAsia" w:ascii="Times New Roman" w:hAnsi="Times New Roman" w:eastAsia="宋体" w:cs="Times New Roman"/>
                <w:b/>
                <w:bCs/>
                <w:kern w:val="2"/>
                <w:sz w:val="24"/>
                <w:szCs w:val="24"/>
                <w:lang w:val="en-US" w:eastAsia="zh-CN" w:bidi="ar-SA"/>
              </w:rPr>
              <w:t>3116</w:t>
            </w:r>
            <w:r>
              <w:rPr>
                <w:rFonts w:hint="eastAsia" w:ascii="Calibri" w:hAnsi="Calibri" w:eastAsia="宋体" w:cs="Times New Roman"/>
                <w:b/>
                <w:bCs/>
                <w:kern w:val="2"/>
                <w:sz w:val="24"/>
                <w:szCs w:val="24"/>
                <w:lang w:val="en-US" w:eastAsia="zh-CN" w:bidi="ar-SA"/>
              </w:rPr>
              <w:t>m</w:t>
            </w:r>
            <w:r>
              <w:rPr>
                <w:rFonts w:hint="eastAsia" w:ascii="Times New Roman" w:hAnsi="Times New Roman" w:eastAsia="宋体" w:cs="Times New Roman"/>
                <w:b/>
                <w:bCs/>
                <w:kern w:val="2"/>
                <w:sz w:val="24"/>
                <w:szCs w:val="24"/>
                <w:lang w:val="en-US" w:eastAsia="zh-CN" w:bidi="ar-SA"/>
              </w:rPr>
              <w:t>、边沟4727</w:t>
            </w:r>
            <w:r>
              <w:rPr>
                <w:rFonts w:hint="eastAsia" w:ascii="Calibri" w:hAnsi="Calibri" w:eastAsia="宋体" w:cs="Times New Roman"/>
                <w:b/>
                <w:bCs/>
                <w:kern w:val="2"/>
                <w:sz w:val="24"/>
                <w:szCs w:val="24"/>
                <w:lang w:val="en-US" w:eastAsia="zh-CN" w:bidi="ar-SA"/>
              </w:rPr>
              <w:t>m</w:t>
            </w:r>
            <w:r>
              <w:rPr>
                <w:rFonts w:hint="eastAsia" w:ascii="Times New Roman" w:hAnsi="Times New Roman" w:eastAsia="宋体" w:cs="Times New Roman"/>
                <w:b/>
                <w:bCs/>
                <w:kern w:val="2"/>
                <w:sz w:val="24"/>
                <w:szCs w:val="24"/>
                <w:lang w:val="en-US" w:eastAsia="zh-CN" w:bidi="ar-SA"/>
              </w:rPr>
              <w:t>，与《规划》</w:t>
            </w:r>
            <w:r>
              <w:rPr>
                <w:rFonts w:hint="eastAsia" w:ascii="Calibri" w:hAnsi="Calibri" w:eastAsia="宋体" w:cs="Times New Roman"/>
                <w:b/>
                <w:bCs/>
                <w:kern w:val="2"/>
                <w:sz w:val="24"/>
                <w:szCs w:val="24"/>
                <w:lang w:val="en-US" w:eastAsia="zh-CN"/>
              </w:rPr>
              <w:t>中提出的堤防护岸治理要求相吻合。综上所述，本工程完全符合《全国中小河流治理和病险水库除险加固、山洪地质灾害防御和综合治理总体规划》的相关规定。</w:t>
            </w:r>
          </w:p>
          <w:p>
            <w:pPr>
              <w:autoSpaceDE w:val="0"/>
              <w:autoSpaceDN w:val="0"/>
              <w:adjustRightInd w:val="0"/>
              <w:spacing w:before="0" w:beforeAutospacing="0" w:after="0" w:afterAutospacing="0" w:line="360" w:lineRule="auto"/>
              <w:ind w:left="0" w:right="0" w:firstLine="482" w:firstLineChars="200"/>
              <w:rPr>
                <w:rFonts w:ascii="Times New Roman" w:hAnsi="Times New Roman" w:eastAsia="宋体" w:cs="Times New Roman"/>
                <w:b/>
                <w:bCs/>
                <w:kern w:val="0"/>
                <w:sz w:val="24"/>
                <w:szCs w:val="24"/>
              </w:rPr>
            </w:pPr>
            <w:r>
              <w:rPr>
                <w:rFonts w:hint="eastAsia" w:ascii="Calibri" w:hAnsi="Calibri" w:eastAsia="宋体" w:cs="Times New Roman"/>
                <w:b/>
                <w:bCs/>
                <w:kern w:val="0"/>
                <w:sz w:val="24"/>
                <w:szCs w:val="24"/>
                <w:lang w:val="en-US" w:eastAsia="zh-CN"/>
              </w:rPr>
              <w:t>5</w:t>
            </w:r>
            <w:r>
              <w:rPr>
                <w:rFonts w:hint="eastAsia" w:ascii="Calibri" w:hAnsi="Calibri" w:eastAsia="宋体" w:cs="Times New Roman"/>
                <w:b/>
                <w:bCs/>
                <w:kern w:val="0"/>
                <w:sz w:val="24"/>
                <w:szCs w:val="24"/>
                <w:lang w:eastAsia="zh-CN"/>
              </w:rPr>
              <w:t>、</w:t>
            </w:r>
            <w:r>
              <w:rPr>
                <w:rFonts w:ascii="Times New Roman" w:hAnsi="Times New Roman" w:eastAsia="宋体" w:cs="Times New Roman"/>
                <w:b/>
                <w:bCs/>
                <w:kern w:val="0"/>
                <w:sz w:val="24"/>
                <w:szCs w:val="24"/>
              </w:rPr>
              <w:t>产业政策</w:t>
            </w:r>
            <w:r>
              <w:rPr>
                <w:rFonts w:hint="eastAsia" w:ascii="Times New Roman" w:hAnsi="Times New Roman" w:eastAsia="宋体" w:cs="Times New Roman"/>
                <w:b/>
                <w:bCs/>
                <w:kern w:val="0"/>
                <w:sz w:val="24"/>
                <w:szCs w:val="24"/>
              </w:rPr>
              <w:t>符合性分析</w:t>
            </w:r>
          </w:p>
          <w:p>
            <w:pPr>
              <w:autoSpaceDE w:val="0"/>
              <w:autoSpaceDN w:val="0"/>
              <w:adjustRightInd w:val="0"/>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本项目为</w:t>
            </w:r>
            <w:r>
              <w:rPr>
                <w:rFonts w:hint="eastAsia" w:ascii="Calibri" w:hAnsi="Calibri" w:eastAsia="宋体" w:cs="Times New Roman"/>
                <w:kern w:val="2"/>
                <w:sz w:val="24"/>
                <w:szCs w:val="24"/>
                <w:lang w:val="en-US" w:eastAsia="zh-CN"/>
              </w:rPr>
              <w:t>防洪除涝</w:t>
            </w:r>
            <w:r>
              <w:rPr>
                <w:rFonts w:ascii="Times New Roman" w:hAnsi="Times New Roman" w:eastAsia="宋体" w:cs="Times New Roman"/>
                <w:kern w:val="2"/>
                <w:sz w:val="24"/>
                <w:szCs w:val="24"/>
              </w:rPr>
              <w:t>工程，根据《产业结构调整指导目录》（20</w:t>
            </w:r>
            <w:r>
              <w:rPr>
                <w:rFonts w:hint="eastAsia" w:ascii="Calibri" w:hAnsi="Calibri" w:eastAsia="宋体" w:cs="Times New Roman"/>
                <w:kern w:val="2"/>
                <w:sz w:val="24"/>
                <w:szCs w:val="24"/>
                <w:lang w:val="en-US" w:eastAsia="zh-CN"/>
              </w:rPr>
              <w:t>24</w:t>
            </w:r>
            <w:r>
              <w:rPr>
                <w:rFonts w:ascii="Times New Roman" w:hAnsi="Times New Roman" w:eastAsia="宋体" w:cs="Times New Roman"/>
                <w:kern w:val="2"/>
                <w:sz w:val="24"/>
                <w:szCs w:val="24"/>
              </w:rPr>
              <w:t>年），本项目属于其鼓励类中</w:t>
            </w:r>
            <w:r>
              <w:rPr>
                <w:rFonts w:hint="eastAsia" w:ascii="Times New Roman" w:hAnsi="Times New Roman" w:eastAsia="宋体" w:cs="Times New Roman"/>
                <w:kern w:val="2"/>
                <w:sz w:val="24"/>
                <w:szCs w:val="24"/>
              </w:rPr>
              <w:t>“</w:t>
            </w:r>
            <w:r>
              <w:rPr>
                <w:rFonts w:ascii="Times New Roman" w:hAnsi="Times New Roman" w:eastAsia="宋体" w:cs="Times New Roman"/>
                <w:kern w:val="2"/>
                <w:sz w:val="24"/>
                <w:szCs w:val="24"/>
              </w:rPr>
              <w:t>二、水利</w:t>
            </w:r>
            <w:r>
              <w:rPr>
                <w:rFonts w:hint="eastAsia" w:ascii="Calibri" w:hAnsi="Calibri" w:eastAsia="宋体" w:cs="Times New Roman"/>
                <w:kern w:val="2"/>
                <w:sz w:val="24"/>
                <w:szCs w:val="24"/>
                <w:lang w:val="en-US" w:eastAsia="zh-CN"/>
              </w:rPr>
              <w:t>3</w:t>
            </w:r>
            <w:r>
              <w:rPr>
                <w:rFonts w:ascii="Times New Roman" w:hAnsi="Times New Roman" w:eastAsia="宋体" w:cs="Times New Roman"/>
                <w:kern w:val="2"/>
                <w:sz w:val="24"/>
                <w:szCs w:val="24"/>
              </w:rPr>
              <w:t>、</w:t>
            </w:r>
            <w:r>
              <w:rPr>
                <w:rFonts w:hint="eastAsia" w:ascii="Calibri" w:hAnsi="Calibri" w:eastAsia="宋体" w:cs="Times New Roman"/>
                <w:kern w:val="2"/>
                <w:sz w:val="24"/>
                <w:szCs w:val="24"/>
                <w:lang w:val="en-US" w:eastAsia="zh-CN"/>
              </w:rPr>
              <w:t>防洪提升工程：</w:t>
            </w:r>
            <w:r>
              <w:rPr>
                <w:rFonts w:ascii="Times New Roman" w:hAnsi="Times New Roman" w:eastAsia="宋体" w:cs="Times New Roman"/>
                <w:kern w:val="2"/>
                <w:sz w:val="24"/>
                <w:szCs w:val="24"/>
              </w:rPr>
              <w:t>江河湖海堤防建设及河道治理工程</w:t>
            </w:r>
            <w:r>
              <w:rPr>
                <w:rFonts w:hint="eastAsia" w:ascii="Times New Roman" w:hAnsi="Times New Roman" w:eastAsia="宋体" w:cs="Times New Roman"/>
                <w:kern w:val="2"/>
                <w:sz w:val="24"/>
                <w:szCs w:val="24"/>
              </w:rPr>
              <w:t>”</w:t>
            </w:r>
            <w:r>
              <w:rPr>
                <w:rFonts w:ascii="Times New Roman" w:hAnsi="Times New Roman" w:eastAsia="宋体" w:cs="Times New Roman"/>
                <w:kern w:val="2"/>
                <w:sz w:val="24"/>
                <w:szCs w:val="24"/>
              </w:rPr>
              <w:t>项目，符合国家</w:t>
            </w:r>
            <w:r>
              <w:rPr>
                <w:rFonts w:hint="eastAsia" w:ascii="Times New Roman" w:hAnsi="Times New Roman" w:eastAsia="宋体" w:cs="Times New Roman"/>
                <w:kern w:val="2"/>
                <w:sz w:val="24"/>
                <w:szCs w:val="24"/>
              </w:rPr>
              <w:t>现行</w:t>
            </w:r>
            <w:r>
              <w:rPr>
                <w:rFonts w:ascii="Times New Roman" w:hAnsi="Times New Roman" w:eastAsia="宋体" w:cs="Times New Roman"/>
                <w:kern w:val="2"/>
                <w:sz w:val="24"/>
                <w:szCs w:val="24"/>
              </w:rPr>
              <w:t>产业政策。</w:t>
            </w:r>
          </w:p>
          <w:p>
            <w:pPr>
              <w:autoSpaceDE w:val="0"/>
              <w:autoSpaceDN w:val="0"/>
              <w:adjustRightInd w:val="0"/>
              <w:spacing w:before="0" w:beforeAutospacing="0" w:after="0" w:afterAutospacing="0" w:line="360" w:lineRule="auto"/>
              <w:ind w:left="0" w:right="0" w:firstLine="482" w:firstLineChars="200"/>
              <w:rPr>
                <w:rFonts w:ascii="Times New Roman" w:hAnsi="Times New Roman" w:eastAsia="宋体" w:cs="Times New Roman"/>
                <w:b/>
                <w:bCs/>
                <w:kern w:val="0"/>
                <w:sz w:val="24"/>
                <w:szCs w:val="24"/>
              </w:rPr>
            </w:pPr>
            <w:r>
              <w:rPr>
                <w:rFonts w:hint="eastAsia" w:ascii="Calibri" w:hAnsi="Calibri" w:eastAsia="宋体" w:cs="Times New Roman"/>
                <w:b/>
                <w:bCs/>
                <w:kern w:val="0"/>
                <w:sz w:val="24"/>
                <w:szCs w:val="24"/>
                <w:lang w:val="en-US" w:eastAsia="zh-CN"/>
              </w:rPr>
              <w:t>6、</w:t>
            </w:r>
            <w:r>
              <w:rPr>
                <w:rFonts w:ascii="Times New Roman" w:hAnsi="Times New Roman" w:eastAsia="宋体" w:cs="Times New Roman"/>
                <w:b/>
                <w:bCs/>
                <w:kern w:val="0"/>
                <w:sz w:val="24"/>
                <w:szCs w:val="24"/>
              </w:rPr>
              <w:t>与</w:t>
            </w:r>
            <w:r>
              <w:rPr>
                <w:rFonts w:hint="eastAsia" w:ascii="Times New Roman" w:hAnsi="Times New Roman" w:eastAsia="宋体" w:cs="Times New Roman"/>
                <w:b/>
                <w:bCs/>
                <w:kern w:val="0"/>
                <w:sz w:val="24"/>
                <w:szCs w:val="24"/>
              </w:rPr>
              <w:t>“</w:t>
            </w:r>
            <w:r>
              <w:rPr>
                <w:rFonts w:ascii="Times New Roman" w:hAnsi="Times New Roman" w:eastAsia="宋体" w:cs="Times New Roman"/>
                <w:b/>
                <w:bCs/>
                <w:kern w:val="0"/>
                <w:sz w:val="24"/>
                <w:szCs w:val="24"/>
              </w:rPr>
              <w:t>三线一单</w:t>
            </w:r>
            <w:r>
              <w:rPr>
                <w:rFonts w:hint="eastAsia" w:ascii="Times New Roman" w:hAnsi="Times New Roman" w:eastAsia="宋体" w:cs="Times New Roman"/>
                <w:b/>
                <w:bCs/>
                <w:kern w:val="0"/>
                <w:sz w:val="24"/>
                <w:szCs w:val="24"/>
              </w:rPr>
              <w:t>”</w:t>
            </w:r>
            <w:r>
              <w:rPr>
                <w:rFonts w:ascii="Times New Roman" w:hAnsi="Times New Roman" w:eastAsia="宋体" w:cs="Times New Roman"/>
                <w:b/>
                <w:bCs/>
                <w:kern w:val="0"/>
                <w:sz w:val="24"/>
                <w:szCs w:val="24"/>
              </w:rPr>
              <w:t>的符合性分析</w:t>
            </w:r>
          </w:p>
          <w:p>
            <w:pPr>
              <w:autoSpaceDE w:val="0"/>
              <w:autoSpaceDN w:val="0"/>
              <w:adjustRightInd w:val="0"/>
              <w:spacing w:before="0" w:beforeAutospacing="0" w:after="0" w:afterAutospacing="0" w:line="360" w:lineRule="auto"/>
              <w:ind w:left="0" w:right="0" w:firstLine="480" w:firstLineChars="200"/>
              <w:rPr>
                <w:rFonts w:ascii="Times New Roman" w:hAnsi="Times New Roman" w:eastAsia="宋体" w:cs="Times New Roman"/>
                <w:kern w:val="2"/>
                <w:sz w:val="24"/>
                <w:szCs w:val="24"/>
                <w:u w:val="none"/>
              </w:rPr>
            </w:pPr>
            <w:r>
              <w:rPr>
                <w:rFonts w:hint="default" w:ascii="Times New Roman" w:hAnsi="Times New Roman" w:eastAsia="宋体" w:cs="Times New Roman"/>
                <w:i w:val="0"/>
                <w:iCs w:val="0"/>
                <w:kern w:val="2"/>
                <w:sz w:val="24"/>
                <w:szCs w:val="24"/>
                <w:u w:val="none"/>
                <w:lang w:val="en-US" w:eastAsia="zh-CN"/>
              </w:rPr>
              <w:t>《关于加强生态环境分区管控的若干措施》指出，以环境管控单元为基础，从空间布局约束、污染物排放管控、风险管控防控、资源开发利用效率四个维度，建立“1+2+11+1233”四个层级的生态环境准入清单。“1”为全省总体环境准入及管控要求</w:t>
            </w:r>
            <w:r>
              <w:rPr>
                <w:rFonts w:hint="eastAsia" w:ascii="Calibri" w:hAnsi="Calibri" w:eastAsia="宋体" w:cs="Times New Roman"/>
                <w:i w:val="0"/>
                <w:iCs w:val="0"/>
                <w:kern w:val="2"/>
                <w:sz w:val="24"/>
                <w:szCs w:val="24"/>
                <w:u w:val="none"/>
                <w:lang w:val="en-US" w:eastAsia="zh-CN"/>
              </w:rPr>
              <w:t>，</w:t>
            </w:r>
            <w:r>
              <w:rPr>
                <w:rFonts w:hint="default" w:ascii="Times New Roman" w:hAnsi="Times New Roman" w:eastAsia="宋体" w:cs="Times New Roman"/>
                <w:i w:val="0"/>
                <w:iCs w:val="0"/>
                <w:kern w:val="2"/>
                <w:sz w:val="24"/>
                <w:szCs w:val="24"/>
                <w:u w:val="none"/>
                <w:lang w:val="en-US" w:eastAsia="zh-CN"/>
              </w:rPr>
              <w:t>“2”为“松花江流域”和“辽河流域”环境准入及管控要求，“11”为各市（州）、长白山保护开发区、梅河口市环境准入及管控要求，“1233”为各环境管控单元环境准入及管控要求</w:t>
            </w:r>
            <w:r>
              <w:rPr>
                <w:rFonts w:ascii="Calibri" w:hAnsi="Calibri" w:eastAsia="宋体" w:cs="Times New Roman"/>
                <w:i w:val="0"/>
                <w:iCs w:val="0"/>
                <w:kern w:val="2"/>
                <w:sz w:val="24"/>
                <w:szCs w:val="22"/>
                <w:u w:val="none" w:color="auto"/>
              </w:rPr>
              <w:t>。</w:t>
            </w:r>
          </w:p>
          <w:p>
            <w:pPr>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FF0000"/>
                <w:kern w:val="2"/>
                <w:sz w:val="24"/>
                <w:szCs w:val="24"/>
                <w:u w:val="none"/>
                <w:lang w:val="en-US" w:eastAsia="zh-CN"/>
              </w:rPr>
            </w:pPr>
            <w:r>
              <w:rPr>
                <w:rFonts w:hint="eastAsia" w:ascii="Times New Roman" w:hAnsi="Times New Roman" w:eastAsia="宋体" w:cs="Times New Roman"/>
                <w:i/>
                <w:iCs/>
                <w:kern w:val="2"/>
                <w:sz w:val="24"/>
                <w:szCs w:val="24"/>
                <w:u w:val="single"/>
                <w:lang w:val="en-US" w:eastAsia="zh-CN"/>
              </w:rPr>
              <w:t>本工程位于靖宇县三道湖镇护林村境内，</w:t>
            </w:r>
            <w:r>
              <w:rPr>
                <w:rFonts w:hint="eastAsia" w:ascii="Times New Roman" w:hAnsi="Times New Roman" w:eastAsia="宋体" w:cs="Times New Roman"/>
                <w:i/>
                <w:iCs/>
                <w:color w:val="auto"/>
                <w:kern w:val="2"/>
                <w:sz w:val="24"/>
                <w:szCs w:val="24"/>
                <w:u w:val="single"/>
                <w:lang w:val="en-US" w:eastAsia="zh-CN"/>
              </w:rPr>
              <w:t>具体地理位置详见附图1。工程涵盖一般管控单元1个（编码为ZH2206223</w:t>
            </w:r>
            <w:r>
              <w:rPr>
                <w:rFonts w:hint="eastAsia" w:ascii="Times New Roman" w:hAnsi="Times New Roman" w:eastAsia="宋体" w:cs="Times New Roman"/>
                <w:i/>
                <w:iCs/>
                <w:kern w:val="2"/>
                <w:sz w:val="24"/>
                <w:szCs w:val="24"/>
                <w:u w:val="single"/>
                <w:lang w:val="en-US" w:eastAsia="zh-CN"/>
              </w:rPr>
              <w:t>0001），命名为靖宇县一般管控区；同时涉及优先保护区</w:t>
            </w:r>
            <w:r>
              <w:rPr>
                <w:rFonts w:hint="eastAsia" w:ascii="Calibri" w:hAnsi="Calibri" w:eastAsia="宋体" w:cs="Times New Roman"/>
                <w:i/>
                <w:iCs/>
                <w:kern w:val="2"/>
                <w:sz w:val="24"/>
                <w:szCs w:val="24"/>
                <w:u w:val="single"/>
                <w:lang w:val="en-US" w:eastAsia="zh-CN"/>
              </w:rPr>
              <w:t>1</w:t>
            </w:r>
            <w:r>
              <w:rPr>
                <w:rFonts w:hint="eastAsia" w:ascii="Times New Roman" w:hAnsi="Times New Roman" w:eastAsia="宋体" w:cs="Times New Roman"/>
                <w:i/>
                <w:iCs/>
                <w:kern w:val="2"/>
                <w:sz w:val="24"/>
                <w:szCs w:val="24"/>
                <w:u w:val="single"/>
                <w:lang w:val="en-US" w:eastAsia="zh-CN"/>
              </w:rPr>
              <w:t>个，</w:t>
            </w:r>
            <w:r>
              <w:rPr>
                <w:rFonts w:hint="eastAsia" w:ascii="Times New Roman" w:hAnsi="Times New Roman" w:eastAsia="宋体" w:cs="Times New Roman"/>
                <w:i/>
                <w:iCs/>
                <w:kern w:val="2"/>
                <w:sz w:val="24"/>
                <w:szCs w:val="24"/>
                <w:u w:val="single"/>
                <w:lang w:val="en-US" w:eastAsia="zh-CN" w:bidi="ar-SA"/>
              </w:rPr>
              <w:t>即</w:t>
            </w:r>
            <w:r>
              <w:rPr>
                <w:rFonts w:hint="eastAsia" w:ascii="Times New Roman" w:hAnsi="Times New Roman" w:eastAsia="宋体" w:cs="Times New Roman"/>
                <w:i/>
                <w:iCs/>
                <w:kern w:val="2"/>
                <w:sz w:val="24"/>
                <w:szCs w:val="24"/>
                <w:u w:val="single"/>
                <w:lang w:val="en-US" w:eastAsia="zh-CN"/>
              </w:rPr>
              <w:t>靖宇县生物多样性功能重要区（编码ZH22062210015</w:t>
            </w:r>
            <w:r>
              <w:rPr>
                <w:rFonts w:hint="eastAsia" w:ascii="Calibri" w:hAnsi="Calibri" w:eastAsia="宋体" w:cs="Times New Roman"/>
                <w:i/>
                <w:iCs/>
                <w:kern w:val="2"/>
                <w:sz w:val="24"/>
                <w:szCs w:val="24"/>
                <w:u w:val="single"/>
                <w:lang w:val="en-US" w:eastAsia="zh-CN"/>
              </w:rPr>
              <w:t>）</w:t>
            </w:r>
            <w:r>
              <w:rPr>
                <w:rFonts w:hint="eastAsia" w:ascii="Times New Roman" w:hAnsi="Times New Roman" w:eastAsia="宋体" w:cs="Times New Roman"/>
                <w:i/>
                <w:iCs/>
                <w:kern w:val="2"/>
                <w:sz w:val="24"/>
                <w:szCs w:val="24"/>
                <w:u w:val="single"/>
                <w:lang w:val="en-US" w:eastAsia="zh-CN"/>
              </w:rPr>
              <w:t>。</w:t>
            </w:r>
          </w:p>
          <w:p>
            <w:pPr>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cs="Times New Roman"/>
                <w:i w:val="0"/>
                <w:iCs w:val="0"/>
                <w:kern w:val="2"/>
                <w:sz w:val="24"/>
                <w:szCs w:val="24"/>
                <w:u w:val="none"/>
                <w:lang w:val="en-US" w:eastAsia="zh-CN"/>
              </w:rPr>
            </w:pPr>
            <w:r>
              <w:rPr>
                <w:rFonts w:hint="default" w:ascii="Times New Roman" w:hAnsi="Times New Roman" w:eastAsia="宋体" w:cs="Times New Roman"/>
                <w:i w:val="0"/>
                <w:iCs w:val="0"/>
                <w:kern w:val="2"/>
                <w:sz w:val="24"/>
                <w:szCs w:val="24"/>
                <w:u w:val="none"/>
                <w:lang w:val="en-US" w:eastAsia="zh-CN"/>
              </w:rPr>
              <w:t>结合工程特点进行分析，本工程与</w:t>
            </w:r>
            <w:r>
              <w:rPr>
                <w:rFonts w:hint="eastAsia" w:ascii="Times New Roman" w:hAnsi="Times New Roman" w:eastAsia="宋体" w:cs="Times New Roman"/>
                <w:i w:val="0"/>
                <w:iCs w:val="0"/>
                <w:kern w:val="2"/>
                <w:sz w:val="24"/>
                <w:szCs w:val="24"/>
                <w:u w:val="none"/>
                <w:lang w:val="en-US" w:eastAsia="zh-CN"/>
              </w:rPr>
              <w:t>“</w:t>
            </w:r>
            <w:r>
              <w:rPr>
                <w:rFonts w:hint="default" w:ascii="Times New Roman" w:hAnsi="Times New Roman" w:eastAsia="宋体" w:cs="Times New Roman"/>
                <w:i w:val="0"/>
                <w:iCs w:val="0"/>
                <w:kern w:val="2"/>
                <w:sz w:val="24"/>
                <w:szCs w:val="24"/>
                <w:u w:val="none"/>
                <w:lang w:val="en-US" w:eastAsia="zh-CN"/>
              </w:rPr>
              <w:t>三线一单</w:t>
            </w:r>
            <w:r>
              <w:rPr>
                <w:rFonts w:hint="eastAsia" w:ascii="Times New Roman" w:hAnsi="Times New Roman" w:eastAsia="宋体" w:cs="Times New Roman"/>
                <w:i w:val="0"/>
                <w:iCs w:val="0"/>
                <w:kern w:val="2"/>
                <w:sz w:val="24"/>
                <w:szCs w:val="24"/>
                <w:u w:val="none"/>
                <w:lang w:val="en-US" w:eastAsia="zh-CN"/>
              </w:rPr>
              <w:t>”</w:t>
            </w:r>
            <w:r>
              <w:rPr>
                <w:rFonts w:hint="default" w:ascii="Times New Roman" w:hAnsi="Times New Roman" w:eastAsia="宋体" w:cs="Times New Roman"/>
                <w:i w:val="0"/>
                <w:iCs w:val="0"/>
                <w:kern w:val="2"/>
                <w:sz w:val="24"/>
                <w:szCs w:val="24"/>
                <w:u w:val="none"/>
                <w:lang w:val="en-US" w:eastAsia="zh-CN"/>
              </w:rPr>
              <w:t>（即生态保护红线、环境质量底线、资源利用上线和生态环境准入清单）的符合性分析详见表1-1。</w:t>
            </w:r>
          </w:p>
          <w:p>
            <w:pPr>
              <w:pStyle w:val="25"/>
              <w:widowControl w:val="0"/>
              <w:spacing w:before="0" w:beforeAutospacing="0" w:after="0" w:afterAutospacing="0" w:line="240" w:lineRule="auto"/>
              <w:ind w:left="0" w:right="0"/>
              <w:jc w:val="center"/>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 xml:space="preserve">表1-1  </w:t>
            </w:r>
            <w:r>
              <w:rPr>
                <w:rFonts w:hint="eastAsia" w:ascii="Times New Roman" w:hAnsi="Times New Roman" w:eastAsia="宋体" w:cs="Times New Roman"/>
                <w:b/>
                <w:kern w:val="2"/>
                <w:sz w:val="24"/>
                <w:szCs w:val="24"/>
                <w:lang w:val="en-US" w:eastAsia="zh-CN"/>
              </w:rPr>
              <w:t xml:space="preserve"> </w:t>
            </w:r>
            <w:r>
              <w:rPr>
                <w:rFonts w:ascii="Times New Roman" w:hAnsi="Times New Roman" w:eastAsia="宋体" w:cs="Times New Roman"/>
                <w:b/>
                <w:kern w:val="2"/>
                <w:sz w:val="24"/>
                <w:szCs w:val="24"/>
                <w:lang w:val="en-US" w:eastAsia="zh-CN"/>
              </w:rPr>
              <w:t>本工程与</w:t>
            </w:r>
            <w:r>
              <w:rPr>
                <w:rFonts w:hint="eastAsia" w:ascii="Times New Roman" w:hAnsi="Times New Roman" w:eastAsia="宋体" w:cs="Times New Roman"/>
                <w:b/>
                <w:kern w:val="2"/>
                <w:sz w:val="24"/>
                <w:szCs w:val="24"/>
                <w:lang w:val="en-US" w:eastAsia="zh-CN"/>
              </w:rPr>
              <w:t>“</w:t>
            </w:r>
            <w:r>
              <w:rPr>
                <w:rFonts w:ascii="Times New Roman" w:hAnsi="Times New Roman" w:eastAsia="宋体" w:cs="Times New Roman"/>
                <w:b/>
                <w:kern w:val="2"/>
                <w:sz w:val="24"/>
                <w:szCs w:val="24"/>
                <w:lang w:val="en-US" w:eastAsia="zh-CN"/>
              </w:rPr>
              <w:t>三线一单</w:t>
            </w:r>
            <w:r>
              <w:rPr>
                <w:rFonts w:hint="eastAsia" w:ascii="Times New Roman" w:hAnsi="Times New Roman" w:eastAsia="宋体" w:cs="Times New Roman"/>
                <w:b/>
                <w:kern w:val="2"/>
                <w:sz w:val="24"/>
                <w:szCs w:val="24"/>
                <w:lang w:val="en-US" w:eastAsia="zh-CN"/>
              </w:rPr>
              <w:t>”</w:t>
            </w:r>
            <w:r>
              <w:rPr>
                <w:rFonts w:ascii="Times New Roman" w:hAnsi="Times New Roman" w:eastAsia="宋体" w:cs="Times New Roman"/>
                <w:b/>
                <w:kern w:val="2"/>
                <w:sz w:val="24"/>
                <w:szCs w:val="24"/>
                <w:lang w:val="en-US" w:eastAsia="zh-CN"/>
              </w:rPr>
              <w:t>的符合性分析表</w:t>
            </w:r>
          </w:p>
          <w:tbl>
            <w:tblPr>
              <w:tblStyle w:val="31"/>
              <w:tblW w:w="7120" w:type="dxa"/>
              <w:tblInd w:w="13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4915"/>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04"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“三线一单”</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类别</w:t>
                  </w:r>
                </w:p>
              </w:tc>
              <w:tc>
                <w:tcPr>
                  <w:tcW w:w="4915"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符合性分析</w:t>
                  </w:r>
                </w:p>
              </w:tc>
              <w:tc>
                <w:tcPr>
                  <w:tcW w:w="801"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分析</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04"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生态保护</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红线</w:t>
                  </w:r>
                </w:p>
              </w:tc>
              <w:tc>
                <w:tcPr>
                  <w:tcW w:w="4915" w:type="dxa"/>
                  <w:tcBorders>
                    <w:tl2br w:val="nil"/>
                    <w:tr2bl w:val="nil"/>
                  </w:tcBorders>
                  <w:vAlign w:val="center"/>
                </w:tcPr>
                <w:p>
                  <w:pPr>
                    <w:widowControl/>
                    <w:spacing w:before="0" w:beforeAutospacing="0" w:after="0" w:afterAutospacing="0"/>
                    <w:ind w:left="0" w:right="0"/>
                    <w:rPr>
                      <w:rFonts w:hint="eastAsia" w:ascii="Calibri" w:hAnsi="Calibri" w:eastAsia="宋体" w:cs="Times New Roman"/>
                      <w:kern w:val="21"/>
                      <w:sz w:val="21"/>
                      <w:szCs w:val="21"/>
                      <w:lang w:eastAsia="zh-CN"/>
                    </w:rPr>
                  </w:pPr>
                  <w:r>
                    <w:rPr>
                      <w:rFonts w:hint="eastAsia" w:ascii="Times New Roman" w:hAnsi="Times New Roman" w:eastAsia="宋体" w:cs="Times New Roman"/>
                      <w:kern w:val="21"/>
                      <w:sz w:val="21"/>
                      <w:szCs w:val="21"/>
                      <w:lang w:val="en-US" w:eastAsia="zh-CN"/>
                    </w:rPr>
                    <w:t>根据《</w:t>
                  </w:r>
                  <w:r>
                    <w:rPr>
                      <w:rFonts w:hint="eastAsia" w:ascii="Calibri" w:hAnsi="Calibri" w:eastAsia="宋体" w:cs="Times New Roman"/>
                      <w:kern w:val="21"/>
                      <w:sz w:val="21"/>
                      <w:szCs w:val="21"/>
                      <w:lang w:val="en-US" w:eastAsia="zh-CN"/>
                    </w:rPr>
                    <w:t>白山市</w:t>
                  </w:r>
                  <w:r>
                    <w:rPr>
                      <w:rFonts w:hint="eastAsia" w:ascii="Times New Roman" w:hAnsi="Times New Roman" w:eastAsia="宋体" w:cs="Times New Roman"/>
                      <w:kern w:val="21"/>
                      <w:sz w:val="21"/>
                      <w:szCs w:val="21"/>
                      <w:lang w:val="en-US" w:eastAsia="zh-CN"/>
                    </w:rPr>
                    <w:t>人民政府关于实施“三线一单”生态环境分区管控的意见》，其中生态保护红线内区域严格按照法律法规和有关规定，禁止开发性、生产性建设活动</w:t>
                  </w:r>
                  <w:r>
                    <w:rPr>
                      <w:rFonts w:hint="eastAsia" w:ascii="Calibri" w:hAnsi="Calibri" w:eastAsia="宋体" w:cs="Times New Roman"/>
                      <w:kern w:val="21"/>
                      <w:sz w:val="21"/>
                      <w:szCs w:val="21"/>
                      <w:lang w:eastAsia="zh-CN"/>
                    </w:rPr>
                    <w:t>。</w:t>
                  </w:r>
                </w:p>
                <w:p>
                  <w:pPr>
                    <w:pStyle w:val="34"/>
                    <w:spacing w:before="0" w:beforeAutospacing="0" w:after="0" w:afterAutospacing="0"/>
                    <w:ind w:left="0" w:leftChars="0" w:right="0" w:firstLine="0" w:firstLineChars="0"/>
                    <w:rPr>
                      <w:rFonts w:ascii="Times New Roman" w:hAnsi="Times New Roman" w:eastAsia="宋体" w:cs="Times New Roman"/>
                      <w:kern w:val="2"/>
                      <w:sz w:val="21"/>
                      <w:szCs w:val="21"/>
                    </w:rPr>
                  </w:pPr>
                  <w:r>
                    <w:rPr>
                      <w:rFonts w:hint="eastAsia" w:ascii="Calibri" w:hAnsi="Calibri" w:eastAsia="宋体" w:cs="Times New Roman"/>
                      <w:b/>
                      <w:bCs/>
                      <w:kern w:val="2"/>
                      <w:sz w:val="21"/>
                      <w:szCs w:val="21"/>
                      <w:lang w:val="en-US" w:eastAsia="zh-CN"/>
                    </w:rPr>
                    <w:t>本工程</w:t>
                  </w:r>
                  <w:r>
                    <w:rPr>
                      <w:rFonts w:hint="eastAsia" w:ascii="Calibri" w:hAnsi="Calibri" w:eastAsia="宋体" w:cs="Times New Roman"/>
                      <w:b/>
                      <w:bCs/>
                      <w:kern w:val="2"/>
                      <w:sz w:val="21"/>
                      <w:szCs w:val="21"/>
                      <w:lang w:eastAsia="zh-CN"/>
                    </w:rPr>
                    <w:t>位于靖宇县三道湖镇护林村境内</w:t>
                  </w:r>
                  <w:r>
                    <w:rPr>
                      <w:rFonts w:hint="eastAsia" w:ascii="Calibri" w:hAnsi="Calibri" w:eastAsia="宋体" w:cs="Times New Roman"/>
                      <w:b/>
                      <w:bCs/>
                      <w:kern w:val="2"/>
                      <w:sz w:val="21"/>
                      <w:szCs w:val="21"/>
                      <w:lang w:val="en-US" w:eastAsia="zh-CN"/>
                    </w:rPr>
                    <w:t>，</w:t>
                  </w:r>
                  <w:r>
                    <w:rPr>
                      <w:rFonts w:hint="eastAsia" w:ascii="Calibri" w:hAnsi="Calibri" w:eastAsia="宋体" w:cs="Times New Roman"/>
                      <w:b/>
                      <w:bCs/>
                      <w:color w:val="auto"/>
                      <w:kern w:val="2"/>
                      <w:sz w:val="21"/>
                      <w:szCs w:val="21"/>
                      <w:lang w:eastAsia="zh-CN"/>
                    </w:rPr>
                    <w:t>不涉及生态红线</w:t>
                  </w:r>
                  <w:r>
                    <w:rPr>
                      <w:rFonts w:ascii="Times New Roman" w:hAnsi="Times New Roman" w:eastAsia="宋体" w:cs="Times New Roman"/>
                      <w:b/>
                      <w:bCs/>
                      <w:color w:val="auto"/>
                      <w:kern w:val="21"/>
                      <w:sz w:val="21"/>
                      <w:szCs w:val="21"/>
                      <w:lang/>
                    </w:rPr>
                    <w:t>，</w:t>
                  </w:r>
                  <w:r>
                    <w:rPr>
                      <w:rFonts w:hint="eastAsia" w:ascii="Calibri" w:hAnsi="Calibri" w:eastAsia="宋体" w:cs="Times New Roman"/>
                      <w:b/>
                      <w:bCs/>
                      <w:color w:val="auto"/>
                      <w:kern w:val="2"/>
                      <w:sz w:val="21"/>
                      <w:szCs w:val="21"/>
                      <w:lang w:eastAsia="zh-CN"/>
                    </w:rPr>
                    <w:t>项目已取得靖宇县自然资源和林业局出具的用地预审与选址的初审意见，</w:t>
                  </w:r>
                  <w:r>
                    <w:rPr>
                      <w:rFonts w:hint="eastAsia" w:ascii="Calibri" w:hAnsi="Calibri" w:eastAsia="宋体" w:cs="Times New Roman"/>
                      <w:b/>
                      <w:bCs/>
                      <w:color w:val="auto"/>
                      <w:kern w:val="2"/>
                      <w:sz w:val="21"/>
                      <w:szCs w:val="21"/>
                      <w:lang w:val="en-US" w:eastAsia="zh-CN"/>
                    </w:rPr>
                    <w:t>详见附件</w:t>
                  </w:r>
                  <w:r>
                    <w:rPr>
                      <w:rFonts w:hint="eastAsia" w:ascii="Calibri" w:hAnsi="Calibri" w:eastAsia="宋体" w:cs="Times New Roman"/>
                      <w:b/>
                      <w:bCs/>
                      <w:color w:val="auto"/>
                      <w:kern w:val="2"/>
                      <w:sz w:val="21"/>
                      <w:szCs w:val="21"/>
                      <w:lang w:eastAsia="zh-CN"/>
                    </w:rPr>
                    <w:t>。</w:t>
                  </w:r>
                </w:p>
              </w:tc>
              <w:tc>
                <w:tcPr>
                  <w:tcW w:w="801" w:type="dxa"/>
                  <w:tcBorders>
                    <w:tl2br w:val="nil"/>
                    <w:tr2bl w:val="nil"/>
                  </w:tcBorders>
                  <w:vAlign w:val="center"/>
                </w:tcPr>
                <w:p>
                  <w:pPr>
                    <w:pStyle w:val="53"/>
                    <w:widowControl/>
                    <w:adjustRightInd/>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1404"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环境质量</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底线</w:t>
                  </w:r>
                </w:p>
              </w:tc>
              <w:tc>
                <w:tcPr>
                  <w:tcW w:w="4915" w:type="dxa"/>
                  <w:tcBorders>
                    <w:tl2br w:val="nil"/>
                    <w:tr2bl w:val="nil"/>
                  </w:tcBorders>
                  <w:vAlign w:val="center"/>
                </w:tcPr>
                <w:p>
                  <w:pPr>
                    <w:widowControl/>
                    <w:spacing w:before="0" w:beforeAutospacing="0" w:after="0" w:afterAutospacing="0"/>
                    <w:ind w:left="0" w:right="0"/>
                    <w:rPr>
                      <w:rFonts w:ascii="Times New Roman" w:hAnsi="Times New Roman" w:eastAsia="宋体" w:cs="Times New Roman"/>
                      <w:kern w:val="21"/>
                      <w:sz w:val="21"/>
                      <w:szCs w:val="21"/>
                    </w:rPr>
                  </w:pPr>
                  <w:r>
                    <w:rPr>
                      <w:rFonts w:ascii="Times New Roman" w:hAnsi="Times New Roman" w:eastAsia="宋体" w:cs="Times New Roman"/>
                      <w:kern w:val="21"/>
                      <w:sz w:val="21"/>
                      <w:szCs w:val="21"/>
                      <w:lang/>
                    </w:rPr>
                    <w:t>本项目所在区域环境质量底线为：环境空气质量目标为《环境空气质量标准》（GB3095-2012）中二级标准；水环境质量目标为《地表水环境质量标准》（GB3838-2002）中</w:t>
                  </w:r>
                  <w:r>
                    <w:rPr>
                      <w:rFonts w:hint="default" w:ascii="Times New Roman" w:hAnsi="Times New Roman" w:eastAsia="宋体" w:cs="Times New Roman"/>
                      <w:kern w:val="21"/>
                      <w:sz w:val="21"/>
                      <w:szCs w:val="21"/>
                      <w:lang/>
                    </w:rPr>
                    <w:t>Ⅱ类</w:t>
                  </w:r>
                  <w:r>
                    <w:rPr>
                      <w:rFonts w:ascii="Times New Roman" w:hAnsi="Times New Roman" w:eastAsia="宋体" w:cs="Times New Roman"/>
                      <w:kern w:val="21"/>
                      <w:sz w:val="21"/>
                      <w:szCs w:val="21"/>
                      <w:lang/>
                    </w:rPr>
                    <w:t>标准；声环境质量目标为《声环境质量标准》（GB3096-2008）中</w:t>
                  </w:r>
                  <w:r>
                    <w:rPr>
                      <w:rFonts w:hint="eastAsia" w:ascii="Calibri" w:hAnsi="Calibri" w:eastAsia="宋体" w:cs="Times New Roman"/>
                      <w:kern w:val="21"/>
                      <w:sz w:val="21"/>
                      <w:szCs w:val="21"/>
                      <w:u w:val="none"/>
                      <w:lang w:val="en-US" w:eastAsia="zh-CN"/>
                    </w:rPr>
                    <w:t>1</w:t>
                  </w:r>
                  <w:r>
                    <w:rPr>
                      <w:rFonts w:ascii="Times New Roman" w:hAnsi="Times New Roman" w:eastAsia="宋体" w:cs="Times New Roman"/>
                      <w:kern w:val="21"/>
                      <w:sz w:val="21"/>
                      <w:szCs w:val="21"/>
                      <w:u w:val="none"/>
                      <w:lang/>
                    </w:rPr>
                    <w:t>类区标准</w:t>
                  </w:r>
                  <w:r>
                    <w:rPr>
                      <w:rFonts w:ascii="Times New Roman" w:hAnsi="Times New Roman" w:eastAsia="宋体" w:cs="Times New Roman"/>
                      <w:kern w:val="21"/>
                      <w:sz w:val="21"/>
                      <w:szCs w:val="21"/>
                      <w:lang/>
                    </w:rPr>
                    <w:t>。</w:t>
                  </w:r>
                </w:p>
                <w:p>
                  <w:pPr>
                    <w:widowControl/>
                    <w:spacing w:before="0" w:beforeAutospacing="0" w:after="0" w:afterAutospacing="0"/>
                    <w:ind w:left="0" w:right="0"/>
                    <w:rPr>
                      <w:rFonts w:ascii="Times New Roman" w:hAnsi="Times New Roman" w:eastAsia="宋体" w:cs="Times New Roman"/>
                      <w:color w:val="000000"/>
                      <w:kern w:val="2"/>
                      <w:sz w:val="21"/>
                      <w:szCs w:val="21"/>
                    </w:rPr>
                  </w:pPr>
                  <w:r>
                    <w:rPr>
                      <w:rFonts w:ascii="Times New Roman" w:hAnsi="Times New Roman" w:eastAsia="宋体" w:cs="Times New Roman"/>
                      <w:b/>
                      <w:bCs/>
                      <w:kern w:val="21"/>
                      <w:sz w:val="21"/>
                      <w:szCs w:val="21"/>
                      <w:lang/>
                    </w:rPr>
                    <w:t>根据本项目所在地环境质量现状调查和污染影响分析可知，</w:t>
                  </w:r>
                  <w:r>
                    <w:rPr>
                      <w:rFonts w:hint="default" w:ascii="Times New Roman" w:hAnsi="Times New Roman" w:eastAsia="宋体" w:cs="Times New Roman"/>
                      <w:b/>
                      <w:bCs/>
                      <w:kern w:val="21"/>
                      <w:sz w:val="21"/>
                      <w:szCs w:val="21"/>
                      <w:lang/>
                    </w:rPr>
                    <w:t>项目污染物</w:t>
                  </w:r>
                  <w:r>
                    <w:rPr>
                      <w:rFonts w:hint="default" w:ascii="Times New Roman" w:hAnsi="Times New Roman" w:eastAsia="宋体" w:cs="Times New Roman"/>
                      <w:b/>
                      <w:bCs/>
                      <w:kern w:val="21"/>
                      <w:sz w:val="21"/>
                      <w:szCs w:val="21"/>
                      <w:lang w:val="en-US" w:eastAsia="zh-CN"/>
                    </w:rPr>
                    <w:t>经过采取治理措施后</w:t>
                  </w:r>
                  <w:r>
                    <w:rPr>
                      <w:rFonts w:hint="default" w:ascii="Times New Roman" w:hAnsi="Times New Roman" w:eastAsia="宋体" w:cs="Times New Roman"/>
                      <w:b/>
                      <w:bCs/>
                      <w:kern w:val="21"/>
                      <w:sz w:val="21"/>
                      <w:szCs w:val="21"/>
                      <w:lang/>
                    </w:rPr>
                    <w:t>实现达标排放，</w:t>
                  </w:r>
                  <w:r>
                    <w:rPr>
                      <w:rFonts w:ascii="Times New Roman" w:hAnsi="Times New Roman" w:eastAsia="宋体" w:cs="Times New Roman"/>
                      <w:b/>
                      <w:bCs/>
                      <w:kern w:val="21"/>
                      <w:sz w:val="21"/>
                      <w:szCs w:val="21"/>
                      <w:lang/>
                    </w:rPr>
                    <w:t>本项目建成后，对周围环境质量影响</w:t>
                  </w:r>
                  <w:r>
                    <w:rPr>
                      <w:rFonts w:hint="eastAsia" w:ascii="Calibri" w:hAnsi="Calibri" w:eastAsia="宋体" w:cs="Times New Roman"/>
                      <w:b/>
                      <w:bCs/>
                      <w:kern w:val="21"/>
                      <w:sz w:val="21"/>
                      <w:szCs w:val="21"/>
                      <w:shd w:val="clear" w:color="auto" w:fill="auto"/>
                      <w:lang w:val="en-US" w:eastAsia="zh-CN"/>
                    </w:rPr>
                    <w:t>较小</w:t>
                  </w:r>
                  <w:r>
                    <w:rPr>
                      <w:rFonts w:ascii="Times New Roman" w:hAnsi="Times New Roman" w:eastAsia="宋体" w:cs="Times New Roman"/>
                      <w:b/>
                      <w:bCs/>
                      <w:kern w:val="21"/>
                      <w:sz w:val="21"/>
                      <w:szCs w:val="21"/>
                      <w:lang/>
                    </w:rPr>
                    <w:t>，能够满足区域环境功能区划要求，不超过区域环境质量底线。</w:t>
                  </w:r>
                </w:p>
              </w:tc>
              <w:tc>
                <w:tcPr>
                  <w:tcW w:w="801" w:type="dxa"/>
                  <w:tcBorders>
                    <w:tl2br w:val="nil"/>
                    <w:tr2bl w:val="nil"/>
                  </w:tcBorders>
                  <w:vAlign w:val="center"/>
                </w:tcPr>
                <w:p>
                  <w:pPr>
                    <w:pStyle w:val="53"/>
                    <w:widowControl/>
                    <w:adjustRightInd/>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04"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资源利用</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上线</w:t>
                  </w:r>
                </w:p>
              </w:tc>
              <w:tc>
                <w:tcPr>
                  <w:tcW w:w="4915" w:type="dxa"/>
                  <w:tcBorders>
                    <w:tl2br w:val="nil"/>
                    <w:tr2bl w:val="nil"/>
                  </w:tcBorders>
                  <w:vAlign w:val="center"/>
                </w:tcPr>
                <w:p>
                  <w:pPr>
                    <w:widowControl/>
                    <w:spacing w:before="0" w:beforeAutospacing="0" w:after="0" w:afterAutospacing="0"/>
                    <w:ind w:left="0" w:right="0"/>
                    <w:rPr>
                      <w:rFonts w:ascii="Times New Roman" w:hAnsi="Times New Roman" w:eastAsia="宋体" w:cs="Times New Roman"/>
                      <w:b w:val="0"/>
                      <w:bCs w:val="0"/>
                      <w:color w:val="FF0000"/>
                      <w:kern w:val="2"/>
                      <w:sz w:val="21"/>
                      <w:szCs w:val="21"/>
                    </w:rPr>
                  </w:pPr>
                  <w:r>
                    <w:rPr>
                      <w:rFonts w:ascii="Times New Roman" w:hAnsi="Times New Roman" w:eastAsia="宋体" w:cs="Times New Roman"/>
                      <w:b w:val="0"/>
                      <w:bCs w:val="0"/>
                      <w:color w:val="000000"/>
                      <w:kern w:val="2"/>
                      <w:sz w:val="21"/>
                      <w:szCs w:val="21"/>
                      <w:lang/>
                    </w:rPr>
                    <w:t>本项目为防洪工程，不属于高耗能、高污染、资源型项目。</w:t>
                  </w:r>
                </w:p>
                <w:p>
                  <w:pPr>
                    <w:widowControl/>
                    <w:spacing w:before="0" w:beforeAutospacing="0" w:after="0" w:afterAutospacing="0"/>
                    <w:ind w:left="0" w:right="42" w:rightChars="20"/>
                    <w:rPr>
                      <w:rFonts w:ascii="Times New Roman" w:hAnsi="Times New Roman" w:eastAsia="宋体" w:cs="Times New Roman"/>
                      <w:b w:val="0"/>
                      <w:bCs w:val="0"/>
                      <w:kern w:val="21"/>
                      <w:sz w:val="21"/>
                      <w:szCs w:val="21"/>
                    </w:rPr>
                  </w:pPr>
                  <w:r>
                    <w:rPr>
                      <w:rFonts w:ascii="Times New Roman" w:hAnsi="Times New Roman" w:eastAsia="宋体" w:cs="Times New Roman"/>
                      <w:b w:val="0"/>
                      <w:bCs w:val="0"/>
                      <w:kern w:val="2"/>
                      <w:sz w:val="21"/>
                      <w:szCs w:val="21"/>
                      <w:lang/>
                    </w:rPr>
                    <w:t>本项目施工期用水量较少，运营期不用水，不涉及水资源利用上线。</w:t>
                  </w:r>
                </w:p>
                <w:p>
                  <w:pPr>
                    <w:widowControl/>
                    <w:spacing w:before="0" w:beforeAutospacing="0" w:after="0" w:afterAutospacing="0"/>
                    <w:ind w:left="0" w:right="0"/>
                    <w:rPr>
                      <w:rFonts w:ascii="Times New Roman" w:hAnsi="Times New Roman" w:eastAsia="宋体" w:cs="Times New Roman"/>
                      <w:b w:val="0"/>
                      <w:bCs w:val="0"/>
                      <w:color w:val="auto"/>
                      <w:kern w:val="21"/>
                      <w:sz w:val="21"/>
                      <w:szCs w:val="21"/>
                    </w:rPr>
                  </w:pPr>
                  <w:r>
                    <w:rPr>
                      <w:rFonts w:ascii="Times New Roman" w:hAnsi="Times New Roman" w:eastAsia="宋体" w:cs="Times New Roman"/>
                      <w:b w:val="0"/>
                      <w:bCs w:val="0"/>
                      <w:kern w:val="21"/>
                      <w:sz w:val="21"/>
                      <w:szCs w:val="21"/>
                      <w:lang/>
                    </w:rPr>
                    <w:t>本项目</w:t>
                  </w:r>
                  <w:r>
                    <w:rPr>
                      <w:rFonts w:hint="eastAsia" w:ascii="Calibri" w:hAnsi="Calibri" w:eastAsia="宋体" w:cs="Times New Roman"/>
                      <w:b w:val="0"/>
                      <w:bCs w:val="0"/>
                      <w:kern w:val="21"/>
                      <w:sz w:val="21"/>
                      <w:szCs w:val="21"/>
                      <w:lang w:val="en-US" w:eastAsia="zh-CN"/>
                    </w:rPr>
                    <w:t>无</w:t>
                  </w:r>
                  <w:r>
                    <w:rPr>
                      <w:rFonts w:hint="eastAsia" w:ascii="Times New Roman" w:hAnsi="Times New Roman" w:eastAsia="宋体" w:cs="Times New Roman"/>
                      <w:b w:val="0"/>
                      <w:bCs w:val="0"/>
                      <w:kern w:val="21"/>
                      <w:sz w:val="21"/>
                      <w:szCs w:val="21"/>
                      <w:lang/>
                    </w:rPr>
                    <w:t>永久</w:t>
                  </w:r>
                  <w:r>
                    <w:rPr>
                      <w:rFonts w:ascii="Times New Roman" w:hAnsi="Times New Roman" w:eastAsia="宋体" w:cs="Times New Roman"/>
                      <w:b w:val="0"/>
                      <w:bCs w:val="0"/>
                      <w:kern w:val="2"/>
                      <w:sz w:val="21"/>
                      <w:szCs w:val="21"/>
                      <w:lang/>
                    </w:rPr>
                    <w:t>占</w:t>
                  </w:r>
                  <w:r>
                    <w:rPr>
                      <w:rFonts w:ascii="Times New Roman" w:hAnsi="Times New Roman" w:eastAsia="宋体" w:cs="Times New Roman"/>
                      <w:b w:val="0"/>
                      <w:bCs w:val="0"/>
                      <w:color w:val="auto"/>
                      <w:kern w:val="2"/>
                      <w:sz w:val="21"/>
                      <w:szCs w:val="21"/>
                      <w:lang/>
                    </w:rPr>
                    <w:t>地</w:t>
                  </w:r>
                  <w:r>
                    <w:rPr>
                      <w:rFonts w:hint="eastAsia" w:ascii="Calibri" w:hAnsi="Calibri" w:eastAsia="宋体" w:cs="Times New Roman"/>
                      <w:b w:val="0"/>
                      <w:bCs w:val="0"/>
                      <w:color w:val="auto"/>
                      <w:kern w:val="2"/>
                      <w:sz w:val="21"/>
                      <w:szCs w:val="21"/>
                      <w:lang w:eastAsia="zh-CN"/>
                    </w:rPr>
                    <w:t>，</w:t>
                  </w:r>
                  <w:r>
                    <w:rPr>
                      <w:rFonts w:hint="eastAsia" w:ascii="Calibri" w:hAnsi="Calibri" w:eastAsia="宋体" w:cs="Times New Roman"/>
                      <w:b w:val="0"/>
                      <w:bCs w:val="0"/>
                      <w:color w:val="auto"/>
                      <w:kern w:val="2"/>
                      <w:sz w:val="21"/>
                      <w:szCs w:val="21"/>
                      <w:lang w:val="en-US" w:eastAsia="zh-CN"/>
                    </w:rPr>
                    <w:t>临时占地</w:t>
                  </w:r>
                  <w:r>
                    <w:rPr>
                      <w:rFonts w:ascii="Times New Roman" w:hAnsi="Times New Roman" w:eastAsia="宋体" w:cs="Times New Roman"/>
                      <w:b w:val="0"/>
                      <w:bCs w:val="0"/>
                      <w:color w:val="auto"/>
                      <w:kern w:val="2"/>
                      <w:sz w:val="21"/>
                      <w:szCs w:val="21"/>
                      <w:lang/>
                    </w:rPr>
                    <w:t>面积</w:t>
                  </w:r>
                  <w:r>
                    <w:rPr>
                      <w:rFonts w:hint="eastAsia" w:ascii="Times New Roman" w:hAnsi="Times New Roman" w:eastAsia="宋体" w:cs="Times New Roman"/>
                      <w:b w:val="0"/>
                      <w:bCs w:val="0"/>
                      <w:color w:val="auto"/>
                      <w:kern w:val="2"/>
                      <w:sz w:val="21"/>
                      <w:szCs w:val="21"/>
                      <w:lang/>
                    </w:rPr>
                    <w:t>为</w:t>
                  </w:r>
                  <w:r>
                    <w:rPr>
                      <w:rFonts w:hint="eastAsia" w:ascii="Calibri" w:hAnsi="Calibri" w:eastAsia="宋体" w:cs="Times New Roman"/>
                      <w:b w:val="0"/>
                      <w:bCs w:val="0"/>
                      <w:color w:val="auto"/>
                      <w:kern w:val="2"/>
                      <w:sz w:val="21"/>
                      <w:szCs w:val="21"/>
                      <w:lang w:val="en-US" w:eastAsia="zh-CN"/>
                    </w:rPr>
                    <w:t>0.18hm</w:t>
                  </w:r>
                  <w:r>
                    <w:rPr>
                      <w:rFonts w:ascii="Times New Roman" w:hAnsi="Times New Roman" w:eastAsia="宋体" w:cs="Times New Roman"/>
                      <w:b w:val="0"/>
                      <w:bCs w:val="0"/>
                      <w:color w:val="auto"/>
                      <w:kern w:val="2"/>
                      <w:sz w:val="21"/>
                      <w:szCs w:val="21"/>
                      <w:vertAlign w:val="superscript"/>
                      <w:lang/>
                    </w:rPr>
                    <w:t>2</w:t>
                  </w:r>
                  <w:r>
                    <w:rPr>
                      <w:rFonts w:ascii="Times New Roman" w:hAnsi="Times New Roman" w:eastAsia="宋体" w:cs="Times New Roman"/>
                      <w:b w:val="0"/>
                      <w:bCs w:val="0"/>
                      <w:color w:val="auto"/>
                      <w:kern w:val="2"/>
                      <w:sz w:val="21"/>
                      <w:szCs w:val="21"/>
                      <w:lang/>
                    </w:rPr>
                    <w:t>，</w:t>
                  </w:r>
                  <w:r>
                    <w:rPr>
                      <w:rFonts w:hint="eastAsia" w:ascii="Calibri" w:hAnsi="Calibri" w:eastAsia="宋体" w:cs="Times New Roman"/>
                      <w:b w:val="0"/>
                      <w:bCs w:val="0"/>
                      <w:color w:val="auto"/>
                      <w:kern w:val="2"/>
                      <w:sz w:val="21"/>
                      <w:szCs w:val="21"/>
                      <w:lang w:eastAsia="zh-CN"/>
                    </w:rPr>
                    <w:t>占地性质为</w:t>
                  </w:r>
                  <w:r>
                    <w:rPr>
                      <w:rFonts w:hint="eastAsia" w:ascii="Calibri" w:hAnsi="Calibri" w:eastAsia="宋体" w:cs="Times New Roman"/>
                      <w:b w:val="0"/>
                      <w:bCs w:val="0"/>
                      <w:color w:val="auto"/>
                      <w:kern w:val="2"/>
                      <w:sz w:val="21"/>
                      <w:szCs w:val="21"/>
                      <w:lang w:val="en-US" w:eastAsia="zh-CN"/>
                    </w:rPr>
                    <w:t>一般旱地</w:t>
                  </w:r>
                  <w:r>
                    <w:rPr>
                      <w:rFonts w:hint="eastAsia" w:ascii="Calibri" w:hAnsi="Calibri" w:eastAsia="宋体" w:cs="Times New Roman"/>
                      <w:b w:val="0"/>
                      <w:bCs w:val="0"/>
                      <w:color w:val="auto"/>
                      <w:kern w:val="2"/>
                      <w:sz w:val="21"/>
                      <w:szCs w:val="21"/>
                      <w:lang w:eastAsia="zh-CN"/>
                    </w:rPr>
                    <w:t>，不涉及基本农田等生态红线</w:t>
                  </w:r>
                  <w:r>
                    <w:rPr>
                      <w:rFonts w:ascii="Times New Roman" w:hAnsi="Times New Roman" w:eastAsia="宋体" w:cs="Times New Roman"/>
                      <w:b w:val="0"/>
                      <w:bCs w:val="0"/>
                      <w:color w:val="auto"/>
                      <w:kern w:val="21"/>
                      <w:sz w:val="21"/>
                      <w:szCs w:val="21"/>
                      <w:lang/>
                    </w:rPr>
                    <w:t>，不涉及土地资源利用上线</w:t>
                  </w:r>
                  <w:r>
                    <w:rPr>
                      <w:rFonts w:hint="eastAsia" w:ascii="Calibri" w:hAnsi="Calibri" w:eastAsia="宋体" w:cs="Times New Roman"/>
                      <w:b w:val="0"/>
                      <w:bCs w:val="0"/>
                      <w:color w:val="auto"/>
                      <w:kern w:val="21"/>
                      <w:sz w:val="21"/>
                      <w:szCs w:val="21"/>
                      <w:lang w:eastAsia="zh-CN"/>
                    </w:rPr>
                    <w:t>，取得靖宇县自然资源和林业局出具的用地预审与选址的初审意见</w:t>
                  </w:r>
                  <w:r>
                    <w:rPr>
                      <w:rFonts w:ascii="Times New Roman" w:hAnsi="Times New Roman" w:eastAsia="宋体" w:cs="Times New Roman"/>
                      <w:b w:val="0"/>
                      <w:bCs w:val="0"/>
                      <w:color w:val="auto"/>
                      <w:kern w:val="21"/>
                      <w:sz w:val="21"/>
                      <w:szCs w:val="21"/>
                      <w:lang/>
                    </w:rPr>
                    <w:t>。</w:t>
                  </w:r>
                </w:p>
                <w:p>
                  <w:pPr>
                    <w:pStyle w:val="25"/>
                    <w:spacing w:before="0" w:beforeAutospacing="0" w:after="0" w:afterAutospacing="0"/>
                    <w:ind w:left="42" w:leftChars="20" w:right="42" w:rightChars="20"/>
                    <w:jc w:val="both"/>
                    <w:rPr>
                      <w:rFonts w:ascii="Times New Roman" w:hAnsi="Times New Roman" w:eastAsia="宋体" w:cs="Times New Roman"/>
                      <w:b w:val="0"/>
                      <w:bCs w:val="0"/>
                      <w:kern w:val="2"/>
                      <w:sz w:val="21"/>
                      <w:szCs w:val="21"/>
                      <w:lang w:val="en-US" w:eastAsia="zh-CN"/>
                    </w:rPr>
                  </w:pPr>
                  <w:r>
                    <w:rPr>
                      <w:rFonts w:ascii="Times New Roman" w:hAnsi="Times New Roman" w:eastAsia="宋体" w:cs="Times New Roman"/>
                      <w:b w:val="0"/>
                      <w:bCs w:val="0"/>
                      <w:kern w:val="2"/>
                      <w:sz w:val="21"/>
                      <w:szCs w:val="21"/>
                      <w:lang w:val="en-US" w:eastAsia="zh-CN"/>
                    </w:rPr>
                    <w:t>本项目施工期</w:t>
                  </w:r>
                  <w:r>
                    <w:rPr>
                      <w:rFonts w:hint="eastAsia" w:ascii="Times New Roman" w:hAnsi="Times New Roman" w:eastAsia="宋体" w:cs="Times New Roman"/>
                      <w:b w:val="0"/>
                      <w:bCs w:val="0"/>
                      <w:kern w:val="2"/>
                      <w:sz w:val="21"/>
                      <w:szCs w:val="21"/>
                      <w:lang w:val="en-US" w:eastAsia="zh-CN"/>
                    </w:rPr>
                    <w:t>及运营期</w:t>
                  </w:r>
                  <w:r>
                    <w:rPr>
                      <w:rFonts w:ascii="Times New Roman" w:hAnsi="Times New Roman" w:eastAsia="宋体" w:cs="Times New Roman"/>
                      <w:b w:val="0"/>
                      <w:bCs w:val="0"/>
                      <w:kern w:val="2"/>
                      <w:sz w:val="21"/>
                      <w:szCs w:val="21"/>
                      <w:lang w:val="en-US" w:eastAsia="zh-CN"/>
                    </w:rPr>
                    <w:t>用电量较少，不涉及能源资源利用上线。</w:t>
                  </w:r>
                </w:p>
                <w:p>
                  <w:pPr>
                    <w:widowControl/>
                    <w:spacing w:before="0" w:beforeAutospacing="0" w:after="0" w:afterAutospacing="0"/>
                    <w:ind w:left="0" w:right="0"/>
                    <w:jc w:val="left"/>
                    <w:rPr>
                      <w:rFonts w:ascii="Times New Roman" w:hAnsi="Times New Roman" w:eastAsia="宋体" w:cs="Times New Roman"/>
                      <w:color w:val="000000"/>
                      <w:kern w:val="2"/>
                      <w:sz w:val="21"/>
                      <w:szCs w:val="21"/>
                    </w:rPr>
                  </w:pPr>
                  <w:r>
                    <w:rPr>
                      <w:rFonts w:ascii="Times New Roman" w:hAnsi="Times New Roman" w:eastAsia="宋体" w:cs="Times New Roman"/>
                      <w:b w:val="0"/>
                      <w:bCs w:val="0"/>
                      <w:kern w:val="2"/>
                      <w:sz w:val="21"/>
                      <w:szCs w:val="21"/>
                      <w:lang/>
                    </w:rPr>
                    <w:t>由上述分析可知，本项目资源利用不会突破区域的资源利用上线。</w:t>
                  </w:r>
                </w:p>
              </w:tc>
              <w:tc>
                <w:tcPr>
                  <w:tcW w:w="801" w:type="dxa"/>
                  <w:tcBorders>
                    <w:tl2br w:val="nil"/>
                    <w:tr2bl w:val="nil"/>
                  </w:tcBorders>
                  <w:vAlign w:val="center"/>
                </w:tcPr>
                <w:p>
                  <w:pPr>
                    <w:pStyle w:val="53"/>
                    <w:widowControl/>
                    <w:adjustRightInd/>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04" w:type="dxa"/>
                  <w:tcBorders>
                    <w:tl2br w:val="nil"/>
                    <w:tr2bl w:val="nil"/>
                  </w:tcBorders>
                  <w:vAlign w:val="center"/>
                </w:tcPr>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生态环境</w:t>
                  </w:r>
                </w:p>
                <w:p>
                  <w:pPr>
                    <w:pStyle w:val="53"/>
                    <w:widowControl/>
                    <w:adjustRightInd/>
                    <w:jc w:val="center"/>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准入清单</w:t>
                  </w:r>
                </w:p>
              </w:tc>
              <w:tc>
                <w:tcPr>
                  <w:tcW w:w="4915" w:type="dxa"/>
                  <w:tcBorders>
                    <w:tl2br w:val="nil"/>
                    <w:tr2bl w:val="nil"/>
                  </w:tcBorders>
                  <w:vAlign w:val="center"/>
                </w:tcPr>
                <w:p>
                  <w:pPr>
                    <w:widowControl/>
                    <w:spacing w:before="0" w:beforeAutospacing="0" w:after="0" w:afterAutospacing="0" w:line="240" w:lineRule="auto"/>
                    <w:ind w:left="0" w:right="0"/>
                    <w:rPr>
                      <w:rFonts w:hint="eastAsia" w:ascii="Times New Roman" w:hAnsi="Times New Roman" w:eastAsia="宋体" w:cs="Times New Roman"/>
                      <w:i w:val="0"/>
                      <w:iCs w:val="0"/>
                      <w:kern w:val="2"/>
                      <w:sz w:val="21"/>
                      <w:szCs w:val="21"/>
                      <w:u w:val="none"/>
                      <w:lang w:val="en-US" w:eastAsia="zh-CN"/>
                    </w:rPr>
                  </w:pPr>
                  <w:r>
                    <w:rPr>
                      <w:rFonts w:ascii="Times New Roman" w:hAnsi="Times New Roman" w:eastAsia="宋体" w:cs="Times New Roman"/>
                      <w:i w:val="0"/>
                      <w:iCs w:val="0"/>
                      <w:kern w:val="2"/>
                      <w:sz w:val="21"/>
                      <w:szCs w:val="21"/>
                      <w:u w:val="none"/>
                    </w:rPr>
                    <w:t>根据《吉林省生态环境准入清单》（202</w:t>
                  </w:r>
                  <w:r>
                    <w:rPr>
                      <w:rFonts w:hint="eastAsia" w:ascii="Calibri" w:hAnsi="Calibri" w:eastAsia="宋体" w:cs="Times New Roman"/>
                      <w:i w:val="0"/>
                      <w:iCs w:val="0"/>
                      <w:kern w:val="2"/>
                      <w:sz w:val="21"/>
                      <w:szCs w:val="21"/>
                      <w:u w:val="none"/>
                      <w:lang w:val="en-US" w:eastAsia="zh-CN"/>
                    </w:rPr>
                    <w:t>3年</w:t>
                  </w:r>
                  <w:r>
                    <w:rPr>
                      <w:rFonts w:ascii="Times New Roman" w:hAnsi="Times New Roman" w:eastAsia="宋体" w:cs="Times New Roman"/>
                      <w:i w:val="0"/>
                      <w:iCs w:val="0"/>
                      <w:kern w:val="2"/>
                      <w:sz w:val="21"/>
                      <w:szCs w:val="21"/>
                      <w:u w:val="none"/>
                    </w:rPr>
                    <w:t>）中</w:t>
                  </w:r>
                  <w:r>
                    <w:rPr>
                      <w:rFonts w:hint="eastAsia" w:ascii="Calibri" w:hAnsi="Calibri" w:eastAsia="宋体" w:cs="Times New Roman"/>
                      <w:i w:val="0"/>
                      <w:iCs w:val="0"/>
                      <w:kern w:val="2"/>
                      <w:sz w:val="21"/>
                      <w:szCs w:val="21"/>
                      <w:u w:val="none"/>
                      <w:lang w:val="en-US" w:eastAsia="zh-CN"/>
                    </w:rPr>
                    <w:t>靖宇县</w:t>
                  </w:r>
                  <w:r>
                    <w:rPr>
                      <w:rFonts w:ascii="Times New Roman" w:hAnsi="Times New Roman" w:eastAsia="宋体" w:cs="Times New Roman"/>
                      <w:i w:val="0"/>
                      <w:iCs w:val="0"/>
                      <w:kern w:val="2"/>
                      <w:sz w:val="21"/>
                      <w:szCs w:val="21"/>
                      <w:u w:val="none"/>
                    </w:rPr>
                    <w:t>生态环境准入清单，本工程涉及的管控单元</w:t>
                  </w:r>
                  <w:r>
                    <w:rPr>
                      <w:rFonts w:hint="eastAsia" w:ascii="Times New Roman" w:hAnsi="Times New Roman" w:eastAsia="宋体" w:cs="Times New Roman"/>
                      <w:i w:val="0"/>
                      <w:iCs w:val="0"/>
                      <w:kern w:val="2"/>
                      <w:sz w:val="21"/>
                      <w:szCs w:val="21"/>
                      <w:u w:val="none"/>
                      <w:lang w:val="en-US" w:eastAsia="zh-CN"/>
                    </w:rPr>
                    <w:t>如下：</w:t>
                  </w:r>
                </w:p>
                <w:p>
                  <w:pPr>
                    <w:widowControl/>
                    <w:spacing w:before="0" w:beforeAutospacing="0" w:after="0" w:afterAutospacing="0" w:line="240" w:lineRule="auto"/>
                    <w:ind w:left="0" w:right="0"/>
                    <w:rPr>
                      <w:rFonts w:hint="eastAsia" w:ascii="Times New Roman" w:hAnsi="Times New Roman" w:eastAsia="宋体" w:cs="Times New Roman"/>
                      <w:i w:val="0"/>
                      <w:iCs w:val="0"/>
                      <w:kern w:val="2"/>
                      <w:sz w:val="21"/>
                      <w:szCs w:val="21"/>
                      <w:u w:val="none"/>
                      <w:lang w:val="en-US" w:eastAsia="zh-CN"/>
                    </w:rPr>
                  </w:pPr>
                  <w:r>
                    <w:rPr>
                      <w:rFonts w:hint="eastAsia" w:ascii="Times New Roman" w:hAnsi="Times New Roman" w:eastAsia="宋体" w:cs="Times New Roman"/>
                      <w:i w:val="0"/>
                      <w:iCs w:val="0"/>
                      <w:kern w:val="2"/>
                      <w:sz w:val="21"/>
                      <w:szCs w:val="21"/>
                      <w:u w:val="none"/>
                      <w:lang w:val="en-US" w:eastAsia="zh-CN"/>
                    </w:rPr>
                    <w:t>（1）工程涵盖一般管控单元1个（编码为ZH22062230001），命名为靖宇县一般管控区；</w:t>
                  </w:r>
                </w:p>
                <w:p>
                  <w:pPr>
                    <w:widowControl/>
                    <w:spacing w:before="0" w:beforeAutospacing="0" w:after="0" w:afterAutospacing="0" w:line="240" w:lineRule="auto"/>
                    <w:ind w:left="0" w:right="0"/>
                    <w:rPr>
                      <w:rFonts w:hint="default" w:ascii="Times New Roman" w:hAnsi="Times New Roman" w:eastAsia="宋体" w:cs="Times New Roman"/>
                      <w:b w:val="0"/>
                      <w:bCs/>
                      <w:kern w:val="2"/>
                      <w:sz w:val="21"/>
                      <w:szCs w:val="21"/>
                      <w:u w:val="none"/>
                      <w:lang w:val="en-US" w:eastAsia="zh-CN"/>
                    </w:rPr>
                  </w:pPr>
                  <w:r>
                    <w:rPr>
                      <w:rFonts w:hint="eastAsia" w:ascii="Times New Roman" w:hAnsi="Times New Roman" w:eastAsia="宋体" w:cs="Times New Roman"/>
                      <w:i w:val="0"/>
                      <w:iCs w:val="0"/>
                      <w:kern w:val="2"/>
                      <w:sz w:val="21"/>
                      <w:szCs w:val="21"/>
                      <w:u w:val="none"/>
                      <w:lang w:val="en-US" w:eastAsia="zh-CN"/>
                    </w:rPr>
                    <w:t>（2）涉及优先保护区</w:t>
                  </w:r>
                  <w:r>
                    <w:rPr>
                      <w:rFonts w:hint="eastAsia" w:ascii="Calibri" w:hAnsi="Calibri" w:eastAsia="宋体" w:cs="Times New Roman"/>
                      <w:i w:val="0"/>
                      <w:iCs w:val="0"/>
                      <w:kern w:val="2"/>
                      <w:sz w:val="21"/>
                      <w:szCs w:val="21"/>
                      <w:u w:val="none"/>
                      <w:lang w:val="en-US" w:eastAsia="zh-CN"/>
                    </w:rPr>
                    <w:t>1</w:t>
                  </w:r>
                  <w:r>
                    <w:rPr>
                      <w:rFonts w:hint="eastAsia" w:ascii="Times New Roman" w:hAnsi="Times New Roman" w:eastAsia="宋体" w:cs="Times New Roman"/>
                      <w:i w:val="0"/>
                      <w:iCs w:val="0"/>
                      <w:kern w:val="2"/>
                      <w:sz w:val="21"/>
                      <w:szCs w:val="21"/>
                      <w:u w:val="none"/>
                      <w:lang w:val="en-US" w:eastAsia="zh-CN"/>
                    </w:rPr>
                    <w:t>个，编码ZH22062210015的靖宇县生物多样性功能重要区。</w:t>
                  </w:r>
                  <w:r>
                    <w:rPr>
                      <w:rFonts w:ascii="Times New Roman" w:hAnsi="Times New Roman" w:eastAsia="宋体" w:cs="Times New Roman"/>
                      <w:i w:val="0"/>
                      <w:iCs w:val="0"/>
                      <w:kern w:val="2"/>
                      <w:sz w:val="21"/>
                      <w:szCs w:val="21"/>
                      <w:u w:val="none"/>
                    </w:rPr>
                    <w:t>具体管控要求如下：</w:t>
                  </w:r>
                </w:p>
                <w:p>
                  <w:pPr>
                    <w:pStyle w:val="9"/>
                    <w:spacing w:before="0" w:beforeAutospacing="0" w:after="0" w:afterAutospacing="0"/>
                    <w:ind w:left="0" w:leftChars="0" w:right="0" w:firstLine="420" w:firstLineChars="200"/>
                    <w:rPr>
                      <w:rFonts w:hint="eastAsia" w:ascii="Calibri" w:hAnsi="Calibri" w:eastAsia="宋体" w:cs="Times New Roman"/>
                      <w:kern w:val="2"/>
                      <w:sz w:val="21"/>
                      <w:szCs w:val="21"/>
                      <w:lang w:val="en-US" w:eastAsia="zh-CN"/>
                    </w:rPr>
                  </w:pPr>
                  <w:r>
                    <w:rPr>
                      <w:rFonts w:hint="eastAsia" w:ascii="Calibri" w:hAnsi="Calibri" w:eastAsia="宋体" w:cs="Times New Roman"/>
                      <w:b w:val="0"/>
                      <w:bCs/>
                      <w:kern w:val="2"/>
                      <w:sz w:val="21"/>
                      <w:szCs w:val="21"/>
                      <w:u w:val="none"/>
                      <w:lang w:val="en-US" w:eastAsia="zh-CN"/>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r>
                    <w:rPr>
                      <w:rFonts w:hint="default" w:ascii="Times New Roman" w:hAnsi="Times New Roman" w:eastAsia="宋体" w:cs="Times New Roman"/>
                      <w:b w:val="0"/>
                      <w:bCs/>
                      <w:kern w:val="2"/>
                      <w:sz w:val="21"/>
                      <w:szCs w:val="21"/>
                      <w:u w:val="none"/>
                      <w:lang w:val="en-US" w:eastAsia="zh-CN"/>
                    </w:rPr>
                    <w:t>。</w:t>
                  </w:r>
                </w:p>
                <w:p>
                  <w:pPr>
                    <w:pStyle w:val="9"/>
                    <w:widowControl w:val="0"/>
                    <w:wordWrap/>
                    <w:adjustRightInd/>
                    <w:snapToGrid/>
                    <w:spacing w:before="0" w:beforeAutospacing="0" w:after="0" w:afterAutospacing="0"/>
                    <w:ind w:left="0" w:leftChars="0" w:right="0" w:firstLine="422" w:firstLineChars="200"/>
                    <w:textAlignment w:val="auto"/>
                    <w:rPr>
                      <w:rFonts w:ascii="Times New Roman" w:hAnsi="Times New Roman" w:eastAsia="宋体" w:cs="Times New Roman"/>
                      <w:kern w:val="21"/>
                      <w:sz w:val="21"/>
                      <w:szCs w:val="21"/>
                    </w:rPr>
                  </w:pPr>
                  <w:r>
                    <w:rPr>
                      <w:rFonts w:hint="eastAsia" w:ascii="Calibri" w:hAnsi="Calibri" w:eastAsia="宋体" w:cs="Times New Roman"/>
                      <w:b/>
                      <w:bCs/>
                      <w:kern w:val="2"/>
                      <w:sz w:val="21"/>
                      <w:szCs w:val="21"/>
                      <w:lang w:val="en-US" w:eastAsia="zh-CN"/>
                    </w:rPr>
                    <w:t>本工程主要为护岸工程，修建护岸3116m及边沟4727m。鉴于本工程不属于开发性生产性建设项目，属于防洪工程，治理后河岸两侧岸坡稳固，岸后居民不受标准内洪水威胁，保护两岸电力、交通及通讯的正常运行，保护耕地免受洪涝灾害，极大改善项目区内的人民生活生产条件，促进地方经济发展。</w:t>
                  </w:r>
                </w:p>
              </w:tc>
              <w:tc>
                <w:tcPr>
                  <w:tcW w:w="801" w:type="dxa"/>
                  <w:tcBorders>
                    <w:tl2br w:val="nil"/>
                    <w:tr2bl w:val="nil"/>
                  </w:tcBorders>
                  <w:vAlign w:val="center"/>
                </w:tcPr>
                <w:p>
                  <w:pPr>
                    <w:pStyle w:val="53"/>
                    <w:widowControl/>
                    <w:adjustRightInd/>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pStyle w:val="49"/>
              <w:numPr>
                <w:ilvl w:val="0"/>
                <w:numId w:val="0"/>
              </w:numPr>
              <w:spacing w:line="240" w:lineRule="auto"/>
              <w:ind w:leftChars="0"/>
              <w:jc w:val="center"/>
              <w:rPr>
                <w:rFonts w:hint="default" w:ascii="Times New Roman" w:hAnsi="Times New Roman" w:eastAsia="宋体" w:cs="Times New Roman"/>
                <w:b/>
                <w:bCs/>
                <w:color w:val="auto"/>
                <w:kern w:val="2"/>
                <w:sz w:val="24"/>
                <w:szCs w:val="24"/>
                <w:u w:val="none" w:color="auto"/>
                <w:lang w:eastAsia="zh-CN"/>
              </w:rPr>
            </w:pPr>
          </w:p>
          <w:p>
            <w:pPr>
              <w:pStyle w:val="49"/>
              <w:numPr>
                <w:ilvl w:val="0"/>
                <w:numId w:val="0"/>
              </w:numPr>
              <w:spacing w:line="240" w:lineRule="auto"/>
              <w:ind w:leftChars="0"/>
              <w:jc w:val="center"/>
              <w:rPr>
                <w:rFonts w:hint="default" w:ascii="Times New Roman" w:hAnsi="Times New Roman" w:eastAsia="宋体" w:cs="Times New Roman"/>
                <w:b/>
                <w:bCs/>
                <w:color w:val="auto"/>
                <w:kern w:val="2"/>
                <w:sz w:val="24"/>
                <w:szCs w:val="24"/>
                <w:u w:val="none" w:color="auto"/>
              </w:rPr>
            </w:pPr>
            <w:r>
              <w:rPr>
                <w:rFonts w:hint="default" w:ascii="Times New Roman" w:hAnsi="Times New Roman" w:eastAsia="宋体" w:cs="Times New Roman"/>
                <w:b/>
                <w:bCs/>
                <w:color w:val="auto"/>
                <w:kern w:val="2"/>
                <w:sz w:val="24"/>
                <w:szCs w:val="24"/>
                <w:u w:val="none" w:color="auto"/>
                <w:lang w:eastAsia="zh-CN"/>
              </w:rPr>
              <w:t>表</w:t>
            </w:r>
            <w:r>
              <w:rPr>
                <w:rFonts w:hint="default" w:ascii="Times New Roman" w:hAnsi="Times New Roman" w:eastAsia="宋体" w:cs="Times New Roman"/>
                <w:b/>
                <w:bCs/>
                <w:color w:val="auto"/>
                <w:kern w:val="2"/>
                <w:sz w:val="24"/>
                <w:szCs w:val="24"/>
                <w:u w:val="none" w:color="auto"/>
                <w:lang w:val="en-US" w:eastAsia="zh-CN"/>
              </w:rPr>
              <w:t>1-</w:t>
            </w:r>
            <w:r>
              <w:rPr>
                <w:rFonts w:hint="eastAsia" w:ascii="Calibri" w:hAnsi="Calibri" w:eastAsia="宋体" w:cs="Times New Roman"/>
                <w:b/>
                <w:bCs/>
                <w:color w:val="auto"/>
                <w:kern w:val="2"/>
                <w:sz w:val="24"/>
                <w:szCs w:val="24"/>
                <w:u w:val="none" w:color="auto"/>
                <w:lang w:val="en-US" w:eastAsia="zh-CN"/>
              </w:rPr>
              <w:t>2</w:t>
            </w:r>
            <w:r>
              <w:rPr>
                <w:rFonts w:hint="default" w:ascii="Times New Roman" w:hAnsi="Times New Roman" w:eastAsia="宋体" w:cs="Times New Roman"/>
                <w:b/>
                <w:bCs/>
                <w:color w:val="auto"/>
                <w:kern w:val="2"/>
                <w:sz w:val="24"/>
                <w:szCs w:val="24"/>
                <w:u w:val="none" w:color="auto"/>
                <w:lang w:val="en-US" w:eastAsia="zh-CN"/>
              </w:rPr>
              <w:t xml:space="preserve">  </w:t>
            </w:r>
            <w:r>
              <w:rPr>
                <w:rFonts w:hint="default" w:ascii="Times New Roman" w:hAnsi="Times New Roman" w:eastAsia="宋体" w:cs="Times New Roman"/>
                <w:b/>
                <w:bCs/>
                <w:kern w:val="2"/>
                <w:sz w:val="24"/>
                <w:szCs w:val="24"/>
                <w:u w:val="none" w:color="auto"/>
                <w:lang w:val="en-US" w:eastAsia="zh-CN"/>
              </w:rPr>
              <w:t>与吉林省生态环境准入清单（</w:t>
            </w:r>
            <w:r>
              <w:rPr>
                <w:rFonts w:hint="eastAsia" w:ascii="Calibri" w:hAnsi="Calibri" w:eastAsia="宋体" w:cs="Times New Roman"/>
                <w:b/>
                <w:bCs/>
                <w:kern w:val="2"/>
                <w:sz w:val="24"/>
                <w:szCs w:val="24"/>
                <w:u w:val="none" w:color="auto"/>
                <w:lang w:val="en-US" w:eastAsia="zh-CN"/>
              </w:rPr>
              <w:t>全省</w:t>
            </w:r>
            <w:r>
              <w:rPr>
                <w:rFonts w:hint="default" w:ascii="Times New Roman" w:hAnsi="Times New Roman" w:eastAsia="宋体" w:cs="Times New Roman"/>
                <w:b/>
                <w:bCs/>
                <w:kern w:val="2"/>
                <w:sz w:val="24"/>
                <w:szCs w:val="24"/>
                <w:u w:val="none" w:color="auto"/>
                <w:lang w:val="en-US" w:eastAsia="zh-CN"/>
              </w:rPr>
              <w:t>总体准入要求）符合性</w:t>
            </w:r>
          </w:p>
          <w:tbl>
            <w:tblPr>
              <w:tblStyle w:val="31"/>
              <w:tblW w:w="718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5"/>
              <w:gridCol w:w="4223"/>
              <w:gridCol w:w="1759"/>
              <w:gridCol w:w="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21" w:hRule="atLeast"/>
                <w:jc w:val="center"/>
              </w:trPr>
              <w:tc>
                <w:tcPr>
                  <w:tcW w:w="615"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管控领域</w:t>
                  </w: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环境准入及管控要求</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本项目</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15" w:type="dxa"/>
                  <w:vMerge w:val="restart"/>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空间布局约束</w:t>
                  </w: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禁止新建、扩建《产业结构调整指导目录》（现行）明确的淘汰类项目和引入《市场准入负面清单》（现行）禁止准入类事项。引入项目应符合园区规划、规划环境影响评价和区域产业准入负面清单要求。</w:t>
                  </w:r>
                </w:p>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列入《产业结构调整指导目录》淘汰类的现状企业，应制定调整计划。生态环境治理措施不符合现行生态环境保护要求、资源能源消耗高、涉及大量排放区域超标污染物或持续发生生态环境投诉的现有企业，应制定整治计划。在调整、整治过渡期内，应严格控制相关企业生产规模，禁止新增产生环境污染的产能和产品。</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lang w:eastAsia="zh-CN"/>
                    </w:rPr>
                    <w:t>本项目</w:t>
                  </w:r>
                  <w:r>
                    <w:rPr>
                      <w:rFonts w:ascii="Times New Roman" w:hAnsi="Times New Roman" w:eastAsia="宋体" w:cs="Times New Roman"/>
                      <w:kern w:val="2"/>
                      <w:sz w:val="21"/>
                      <w:szCs w:val="21"/>
                    </w:rPr>
                    <w:t>属于其鼓励类中</w:t>
                  </w:r>
                  <w:r>
                    <w:rPr>
                      <w:rFonts w:hint="eastAsia" w:ascii="Times New Roman" w:hAnsi="Times New Roman" w:eastAsia="宋体" w:cs="Times New Roman"/>
                      <w:kern w:val="2"/>
                      <w:sz w:val="21"/>
                      <w:szCs w:val="21"/>
                    </w:rPr>
                    <w:t>“</w:t>
                  </w:r>
                  <w:r>
                    <w:rPr>
                      <w:rFonts w:ascii="Times New Roman" w:hAnsi="Times New Roman" w:eastAsia="宋体" w:cs="Times New Roman"/>
                      <w:kern w:val="2"/>
                      <w:sz w:val="21"/>
                      <w:szCs w:val="21"/>
                    </w:rPr>
                    <w:t>二、水利</w:t>
                  </w:r>
                  <w:r>
                    <w:rPr>
                      <w:rFonts w:hint="eastAsia" w:ascii="Times New Roman" w:hAnsi="Calibri" w:eastAsia="宋体" w:cs="Times New Roman"/>
                      <w:kern w:val="2"/>
                      <w:sz w:val="21"/>
                      <w:szCs w:val="21"/>
                      <w:lang w:val="en-US" w:eastAsia="zh-CN"/>
                    </w:rPr>
                    <w:t>3</w:t>
                  </w:r>
                  <w:r>
                    <w:rPr>
                      <w:rFonts w:ascii="Times New Roman" w:hAnsi="Times New Roman" w:eastAsia="宋体" w:cs="Times New Roman"/>
                      <w:kern w:val="2"/>
                      <w:sz w:val="21"/>
                      <w:szCs w:val="21"/>
                    </w:rPr>
                    <w:t>、江河湖海堤防建设及河道治理工程</w:t>
                  </w:r>
                  <w:r>
                    <w:rPr>
                      <w:rFonts w:hint="eastAsia" w:ascii="Times New Roman" w:hAnsi="Times New Roman" w:eastAsia="宋体" w:cs="Times New Roman"/>
                      <w:kern w:val="2"/>
                      <w:sz w:val="21"/>
                      <w:szCs w:val="21"/>
                    </w:rPr>
                    <w:t>”</w:t>
                  </w:r>
                  <w:r>
                    <w:rPr>
                      <w:rFonts w:ascii="Times New Roman" w:hAnsi="Times New Roman" w:eastAsia="宋体" w:cs="Times New Roman"/>
                      <w:kern w:val="2"/>
                      <w:sz w:val="21"/>
                      <w:szCs w:val="21"/>
                    </w:rPr>
                    <w:t>项目</w:t>
                  </w:r>
                  <w:r>
                    <w:rPr>
                      <w:rFonts w:hint="default" w:ascii="Times New Roman" w:hAnsi="Times New Roman" w:eastAsia="宋体" w:cs="Times New Roman"/>
                      <w:b w:val="0"/>
                      <w:bCs w:val="0"/>
                      <w:color w:val="auto"/>
                      <w:kern w:val="2"/>
                      <w:sz w:val="21"/>
                      <w:szCs w:val="21"/>
                      <w:u w:val="none" w:color="auto"/>
                      <w:lang w:eastAsia="zh-CN"/>
                    </w:rPr>
                    <w:t>，不属于《市场准入负面清单》（2020年）中禁止准入类事项。</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97"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环评审批和备案。老工业城市和资源型城市在防止污染转移的基础上，应积极承接有利于延伸产业链、提高技术水平、促进资源综合利用、充分吸纳就业的产业，因地制宜发展优势特色产业。</w:t>
                  </w:r>
                </w:p>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严格控制钢铁、焦化、电解铝、水泥和平板玻璃等行业新增产能，列入去产能的钢铁企业退出时须一并退出配套的烧结、球团、焦炉、高炉等设备。严控尿素、磷铵、电石、烧碱、聚氯乙烯、纯碱、黄磷等过剩行业新增产能，符合政策要求的先进工艺改造提升项目应实行等量或减量置换。</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项目符合产业政策要求，不属于高物耗、高水耗、产能过剩、低水平及重大环境风险建设项目。</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80"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重大项目原则上布局在优化开发区和重点开发区，并符合城乡规划和土地利用总体规划。</w:t>
                  </w:r>
                </w:p>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化工石化、有色冶炼、制浆造纸等可能引发环境风险的项目，以及涉及石化、化工、工业涂装等重点行业高VOCs排放的建设项目，在符合国家产业政策和清洁生产水平要求、满足污染物排放标准以及污染物排放总量控制指标的前提下，应当在依法设立、基础设施齐全并具备有效规划、规划环境影响评价的产业园区内布设。</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本项目不属于重大项目，符合城市总体规划和土地利用总体规划要求。</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1"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进一步优化全省化工产业布局，提高化工行业本质安全和绿色发展水平，引领化工园区从规范化发展到高质量发展，促进化工产业转型升级。</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本项目不属于化工项目。</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75" w:hRule="atLeast"/>
                <w:jc w:val="center"/>
              </w:trPr>
              <w:tc>
                <w:tcPr>
                  <w:tcW w:w="615" w:type="dxa"/>
                  <w:vMerge w:val="restart"/>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污染物排放管控</w:t>
                  </w: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落实主要污染物总量控制和排污许可制度。新建、改建、扩建重点行业建设项目实行主要污染物排放减量置换。严格涉VOCs建设项目环境影响评价，逐步推进区域内VOCs排放等量或倍量削减替代。</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本项目不属于重点行业，</w:t>
                  </w:r>
                  <w:r>
                    <w:rPr>
                      <w:rFonts w:hint="default" w:ascii="Times New Roman" w:hAnsi="Times New Roman" w:eastAsia="宋体" w:cs="Times New Roman"/>
                      <w:color w:val="auto"/>
                      <w:kern w:val="2"/>
                      <w:sz w:val="21"/>
                      <w:szCs w:val="21"/>
                      <w:u w:val="none" w:color="auto"/>
                      <w:lang w:val="en-US" w:eastAsia="zh-CN"/>
                    </w:rPr>
                    <w:t>本项目</w:t>
                  </w:r>
                  <w:r>
                    <w:rPr>
                      <w:rFonts w:hint="eastAsia" w:ascii="Times New Roman" w:hAnsi="Calibri" w:eastAsia="宋体" w:cs="Times New Roman"/>
                      <w:color w:val="auto"/>
                      <w:kern w:val="2"/>
                      <w:sz w:val="21"/>
                      <w:szCs w:val="21"/>
                      <w:u w:val="none" w:color="auto"/>
                      <w:lang w:val="en-US" w:eastAsia="zh-CN"/>
                    </w:rPr>
                    <w:t>运行期不产生污染物。</w:t>
                  </w:r>
                </w:p>
              </w:tc>
              <w:tc>
                <w:tcPr>
                  <w:tcW w:w="591" w:type="dxa"/>
                  <w:tcBorders>
                    <w:tl2br w:val="nil"/>
                    <w:tr2bl w:val="nil"/>
                  </w:tcBorders>
                  <w:vAlign w:val="center"/>
                </w:tcPr>
                <w:p>
                  <w:pPr>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8"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空气质量未达标地区新建项目涉及二氧化硫、氮氧化物、颗粒物、挥发性有机物（VOCs）全面执行大气污染物特别排放限值。</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color w:val="auto"/>
                      <w:kern w:val="2"/>
                      <w:sz w:val="21"/>
                      <w:szCs w:val="21"/>
                      <w:u w:val="none" w:color="auto"/>
                      <w:lang w:val="en-US" w:eastAsia="zh-CN"/>
                    </w:rPr>
                    <w:t>本项目</w:t>
                  </w:r>
                  <w:r>
                    <w:rPr>
                      <w:rFonts w:hint="eastAsia" w:ascii="Times New Roman" w:hAnsi="Calibri" w:eastAsia="宋体" w:cs="Times New Roman"/>
                      <w:color w:val="auto"/>
                      <w:kern w:val="2"/>
                      <w:sz w:val="21"/>
                      <w:szCs w:val="21"/>
                      <w:u w:val="none" w:color="auto"/>
                      <w:lang w:val="en-US" w:eastAsia="zh-CN"/>
                    </w:rPr>
                    <w:t>运行期不产生污染物。</w:t>
                  </w:r>
                </w:p>
              </w:tc>
              <w:tc>
                <w:tcPr>
                  <w:tcW w:w="591" w:type="dxa"/>
                  <w:tcBorders>
                    <w:tl2br w:val="nil"/>
                    <w:tr2bl w:val="nil"/>
                  </w:tcBorders>
                  <w:vAlign w:val="center"/>
                </w:tcPr>
                <w:p>
                  <w:pPr>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1"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推行秸秆全量化处置，持续推进秸秆肥料化、饲料化、能源化、基料化和原料化，逐步形成秸秆综合利用的长效机制。</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75"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推动城镇污水处理厂扩容工程和提标改造。超负荷、满负荷运行的污水处理厂要及时实施扩容，出水排入超标水域的污水处理厂要因地制宜提高出水标准。</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6"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新建、改建、扩建规模化畜禽养殖场（小区）要实施雨污分流和粪便污水资源化利用。</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75" w:hRule="atLeast"/>
                <w:jc w:val="center"/>
              </w:trPr>
              <w:tc>
                <w:tcPr>
                  <w:tcW w:w="615" w:type="dxa"/>
                  <w:vMerge w:val="restart"/>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环境风险防控</w:t>
                  </w: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到2025年，城镇人口密集区现有不符合防护距离要求的危险化学品生产企业就地改造达标、搬迁进入规范化工园区或关闭退出，企业安全和环境风险大幅降低。</w:t>
                  </w:r>
                </w:p>
              </w:tc>
              <w:tc>
                <w:tcPr>
                  <w:tcW w:w="1759" w:type="dxa"/>
                  <w:tcBorders>
                    <w:tl2br w:val="nil"/>
                    <w:tr2bl w:val="nil"/>
                  </w:tcBorders>
                  <w:vAlign w:val="center"/>
                </w:tcPr>
                <w:p>
                  <w:pPr>
                    <w:pStyle w:val="35"/>
                    <w:wordWrap/>
                    <w:spacing w:before="0" w:beforeAutospacing="0" w:after="0" w:afterAutospacing="0" w:line="240" w:lineRule="auto"/>
                    <w:ind w:left="-63" w:leftChars="-30" w:right="-63" w:rightChars="-30"/>
                    <w:jc w:val="center"/>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eastAsia" w:ascii="Times New Roman" w:hAnsi="Calibri" w:eastAsia="宋体" w:cs="Times New Roman"/>
                      <w:b w:val="0"/>
                      <w:bCs w:val="0"/>
                      <w:color w:val="auto"/>
                      <w:kern w:val="2"/>
                      <w:sz w:val="21"/>
                      <w:szCs w:val="21"/>
                      <w:u w:val="none" w:color="auto"/>
                      <w:lang w:val="en-US" w:eastAsia="zh-CN"/>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both"/>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加快完成饮用水水源保护区划界立标、隔离防护等规范化建设，拆除、关闭保护区内排污口和违法建设项目，完善风险防控与应急能力建设和相关管理措施，保证饮用水水源水质达标和水源安全。</w:t>
                  </w:r>
                </w:p>
              </w:tc>
              <w:tc>
                <w:tcPr>
                  <w:tcW w:w="1759" w:type="dxa"/>
                  <w:tcBorders>
                    <w:tl2br w:val="nil"/>
                    <w:tr2bl w:val="nil"/>
                  </w:tcBorders>
                  <w:vAlign w:val="center"/>
                </w:tcPr>
                <w:p>
                  <w:pPr>
                    <w:pStyle w:val="35"/>
                    <w:widowControl w:val="0"/>
                    <w:wordWrap/>
                    <w:adjustRightInd w:val="0"/>
                    <w:snapToGrid w:val="0"/>
                    <w:spacing w:before="0" w:beforeAutospacing="0" w:after="0" w:afterAutospacing="0"/>
                    <w:ind w:left="0" w:leftChars="0" w:right="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40" w:hRule="atLeast"/>
                <w:jc w:val="center"/>
              </w:trPr>
              <w:tc>
                <w:tcPr>
                  <w:tcW w:w="615" w:type="dxa"/>
                  <w:vMerge w:val="restart"/>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资源利用要求</w:t>
                  </w: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1759" w:type="dxa"/>
                  <w:tcBorders>
                    <w:tl2br w:val="nil"/>
                    <w:tr2bl w:val="nil"/>
                  </w:tcBorders>
                  <w:vAlign w:val="center"/>
                </w:tcPr>
                <w:p>
                  <w:pPr>
                    <w:pStyle w:val="35"/>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1"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按照《吉林省黑土地保护条例》实施黑土地保护，加大黑土区水土流失治理力度，发展保护性耕作，促进黑土地可持续发展。</w:t>
                  </w:r>
                </w:p>
              </w:tc>
              <w:tc>
                <w:tcPr>
                  <w:tcW w:w="1759" w:type="dxa"/>
                  <w:tcBorders>
                    <w:tl2br w:val="nil"/>
                    <w:tr2bl w:val="nil"/>
                  </w:tcBorders>
                  <w:vAlign w:val="center"/>
                </w:tcPr>
                <w:p>
                  <w:pPr>
                    <w:pStyle w:val="35"/>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75"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严格控制新增耗煤项目的审批、核准、备案，对未实施煤炭消费等量或减量替代的耗煤项目一律不予审批、核准、备案。新上燃煤发电项目并网前应当完成全部煤炭替代量。</w:t>
                  </w:r>
                </w:p>
              </w:tc>
              <w:tc>
                <w:tcPr>
                  <w:tcW w:w="1759" w:type="dxa"/>
                  <w:tcBorders>
                    <w:tl2br w:val="nil"/>
                    <w:tr2bl w:val="nil"/>
                  </w:tcBorders>
                  <w:vAlign w:val="center"/>
                </w:tcPr>
                <w:p>
                  <w:pPr>
                    <w:pStyle w:val="35"/>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u w:val="none" w:color="auto"/>
                      <w:lang w:eastAsia="zh-CN"/>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default" w:ascii="Times New Roman" w:hAnsi="Times New Roman" w:eastAsia="宋体" w:cs="Times New Roman"/>
                      <w:b w:val="0"/>
                      <w:bCs w:val="0"/>
                      <w:color w:val="auto"/>
                      <w:kern w:val="2"/>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31" w:hRule="atLeast"/>
                <w:jc w:val="center"/>
              </w:trPr>
              <w:tc>
                <w:tcPr>
                  <w:tcW w:w="615" w:type="dxa"/>
                  <w:vMerge w:val="continue"/>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p>
              </w:tc>
              <w:tc>
                <w:tcPr>
                  <w:tcW w:w="4223" w:type="dxa"/>
                  <w:tcBorders>
                    <w:tl2br w:val="nil"/>
                    <w:tr2bl w:val="nil"/>
                  </w:tcBorders>
                  <w:vAlign w:val="center"/>
                </w:tcPr>
                <w:p>
                  <w:pPr>
                    <w:pStyle w:val="35"/>
                    <w:wordWrap/>
                    <w:spacing w:before="0" w:beforeAutospacing="0" w:after="0" w:afterAutospacing="0" w:line="240" w:lineRule="auto"/>
                    <w:ind w:left="-63" w:leftChars="-30" w:right="-63" w:rightChars="-30"/>
                    <w:jc w:val="left"/>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各地划定的高污染燃料禁燃区内，禁止燃用、销售高污染燃料，禁止新建、改建、扩建任何燃用高污染燃料的设施。</w:t>
                  </w:r>
                </w:p>
              </w:tc>
              <w:tc>
                <w:tcPr>
                  <w:tcW w:w="1759" w:type="dxa"/>
                  <w:tcBorders>
                    <w:tl2br w:val="nil"/>
                    <w:tr2bl w:val="nil"/>
                  </w:tcBorders>
                  <w:vAlign w:val="center"/>
                </w:tcPr>
                <w:p>
                  <w:pPr>
                    <w:pStyle w:val="35"/>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rPr>
                    <w:t>不涉及</w:t>
                  </w:r>
                </w:p>
              </w:tc>
              <w:tc>
                <w:tcPr>
                  <w:tcW w:w="591" w:type="dxa"/>
                  <w:tcBorders>
                    <w:tl2br w:val="nil"/>
                    <w:tr2bl w:val="nil"/>
                  </w:tcBorders>
                  <w:vAlign w:val="center"/>
                </w:tcPr>
                <w:p>
                  <w:pPr>
                    <w:pStyle w:val="35"/>
                    <w:widowControl/>
                    <w:wordWrap/>
                    <w:adjustRightInd/>
                    <w:snapToGrid/>
                    <w:spacing w:before="0" w:beforeAutospacing="0" w:after="0" w:afterAutospacing="0" w:line="240" w:lineRule="auto"/>
                    <w:ind w:left="-63" w:leftChars="-30" w:right="-63" w:rightChars="-30"/>
                    <w:textAlignment w:val="auto"/>
                    <w:rPr>
                      <w:rFonts w:hint="default" w:ascii="Times New Roman" w:hAnsi="Times New Roman" w:eastAsia="宋体" w:cs="Times New Roman"/>
                      <w:b w:val="0"/>
                      <w:bCs w:val="0"/>
                      <w:color w:val="auto"/>
                      <w:kern w:val="2"/>
                      <w:sz w:val="21"/>
                      <w:szCs w:val="21"/>
                      <w:u w:val="none" w:color="auto"/>
                    </w:rPr>
                  </w:pPr>
                  <w:r>
                    <w:rPr>
                      <w:rFonts w:hint="default" w:ascii="Times New Roman" w:hAnsi="Times New Roman" w:eastAsia="宋体" w:cs="Times New Roman"/>
                      <w:b w:val="0"/>
                      <w:bCs w:val="0"/>
                      <w:color w:val="auto"/>
                      <w:kern w:val="2"/>
                      <w:sz w:val="21"/>
                      <w:szCs w:val="21"/>
                      <w:u w:val="none" w:color="auto"/>
                      <w:lang w:val="en-US" w:eastAsia="zh-CN"/>
                    </w:rPr>
                    <w:t>--</w:t>
                  </w:r>
                </w:p>
              </w:tc>
            </w:tr>
          </w:tbl>
          <w:p>
            <w:pPr>
              <w:pStyle w:val="83"/>
              <w:spacing w:before="0" w:beforeAutospacing="0" w:after="0" w:afterAutospacing="0"/>
              <w:ind w:left="0" w:right="0" w:firstLine="480"/>
              <w:rPr>
                <w:rFonts w:hint="default" w:ascii="Times New Roman" w:hAnsi="Times New Roman" w:eastAsia="宋体" w:cs="Times New Roman"/>
                <w:i w:val="0"/>
                <w:iCs w:val="0"/>
                <w:color w:val="auto"/>
                <w:kern w:val="2"/>
                <w:sz w:val="24"/>
                <w:szCs w:val="24"/>
                <w:u w:val="none" w:color="auto"/>
              </w:rPr>
            </w:pPr>
            <w:r>
              <w:rPr>
                <w:rFonts w:hint="default" w:ascii="Times New Roman" w:hAnsi="Times New Roman" w:eastAsia="宋体" w:cs="Times New Roman"/>
                <w:i w:val="0"/>
                <w:iCs w:val="0"/>
                <w:color w:val="auto"/>
                <w:kern w:val="2"/>
                <w:sz w:val="24"/>
                <w:szCs w:val="24"/>
                <w:u w:val="none" w:color="auto"/>
              </w:rPr>
              <w:t>根据《白山市生态环境分区管控实施方案》</w:t>
            </w:r>
            <w:r>
              <w:rPr>
                <w:rFonts w:hint="eastAsia" w:ascii="Calibri" w:hAnsi="Calibri" w:eastAsia="宋体" w:cs="Times New Roman"/>
                <w:i w:val="0"/>
                <w:iCs w:val="0"/>
                <w:color w:val="auto"/>
                <w:kern w:val="2"/>
                <w:sz w:val="24"/>
                <w:szCs w:val="24"/>
                <w:u w:val="none" w:color="auto"/>
                <w:lang w:eastAsia="zh-CN"/>
              </w:rPr>
              <w:t>（</w:t>
            </w:r>
            <w:r>
              <w:rPr>
                <w:rFonts w:hint="eastAsia" w:ascii="Calibri" w:hAnsi="Calibri" w:eastAsia="宋体" w:cs="Times New Roman"/>
                <w:bCs/>
                <w:i w:val="0"/>
                <w:iCs w:val="0"/>
                <w:kern w:val="2"/>
                <w:sz w:val="24"/>
                <w:szCs w:val="24"/>
                <w:u w:val="none" w:color="auto"/>
                <w:lang w:val="en-US" w:eastAsia="zh-CN"/>
              </w:rPr>
              <w:t>白山政办发﹝2024﹞11号</w:t>
            </w:r>
            <w:r>
              <w:rPr>
                <w:rFonts w:hint="eastAsia" w:ascii="Calibri" w:hAnsi="Calibri" w:eastAsia="宋体" w:cs="Times New Roman"/>
                <w:i w:val="0"/>
                <w:iCs w:val="0"/>
                <w:color w:val="auto"/>
                <w:kern w:val="2"/>
                <w:sz w:val="24"/>
                <w:szCs w:val="24"/>
                <w:u w:val="none" w:color="auto"/>
                <w:lang w:eastAsia="zh-CN"/>
              </w:rPr>
              <w:t>）</w:t>
            </w:r>
            <w:r>
              <w:rPr>
                <w:rFonts w:hint="default" w:ascii="Times New Roman" w:hAnsi="Times New Roman" w:eastAsia="宋体" w:cs="Times New Roman"/>
                <w:i w:val="0"/>
                <w:iCs w:val="0"/>
                <w:color w:val="auto"/>
                <w:kern w:val="2"/>
                <w:sz w:val="24"/>
                <w:szCs w:val="24"/>
                <w:u w:val="none" w:color="auto"/>
              </w:rPr>
              <w:t>，</w:t>
            </w:r>
            <w:r>
              <w:rPr>
                <w:rFonts w:hint="eastAsia" w:ascii="Calibri" w:hAnsi="Calibri" w:eastAsia="宋体" w:cs="Times New Roman"/>
                <w:i w:val="0"/>
                <w:iCs w:val="0"/>
                <w:color w:val="auto"/>
                <w:kern w:val="2"/>
                <w:sz w:val="24"/>
                <w:szCs w:val="24"/>
                <w:u w:val="none" w:color="auto"/>
                <w:lang w:eastAsia="zh-CN"/>
              </w:rPr>
              <w:t>白山</w:t>
            </w:r>
            <w:r>
              <w:rPr>
                <w:rFonts w:hint="default" w:ascii="Times New Roman" w:hAnsi="Times New Roman" w:eastAsia="宋体" w:cs="Times New Roman"/>
                <w:i w:val="0"/>
                <w:iCs w:val="0"/>
                <w:color w:val="auto"/>
                <w:kern w:val="2"/>
                <w:sz w:val="24"/>
                <w:szCs w:val="24"/>
                <w:u w:val="none" w:color="auto"/>
              </w:rPr>
              <w:t>市总体管控要求如下。</w:t>
            </w:r>
          </w:p>
          <w:p>
            <w:pPr>
              <w:pStyle w:val="23"/>
              <w:numPr>
                <w:numId w:val="0"/>
              </w:numPr>
              <w:wordWrap w:val="0"/>
              <w:spacing w:before="0" w:beforeAutospacing="0" w:after="0" w:afterAutospacing="0"/>
              <w:ind w:left="0" w:leftChars="0" w:right="0"/>
              <w:jc w:val="center"/>
              <w:rPr>
                <w:rFonts w:hint="default" w:ascii="Times New Roman" w:hAnsi="Times New Roman" w:eastAsia="宋体" w:cs="Times New Roman"/>
                <w:b/>
                <w:bCs/>
                <w:i/>
                <w:iCs/>
                <w:color w:val="auto"/>
                <w:kern w:val="2"/>
                <w:sz w:val="24"/>
                <w:szCs w:val="24"/>
                <w:u w:val="single" w:color="auto"/>
                <w:lang w:val="en-US" w:eastAsia="zh-CN"/>
              </w:rPr>
            </w:pPr>
          </w:p>
          <w:p>
            <w:pPr>
              <w:pStyle w:val="23"/>
              <w:numPr>
                <w:numId w:val="0"/>
              </w:numPr>
              <w:wordWrap w:val="0"/>
              <w:spacing w:before="0" w:beforeAutospacing="0" w:after="0" w:afterAutospacing="0"/>
              <w:ind w:left="0" w:leftChars="0" w:right="0"/>
              <w:jc w:val="center"/>
              <w:rPr>
                <w:rFonts w:hint="default" w:ascii="Times New Roman" w:hAnsi="Times New Roman" w:eastAsia="宋体" w:cs="Times New Roman"/>
                <w:b/>
                <w:bCs/>
                <w:i w:val="0"/>
                <w:iCs w:val="0"/>
                <w:color w:val="auto"/>
                <w:kern w:val="2"/>
                <w:sz w:val="24"/>
                <w:szCs w:val="24"/>
                <w:u w:val="none" w:color="auto"/>
              </w:rPr>
            </w:pPr>
            <w:r>
              <w:rPr>
                <w:rFonts w:hint="default" w:ascii="Times New Roman" w:hAnsi="Times New Roman" w:eastAsia="宋体" w:cs="Times New Roman"/>
                <w:b/>
                <w:bCs/>
                <w:i w:val="0"/>
                <w:iCs w:val="0"/>
                <w:color w:val="auto"/>
                <w:kern w:val="2"/>
                <w:sz w:val="24"/>
                <w:szCs w:val="24"/>
                <w:u w:val="none" w:color="auto"/>
                <w:lang w:val="en-US" w:eastAsia="zh-CN"/>
              </w:rPr>
              <w:t xml:space="preserve">表1-3 </w:t>
            </w:r>
            <w:r>
              <w:rPr>
                <w:rFonts w:hint="eastAsia" w:ascii="Calibri" w:hAnsi="Calibri" w:eastAsia="宋体" w:cs="Times New Roman"/>
                <w:b/>
                <w:bCs/>
                <w:i w:val="0"/>
                <w:iCs w:val="0"/>
                <w:color w:val="auto"/>
                <w:kern w:val="2"/>
                <w:sz w:val="24"/>
                <w:szCs w:val="24"/>
                <w:u w:val="none" w:color="auto"/>
                <w:lang w:val="en-US" w:eastAsia="zh-CN"/>
              </w:rPr>
              <w:t xml:space="preserve">  </w:t>
            </w:r>
            <w:r>
              <w:rPr>
                <w:rFonts w:hint="eastAsia" w:ascii="Calibri" w:hAnsi="Calibri" w:eastAsia="宋体" w:cs="Times New Roman"/>
                <w:b/>
                <w:bCs/>
                <w:i w:val="0"/>
                <w:iCs w:val="0"/>
                <w:color w:val="auto"/>
                <w:kern w:val="2"/>
                <w:sz w:val="24"/>
                <w:szCs w:val="24"/>
                <w:u w:val="none" w:color="auto"/>
                <w:lang w:eastAsia="zh-CN"/>
              </w:rPr>
              <w:t>白山</w:t>
            </w:r>
            <w:r>
              <w:rPr>
                <w:rFonts w:hint="default" w:ascii="Times New Roman" w:hAnsi="Times New Roman" w:eastAsia="宋体" w:cs="Times New Roman"/>
                <w:b/>
                <w:bCs/>
                <w:i w:val="0"/>
                <w:iCs w:val="0"/>
                <w:color w:val="auto"/>
                <w:kern w:val="2"/>
                <w:sz w:val="24"/>
                <w:szCs w:val="24"/>
                <w:u w:val="none" w:color="auto"/>
              </w:rPr>
              <w:t>市总体管控要求</w:t>
            </w:r>
          </w:p>
          <w:tbl>
            <w:tblPr>
              <w:tblStyle w:val="31"/>
              <w:tblW w:w="735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409"/>
              <w:gridCol w:w="1458"/>
              <w:gridCol w:w="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宋体" w:hAnsi="宋体" w:eastAsia="宋体" w:cs="宋体"/>
                      <w:i w:val="0"/>
                      <w:iCs w:val="0"/>
                      <w:kern w:val="0"/>
                      <w:sz w:val="21"/>
                      <w:szCs w:val="21"/>
                      <w:u w:val="none" w:color="auto"/>
                    </w:rPr>
                    <w:t>管控领域</w:t>
                  </w:r>
                </w:p>
              </w:tc>
              <w:tc>
                <w:tcPr>
                  <w:tcW w:w="4409" w:type="dxa"/>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宋体" w:hAnsi="宋体" w:eastAsia="宋体" w:cs="宋体"/>
                      <w:i w:val="0"/>
                      <w:iCs w:val="0"/>
                      <w:kern w:val="0"/>
                      <w:sz w:val="21"/>
                      <w:szCs w:val="21"/>
                      <w:u w:val="none" w:color="auto"/>
                    </w:rPr>
                    <w:t>环境准入与管控要求</w:t>
                  </w:r>
                </w:p>
              </w:tc>
              <w:tc>
                <w:tcPr>
                  <w:tcW w:w="1458" w:type="dxa"/>
                  <w:tcBorders>
                    <w:tl2br w:val="nil"/>
                    <w:tr2bl w:val="nil"/>
                  </w:tcBorders>
                  <w:vAlign w:val="center"/>
                </w:tcPr>
                <w:p>
                  <w:pPr>
                    <w:pStyle w:val="2"/>
                    <w:snapToGrid/>
                    <w:spacing w:beforeAutospacing="0" w:after="0" w:afterAutospacing="0"/>
                    <w:ind w:left="0"/>
                    <w:jc w:val="center"/>
                    <w:rPr>
                      <w:rFonts w:ascii="Calibri" w:hAnsi="Calibri" w:eastAsia="宋体" w:cs="Times New Roman"/>
                      <w:i w:val="0"/>
                      <w:iCs w:val="0"/>
                      <w:kern w:val="2"/>
                      <w:sz w:val="21"/>
                      <w:szCs w:val="21"/>
                      <w:u w:val="none" w:color="auto"/>
                      <w:lang w:val="en-US" w:eastAsia="zh-CN"/>
                    </w:rPr>
                  </w:pPr>
                  <w:r>
                    <w:rPr>
                      <w:rFonts w:ascii="Calibri" w:hAnsi="Calibri" w:eastAsia="宋体" w:cs="Times New Roman"/>
                      <w:i w:val="0"/>
                      <w:iCs w:val="0"/>
                      <w:kern w:val="2"/>
                      <w:sz w:val="21"/>
                      <w:szCs w:val="21"/>
                      <w:u w:val="none" w:color="auto"/>
                      <w:lang w:val="en-US" w:eastAsia="zh-CN"/>
                    </w:rPr>
                    <w:t>本项目</w:t>
                  </w:r>
                </w:p>
              </w:tc>
              <w:tc>
                <w:tcPr>
                  <w:tcW w:w="787" w:type="dxa"/>
                  <w:tcBorders>
                    <w:tl2br w:val="nil"/>
                    <w:tr2bl w:val="nil"/>
                  </w:tcBorders>
                  <w:vAlign w:val="center"/>
                </w:tcPr>
                <w:p>
                  <w:pPr>
                    <w:pStyle w:val="2"/>
                    <w:snapToGrid/>
                    <w:spacing w:beforeAutospacing="0" w:after="0" w:afterAutospacing="0"/>
                    <w:ind w:left="0"/>
                    <w:jc w:val="center"/>
                    <w:rPr>
                      <w:rFonts w:ascii="Calibri" w:hAnsi="Calibri" w:eastAsia="宋体" w:cs="Times New Roman"/>
                      <w:i w:val="0"/>
                      <w:iCs w:val="0"/>
                      <w:kern w:val="2"/>
                      <w:sz w:val="21"/>
                      <w:szCs w:val="21"/>
                      <w:u w:val="none" w:color="auto"/>
                      <w:lang w:val="en-US" w:eastAsia="zh-CN"/>
                    </w:rPr>
                  </w:pPr>
                  <w:r>
                    <w:rPr>
                      <w:rFonts w:hint="eastAsia" w:ascii="Calibri" w:hAnsi="Calibri" w:eastAsia="宋体" w:cs="Times New Roman"/>
                      <w:i w:val="0"/>
                      <w:iCs w:val="0"/>
                      <w:kern w:val="2"/>
                      <w:sz w:val="21"/>
                      <w:szCs w:val="21"/>
                      <w:u w:val="none" w:color="auto"/>
                      <w:lang w:val="en-US" w:eastAsia="zh-CN"/>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Calibri" w:hAnsi="Calibri" w:eastAsia="宋体" w:cs="Times New Roman"/>
                      <w:bCs/>
                      <w:i w:val="0"/>
                      <w:iCs w:val="0"/>
                      <w:kern w:val="2"/>
                      <w:sz w:val="21"/>
                      <w:szCs w:val="21"/>
                      <w:u w:val="none" w:color="auto"/>
                    </w:rPr>
                    <w:t>空间布局约束</w:t>
                  </w:r>
                </w:p>
              </w:tc>
              <w:tc>
                <w:tcPr>
                  <w:tcW w:w="4409" w:type="dxa"/>
                  <w:tcBorders>
                    <w:tl2br w:val="nil"/>
                    <w:tr2bl w:val="nil"/>
                  </w:tcBorders>
                  <w:vAlign w:val="top"/>
                </w:tcPr>
                <w:p>
                  <w:pPr>
                    <w:autoSpaceDE w:val="0"/>
                    <w:autoSpaceDN w:val="0"/>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禁止新建、扩建《产业结构调整指导目录》（现行）明确的淘汰类项目和引入《市场准入负面清单》（现行）禁止准入类事项，引入项目应符合园区规划、规划环境影响评价和区域产业准入负面清单要求。</w:t>
                  </w:r>
                </w:p>
                <w:p>
                  <w:pPr>
                    <w:autoSpaceDE w:val="0"/>
                    <w:autoSpaceDN w:val="0"/>
                    <w:adjustRightInd w:val="0"/>
                    <w:snapToGrid w:val="0"/>
                    <w:spacing w:before="0" w:beforeAutospacing="0" w:after="0" w:afterAutospacing="0"/>
                    <w:ind w:left="0" w:right="0"/>
                    <w:rPr>
                      <w:rFonts w:ascii="宋体" w:hAnsi="宋体" w:eastAsia="宋体" w:cs="宋体"/>
                      <w:i w:val="0"/>
                      <w:iCs w:val="0"/>
                      <w:kern w:val="0"/>
                      <w:sz w:val="21"/>
                      <w:szCs w:val="21"/>
                      <w:u w:val="none" w:color="auto"/>
                    </w:rPr>
                  </w:pPr>
                  <w:r>
                    <w:rPr>
                      <w:rFonts w:hint="eastAsia" w:ascii="Calibri" w:hAnsi="Calibri" w:eastAsia="宋体" w:cs="Times New Roman"/>
                      <w:i w:val="0"/>
                      <w:iCs w:val="0"/>
                      <w:kern w:val="2"/>
                      <w:sz w:val="21"/>
                      <w:szCs w:val="21"/>
                      <w:u w:val="none" w:color="auto"/>
                    </w:rPr>
                    <w:t>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c>
                <w:tcPr>
                  <w:tcW w:w="1458"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宋体" w:hAnsi="宋体" w:eastAsia="宋体" w:cs="宋体"/>
                      <w:i w:val="0"/>
                      <w:iCs w:val="0"/>
                      <w:kern w:val="2"/>
                      <w:sz w:val="21"/>
                      <w:szCs w:val="21"/>
                      <w:u w:val="none" w:color="auto"/>
                      <w:lang w:eastAsia="zh-CN"/>
                    </w:rPr>
                    <w:t>本工程属于防洪工程，</w:t>
                  </w:r>
                  <w:r>
                    <w:rPr>
                      <w:rFonts w:hint="default" w:ascii="Times New Roman" w:hAnsi="Times New Roman" w:eastAsia="宋体" w:cs="Times New Roman"/>
                      <w:i w:val="0"/>
                      <w:iCs w:val="0"/>
                      <w:color w:val="auto"/>
                      <w:kern w:val="2"/>
                      <w:sz w:val="21"/>
                      <w:szCs w:val="21"/>
                      <w:u w:val="none" w:color="auto"/>
                      <w:lang w:val="en-US" w:eastAsia="zh-CN"/>
                    </w:rPr>
                    <w:t>本项目</w:t>
                  </w:r>
                  <w:r>
                    <w:rPr>
                      <w:rFonts w:hint="eastAsia" w:ascii="Calibri" w:hAnsi="Calibri" w:eastAsia="宋体" w:cs="Times New Roman"/>
                      <w:i w:val="0"/>
                      <w:iCs w:val="0"/>
                      <w:color w:val="auto"/>
                      <w:kern w:val="2"/>
                      <w:sz w:val="21"/>
                      <w:szCs w:val="21"/>
                      <w:u w:val="none" w:color="auto"/>
                      <w:lang w:val="en-US" w:eastAsia="zh-CN"/>
                    </w:rPr>
                    <w:t>位于靖宇县三道湖镇护林村境内，不涉及湿地、</w:t>
                  </w:r>
                  <w:r>
                    <w:rPr>
                      <w:rFonts w:hint="eastAsia" w:ascii="宋体" w:hAnsi="宋体" w:eastAsia="宋体" w:cs="宋体"/>
                      <w:i w:val="0"/>
                      <w:iCs w:val="0"/>
                      <w:kern w:val="2"/>
                      <w:sz w:val="21"/>
                      <w:szCs w:val="21"/>
                      <w:u w:val="none" w:color="auto"/>
                    </w:rPr>
                    <w:t>森林公园</w:t>
                  </w:r>
                  <w:r>
                    <w:rPr>
                      <w:rFonts w:hint="eastAsia" w:ascii="宋体" w:hAnsi="宋体" w:eastAsia="宋体" w:cs="宋体"/>
                      <w:i w:val="0"/>
                      <w:iCs w:val="0"/>
                      <w:kern w:val="2"/>
                      <w:sz w:val="21"/>
                      <w:szCs w:val="21"/>
                      <w:u w:val="none" w:color="auto"/>
                      <w:lang w:eastAsia="zh-CN"/>
                    </w:rPr>
                    <w:t>等生态敏感点。</w:t>
                  </w:r>
                </w:p>
              </w:tc>
              <w:tc>
                <w:tcPr>
                  <w:tcW w:w="78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宋体" w:hAnsi="宋体" w:eastAsia="宋体" w:cs="宋体"/>
                      <w:i w:val="0"/>
                      <w:iCs w:val="0"/>
                      <w:kern w:val="0"/>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ascii="宋体" w:hAnsi="宋体" w:eastAsia="宋体" w:cs="宋体"/>
                      <w:i w:val="0"/>
                      <w:iCs w:val="0"/>
                      <w:kern w:val="0"/>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p>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严格控制钢铁、焦化、电解铝、水泥和平板玻璃等行业新增产能，列入去产能的钢铁企业退出时须一并退出配套的烧结、球团、焦炉、高炉等设备。严格控制尿素、磷铵、电石、烧碱、聚氯乙烯、纯碱、黄磷等过剩行业新增产能，符合政策要求的先进工艺改造提升项目应实行等量或减量置换。</w:t>
                  </w:r>
                </w:p>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严控新建燃煤锅炉，县级以上城市建成区原则上不再新建每小时35蒸吨以下燃煤锅炉。</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ascii="宋体" w:hAnsi="宋体" w:eastAsia="宋体" w:cs="宋体"/>
                      <w:i w:val="0"/>
                      <w:iCs w:val="0"/>
                      <w:kern w:val="0"/>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重大项目原则上应布局在优化开发区和重点开发区，并符合国土空间总体规划。</w:t>
                  </w:r>
                </w:p>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化工石化、有色冶炼、制浆造纸等可能引发环境风险的项目，以及涉及石化、化工、工业涂装等重点行业高VOCs 排放的建设项目，在符合国家产业政策和清洁生产水平要求、满足污染物排放标准以及污染物排放总量控制指标前提下，应当在依法设立、基础设施齐全并具备有效规划、规划环境影响评价的产业园区内布设。</w:t>
                  </w:r>
                </w:p>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严格落实规划环评及其批复文件环境准入条件，空气质量未达标地区制定更严格的产业准入门槛。</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ascii="宋体" w:hAnsi="宋体" w:eastAsia="宋体" w:cs="宋体"/>
                      <w:i w:val="0"/>
                      <w:iCs w:val="0"/>
                      <w:kern w:val="0"/>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进一步优化全省化工产业布局，提高化工行业本质安全和绿色发展水平，引领化工园区从规范化发展到高质量发展、促进化工产业转型升级。</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r>
                    <w:rPr>
                      <w:rFonts w:hint="eastAsia" w:ascii="Calibri" w:hAnsi="Calibri" w:eastAsia="宋体" w:cs="Times New Roman"/>
                      <w:bCs/>
                      <w:i w:val="0"/>
                      <w:iCs w:val="0"/>
                      <w:kern w:val="2"/>
                      <w:sz w:val="21"/>
                      <w:szCs w:val="21"/>
                      <w:u w:val="none" w:color="auto"/>
                    </w:rPr>
                    <w:t>污染物排放管控</w:t>
                  </w:r>
                </w:p>
              </w:tc>
              <w:tc>
                <w:tcPr>
                  <w:tcW w:w="4409" w:type="dxa"/>
                  <w:tcBorders>
                    <w:tl2br w:val="nil"/>
                    <w:tr2bl w:val="nil"/>
                  </w:tcBorders>
                  <w:vAlign w:val="center"/>
                </w:tcPr>
                <w:p>
                  <w:pPr>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落实主要污染物总量控制和排污许可制度。新建、改建、扩建重点行业建设项目实行主要污染物排放等量或倍量削减替代。严格涉VOCs建设项目环境影响评价，逐步推进区域内VOCs排放等量或倍量削减替代。</w:t>
                  </w:r>
                </w:p>
              </w:tc>
              <w:tc>
                <w:tcPr>
                  <w:tcW w:w="1458" w:type="dxa"/>
                  <w:vMerge w:val="restart"/>
                  <w:tcBorders>
                    <w:tl2br w:val="nil"/>
                    <w:tr2bl w:val="nil"/>
                  </w:tcBorders>
                  <w:vAlign w:val="center"/>
                </w:tcPr>
                <w:p>
                  <w:pPr>
                    <w:autoSpaceDE w:val="0"/>
                    <w:autoSpaceDN w:val="0"/>
                    <w:adjustRightInd w:val="0"/>
                    <w:snapToGrid w:val="0"/>
                    <w:spacing w:before="0" w:beforeAutospacing="0" w:after="0" w:afterAutospacing="0"/>
                    <w:ind w:left="0" w:right="0"/>
                    <w:rPr>
                      <w:rFonts w:hint="eastAsia" w:ascii="宋体" w:hAnsi="宋体" w:eastAsia="宋体" w:cs="宋体"/>
                      <w:i w:val="0"/>
                      <w:iCs w:val="0"/>
                      <w:kern w:val="0"/>
                      <w:sz w:val="21"/>
                      <w:szCs w:val="21"/>
                      <w:u w:val="none" w:color="auto"/>
                    </w:rPr>
                  </w:pPr>
                  <w:r>
                    <w:rPr>
                      <w:rFonts w:ascii="Calibri" w:hAnsi="Calibri" w:eastAsia="宋体" w:cs="Times New Roman"/>
                      <w:i w:val="0"/>
                      <w:iCs w:val="0"/>
                      <w:kern w:val="2"/>
                      <w:sz w:val="21"/>
                      <w:szCs w:val="21"/>
                      <w:u w:val="none" w:color="auto"/>
                    </w:rPr>
                    <w:t>本项目</w:t>
                  </w:r>
                  <w:r>
                    <w:rPr>
                      <w:rFonts w:hint="eastAsia" w:ascii="Times New Roman" w:hAnsi="Times New Roman" w:eastAsia="宋体" w:cs="Times New Roman"/>
                      <w:i w:val="0"/>
                      <w:iCs w:val="0"/>
                      <w:color w:val="auto"/>
                      <w:kern w:val="2"/>
                      <w:sz w:val="21"/>
                      <w:szCs w:val="21"/>
                      <w:u w:val="none" w:color="auto"/>
                      <w:lang w:eastAsia="zh-CN"/>
                    </w:rPr>
                    <w:t>属于防洪工程，</w:t>
                  </w:r>
                  <w:r>
                    <w:rPr>
                      <w:rFonts w:hint="default" w:ascii="Times New Roman" w:hAnsi="Times New Roman" w:eastAsia="宋体" w:cs="Times New Roman"/>
                      <w:i w:val="0"/>
                      <w:iCs w:val="0"/>
                      <w:color w:val="auto"/>
                      <w:kern w:val="2"/>
                      <w:sz w:val="21"/>
                      <w:szCs w:val="21"/>
                      <w:u w:val="none" w:color="auto"/>
                      <w:lang w:eastAsia="zh-CN"/>
                    </w:rPr>
                    <w:t>项目</w:t>
                  </w:r>
                  <w:r>
                    <w:rPr>
                      <w:rFonts w:hint="eastAsia" w:ascii="Calibri" w:hAnsi="Calibri" w:eastAsia="宋体" w:cs="Times New Roman"/>
                      <w:i w:val="0"/>
                      <w:iCs w:val="0"/>
                      <w:color w:val="auto"/>
                      <w:kern w:val="2"/>
                      <w:sz w:val="21"/>
                      <w:szCs w:val="21"/>
                      <w:u w:val="none" w:color="auto"/>
                      <w:lang w:eastAsia="zh-CN"/>
                    </w:rPr>
                    <w:t>运行期不产生废气、废水等污染物</w:t>
                  </w:r>
                  <w:r>
                    <w:rPr>
                      <w:rFonts w:hint="default" w:ascii="Times New Roman" w:hAnsi="Times New Roman" w:eastAsia="宋体" w:cs="Times New Roman"/>
                      <w:i w:val="0"/>
                      <w:iCs w:val="0"/>
                      <w:color w:val="auto"/>
                      <w:kern w:val="2"/>
                      <w:sz w:val="21"/>
                      <w:szCs w:val="21"/>
                      <w:u w:val="none" w:color="auto"/>
                      <w:lang w:eastAsia="zh-CN"/>
                    </w:rPr>
                    <w:t>。</w:t>
                  </w:r>
                </w:p>
              </w:tc>
              <w:tc>
                <w:tcPr>
                  <w:tcW w:w="78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lang w:eastAsia="zh-CN"/>
                    </w:rPr>
                  </w:pPr>
                  <w:r>
                    <w:rPr>
                      <w:rFonts w:hint="eastAsia" w:ascii="宋体" w:hAnsi="宋体" w:eastAsia="宋体" w:cs="宋体"/>
                      <w:i w:val="0"/>
                      <w:iCs w:val="0"/>
                      <w:kern w:val="0"/>
                      <w:sz w:val="21"/>
                      <w:szCs w:val="21"/>
                      <w:u w:val="none" w:color="auto"/>
                      <w:lang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ascii="宋体" w:hAnsi="宋体" w:eastAsia="宋体" w:cs="宋体"/>
                      <w:i w:val="0"/>
                      <w:iCs w:val="0"/>
                      <w:kern w:val="0"/>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空气质量未达标地区新建项目涉及的二氧化硫、氮氧化物、颗粒物、挥发性有机物（VOCs）排放全面执行大气污染物特别排放限值。</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推行秸秆全量化处置，持续推进秸秆肥料化、饲料化、能源化、基料化和原料化，逐步形成秸秆综合利用的长效机制。</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推动城镇污水处理厂扩容工程和提标改造。超负荷、满负荷运行的污水处理厂要及时实施扩容，出水排入超标水域的污水处理厂要因地制宜提高出水标准。</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top"/>
                </w:tcPr>
                <w:p>
                  <w:pPr>
                    <w:autoSpaceDE w:val="0"/>
                    <w:autoSpaceDN w:val="0"/>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p>
              </w:tc>
              <w:tc>
                <w:tcPr>
                  <w:tcW w:w="4409" w:type="dxa"/>
                  <w:tcBorders>
                    <w:tl2br w:val="nil"/>
                    <w:tr2bl w:val="nil"/>
                  </w:tcBorders>
                  <w:vAlign w:val="center"/>
                </w:tcPr>
                <w:p>
                  <w:pPr>
                    <w:adjustRightInd w:val="0"/>
                    <w:snapToGrid w:val="0"/>
                    <w:spacing w:before="0" w:beforeAutospacing="0" w:after="0" w:afterAutospacing="0"/>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规模化畜禽养殖场（小区）应当保证畜禽粪污无害化处理和资源化利用设施的正常运转。</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restart"/>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i w:val="0"/>
                      <w:iCs w:val="0"/>
                      <w:kern w:val="2"/>
                      <w:sz w:val="21"/>
                      <w:szCs w:val="21"/>
                      <w:u w:val="none" w:color="auto"/>
                    </w:rPr>
                  </w:pPr>
                  <w:r>
                    <w:rPr>
                      <w:rFonts w:hint="eastAsia" w:ascii="Calibri" w:hAnsi="Calibri" w:eastAsia="宋体" w:cs="Times New Roman"/>
                      <w:bCs/>
                      <w:i w:val="0"/>
                      <w:iCs w:val="0"/>
                      <w:kern w:val="2"/>
                      <w:sz w:val="21"/>
                      <w:szCs w:val="21"/>
                      <w:u w:val="none" w:color="auto"/>
                    </w:rPr>
                    <w:t>环境风险防控</w:t>
                  </w: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到2025年，城镇人口密集区现有不符合防护距离要求的危险化学品生产企业应就地改造达标、搬迁进入规范化工园区或关闭退出，企业安全和环境风险大幅降低。</w:t>
                  </w:r>
                </w:p>
              </w:tc>
              <w:tc>
                <w:tcPr>
                  <w:tcW w:w="1458" w:type="dxa"/>
                  <w:vMerge w:val="restart"/>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r>
                    <w:rPr>
                      <w:rFonts w:ascii="Calibri" w:hAnsi="Calibri" w:eastAsia="宋体" w:cs="Times New Roman"/>
                      <w:i w:val="0"/>
                      <w:iCs w:val="0"/>
                      <w:kern w:val="2"/>
                      <w:sz w:val="21"/>
                      <w:szCs w:val="21"/>
                      <w:u w:val="none" w:color="auto"/>
                    </w:rPr>
                    <w:t>本项目不涉及危险化学品使用和储存，无危险废物产生</w:t>
                  </w:r>
                </w:p>
              </w:tc>
              <w:tc>
                <w:tcPr>
                  <w:tcW w:w="78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r>
                    <w:rPr>
                      <w:rFonts w:hint="eastAsia" w:ascii="宋体" w:hAnsi="宋体" w:eastAsia="宋体" w:cs="宋体"/>
                      <w:i w:val="0"/>
                      <w:iCs w:val="0"/>
                      <w:kern w:val="0"/>
                      <w:sz w:val="21"/>
                      <w:szCs w:val="21"/>
                      <w:u w:val="none" w:color="auto"/>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bCs/>
                      <w:i w:val="0"/>
                      <w:iCs w:val="0"/>
                      <w:kern w:val="2"/>
                      <w:sz w:val="21"/>
                      <w:szCs w:val="21"/>
                      <w:u w:val="none" w:color="auto"/>
                    </w:rPr>
                  </w:pP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巩固城市饮用水水源保护与治理成果，加强饮用水水源地规范化建设，完善风险防控与应急能力建设和相关管理措施，保证饮用水水源水质达标和水源安全。</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restart"/>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bCs/>
                      <w:i w:val="0"/>
                      <w:iCs w:val="0"/>
                      <w:kern w:val="2"/>
                      <w:sz w:val="21"/>
                      <w:szCs w:val="21"/>
                      <w:u w:val="none" w:color="auto"/>
                    </w:rPr>
                  </w:pPr>
                  <w:r>
                    <w:rPr>
                      <w:rFonts w:hint="eastAsia" w:ascii="Calibri" w:hAnsi="Calibri" w:eastAsia="宋体" w:cs="Times New Roman"/>
                      <w:bCs/>
                      <w:i w:val="0"/>
                      <w:iCs w:val="0"/>
                      <w:kern w:val="2"/>
                      <w:sz w:val="21"/>
                      <w:szCs w:val="21"/>
                      <w:u w:val="none" w:color="auto"/>
                    </w:rPr>
                    <w:t>资源利用要求</w:t>
                  </w: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1458"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default" w:ascii="Calibri" w:hAnsi="Calibri" w:eastAsia="宋体" w:cs="Times New Roman"/>
                      <w:i w:val="0"/>
                      <w:iCs w:val="0"/>
                      <w:kern w:val="2"/>
                      <w:sz w:val="21"/>
                      <w:szCs w:val="21"/>
                      <w:u w:val="none" w:color="auto"/>
                      <w:lang w:val="en-US" w:eastAsia="zh-CN"/>
                    </w:rPr>
                  </w:pPr>
                  <w:r>
                    <w:rPr>
                      <w:rFonts w:hint="eastAsia" w:ascii="Calibri" w:hAnsi="Calibri" w:eastAsia="宋体" w:cs="Times New Roman"/>
                      <w:i w:val="0"/>
                      <w:iCs w:val="0"/>
                      <w:kern w:val="2"/>
                      <w:sz w:val="21"/>
                      <w:szCs w:val="21"/>
                      <w:u w:val="none" w:color="auto"/>
                      <w:lang w:val="en-US" w:eastAsia="zh-CN"/>
                    </w:rPr>
                    <w:t>不涉及</w:t>
                  </w:r>
                </w:p>
              </w:tc>
              <w:tc>
                <w:tcPr>
                  <w:tcW w:w="787" w:type="dxa"/>
                  <w:vMerge w:val="restart"/>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default" w:ascii="宋体" w:hAnsi="宋体" w:eastAsia="宋体" w:cs="宋体"/>
                      <w:i w:val="0"/>
                      <w:iCs w:val="0"/>
                      <w:kern w:val="0"/>
                      <w:sz w:val="21"/>
                      <w:szCs w:val="21"/>
                      <w:u w:val="none" w:color="auto"/>
                      <w:lang w:val="en-US" w:eastAsia="zh-CN"/>
                    </w:rPr>
                  </w:pPr>
                  <w:r>
                    <w:rPr>
                      <w:rFonts w:hint="eastAsia" w:ascii="宋体" w:hAnsi="宋体" w:eastAsia="宋体" w:cs="宋体"/>
                      <w:i w:val="0"/>
                      <w:iCs w:val="0"/>
                      <w:kern w:val="0"/>
                      <w:sz w:val="21"/>
                      <w:szCs w:val="21"/>
                      <w:u w:val="none" w:color="auto"/>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bCs/>
                      <w:i w:val="0"/>
                      <w:iCs w:val="0"/>
                      <w:kern w:val="2"/>
                      <w:sz w:val="21"/>
                      <w:szCs w:val="21"/>
                      <w:u w:val="none" w:color="auto"/>
                    </w:rPr>
                  </w:pP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按照《中华人民共和国黑土地保护法》《吉林省黑土地保护条例》实施黑土地保护，加大黑土区水土流失治理力度，发展保护性耕作，促进黑土地可持续发展。</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bCs/>
                      <w:i w:val="0"/>
                      <w:iCs w:val="0"/>
                      <w:kern w:val="2"/>
                      <w:sz w:val="21"/>
                      <w:szCs w:val="21"/>
                      <w:u w:val="none" w:color="auto"/>
                    </w:rPr>
                  </w:pP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严格控制煤炭消费。制定煤炭消费总量控制目标，规范实行煤炭消费控制目标管理和减量（等量）替代管理。</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tl2br w:val="nil"/>
                    <w:tr2bl w:val="nil"/>
                  </w:tcBorders>
                  <w:vAlign w:val="center"/>
                </w:tcPr>
                <w:p>
                  <w:pPr>
                    <w:widowControl/>
                    <w:spacing w:before="0" w:beforeAutospacing="0" w:after="0" w:afterAutospacing="0" w:line="240" w:lineRule="exact"/>
                    <w:ind w:left="0" w:right="0"/>
                    <w:jc w:val="center"/>
                    <w:rPr>
                      <w:rFonts w:hint="eastAsia" w:ascii="Calibri" w:hAnsi="Calibri" w:eastAsia="宋体" w:cs="Times New Roman"/>
                      <w:bCs/>
                      <w:i w:val="0"/>
                      <w:iCs w:val="0"/>
                      <w:kern w:val="2"/>
                      <w:sz w:val="21"/>
                      <w:szCs w:val="21"/>
                      <w:u w:val="none" w:color="auto"/>
                    </w:rPr>
                  </w:pPr>
                </w:p>
              </w:tc>
              <w:tc>
                <w:tcPr>
                  <w:tcW w:w="4409" w:type="dxa"/>
                  <w:tcBorders>
                    <w:tl2br w:val="nil"/>
                    <w:tr2bl w:val="nil"/>
                  </w:tcBorders>
                  <w:vAlign w:val="center"/>
                </w:tcPr>
                <w:p>
                  <w:pPr>
                    <w:widowControl/>
                    <w:spacing w:before="0" w:beforeAutospacing="0" w:after="0" w:afterAutospacing="0" w:line="240" w:lineRule="exact"/>
                    <w:ind w:left="0" w:right="0"/>
                    <w:rPr>
                      <w:rFonts w:hint="eastAsia" w:ascii="Calibri" w:hAnsi="Calibri" w:eastAsia="宋体" w:cs="Times New Roman"/>
                      <w:i w:val="0"/>
                      <w:iCs w:val="0"/>
                      <w:kern w:val="2"/>
                      <w:sz w:val="21"/>
                      <w:szCs w:val="21"/>
                      <w:u w:val="none" w:color="auto"/>
                    </w:rPr>
                  </w:pPr>
                  <w:r>
                    <w:rPr>
                      <w:rFonts w:hint="eastAsia" w:ascii="Calibri" w:hAnsi="Calibri" w:eastAsia="宋体" w:cs="Times New Roman"/>
                      <w:i w:val="0"/>
                      <w:iCs w:val="0"/>
                      <w:kern w:val="2"/>
                      <w:sz w:val="21"/>
                      <w:szCs w:val="21"/>
                      <w:u w:val="none" w:color="auto"/>
                    </w:rPr>
                    <w:t>高污染燃料禁燃区内，禁止销售、燃用高污染燃料；禁止新建、扩建燃用高污染燃料的设施。</w:t>
                  </w:r>
                </w:p>
              </w:tc>
              <w:tc>
                <w:tcPr>
                  <w:tcW w:w="1458"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rPr>
                      <w:rFonts w:ascii="Calibri" w:hAnsi="Calibri" w:eastAsia="宋体" w:cs="Times New Roman"/>
                      <w:i w:val="0"/>
                      <w:iCs w:val="0"/>
                      <w:kern w:val="2"/>
                      <w:sz w:val="21"/>
                      <w:szCs w:val="21"/>
                      <w:u w:val="none" w:color="auto"/>
                    </w:rPr>
                  </w:pPr>
                </w:p>
              </w:tc>
              <w:tc>
                <w:tcPr>
                  <w:tcW w:w="787" w:type="dxa"/>
                  <w:vMerge w:val="continue"/>
                  <w:tcBorders>
                    <w:tl2br w:val="nil"/>
                    <w:tr2bl w:val="nil"/>
                  </w:tcBorders>
                  <w:vAlign w:val="center"/>
                </w:tcPr>
                <w:p>
                  <w:pPr>
                    <w:autoSpaceDE w:val="0"/>
                    <w:autoSpaceDN w:val="0"/>
                    <w:adjustRightInd w:val="0"/>
                    <w:snapToGrid w:val="0"/>
                    <w:spacing w:before="0" w:beforeAutospacing="0" w:after="0" w:afterAutospacing="0"/>
                    <w:ind w:left="0" w:right="0"/>
                    <w:jc w:val="center"/>
                    <w:rPr>
                      <w:rFonts w:hint="eastAsia" w:ascii="宋体" w:hAnsi="宋体" w:eastAsia="宋体" w:cs="宋体"/>
                      <w:i w:val="0"/>
                      <w:iCs w:val="0"/>
                      <w:kern w:val="0"/>
                      <w:sz w:val="21"/>
                      <w:szCs w:val="21"/>
                      <w:u w:val="none" w:color="auto"/>
                    </w:rPr>
                  </w:pPr>
                </w:p>
              </w:tc>
            </w:tr>
          </w:tbl>
          <w:p>
            <w:pPr>
              <w:pStyle w:val="53"/>
              <w:spacing w:line="360" w:lineRule="auto"/>
              <w:ind w:firstLine="480" w:firstLineChars="200"/>
              <w:rPr>
                <w:rFonts w:hint="default" w:ascii="宋体" w:hAnsi="宋体" w:eastAsia="宋体" w:cs="宋体"/>
                <w:color w:val="auto"/>
                <w:kern w:val="0"/>
                <w:sz w:val="24"/>
                <w:szCs w:val="24"/>
                <w:u w:val="none" w:color="auto"/>
                <w:lang w:val="en-US" w:eastAsia="zh-CN"/>
              </w:rPr>
            </w:pPr>
            <w:r>
              <w:rPr>
                <w:rFonts w:hint="eastAsia" w:ascii="宋体" w:hAnsi="宋体" w:eastAsia="宋体" w:cs="宋体"/>
                <w:color w:val="auto"/>
                <w:kern w:val="0"/>
                <w:sz w:val="24"/>
                <w:szCs w:val="24"/>
                <w:u w:val="none" w:color="auto"/>
              </w:rPr>
              <w:t>综上，本项目符合</w:t>
            </w:r>
            <w:r>
              <w:rPr>
                <w:rFonts w:hint="eastAsia" w:ascii="宋体" w:hAnsi="宋体" w:eastAsia="宋体" w:cs="宋体"/>
                <w:color w:val="auto"/>
                <w:kern w:val="0"/>
                <w:sz w:val="24"/>
                <w:szCs w:val="24"/>
                <w:u w:val="none" w:color="auto"/>
                <w:lang w:val="en-US" w:eastAsia="zh-CN"/>
              </w:rPr>
              <w:t>白山</w:t>
            </w:r>
            <w:r>
              <w:rPr>
                <w:rFonts w:hint="eastAsia" w:ascii="宋体" w:hAnsi="宋体" w:eastAsia="宋体" w:cs="宋体"/>
                <w:color w:val="auto"/>
                <w:kern w:val="0"/>
                <w:sz w:val="24"/>
                <w:szCs w:val="24"/>
                <w:u w:val="none" w:color="auto"/>
              </w:rPr>
              <w:t>市生态环境准入清单</w:t>
            </w:r>
            <w:r>
              <w:rPr>
                <w:rFonts w:hint="eastAsia" w:ascii="宋体" w:hAnsi="宋体" w:eastAsia="宋体" w:cs="宋体"/>
                <w:color w:val="auto"/>
                <w:kern w:val="0"/>
                <w:sz w:val="24"/>
                <w:szCs w:val="24"/>
                <w:u w:val="none" w:color="auto"/>
                <w:lang w:val="en-US" w:eastAsia="zh-CN"/>
              </w:rPr>
              <w:t>要求中管控要求</w:t>
            </w:r>
            <w:r>
              <w:rPr>
                <w:rFonts w:hint="eastAsia" w:ascii="宋体" w:hAnsi="宋体" w:eastAsia="宋体" w:cs="宋体"/>
                <w:color w:val="auto"/>
                <w:kern w:val="0"/>
                <w:sz w:val="24"/>
                <w:szCs w:val="24"/>
                <w:u w:val="none" w:color="auto"/>
              </w:rPr>
              <w:t>。</w:t>
            </w:r>
            <w:r>
              <w:rPr>
                <w:rFonts w:hint="eastAsia" w:ascii="宋体" w:hAnsi="宋体" w:eastAsia="宋体" w:cs="宋体"/>
                <w:b/>
                <w:bCs/>
                <w:color w:val="000000"/>
                <w:kern w:val="2"/>
                <w:sz w:val="24"/>
                <w:szCs w:val="22"/>
                <w:u w:val="none"/>
                <w:lang w:val="en-US" w:eastAsia="zh-CN"/>
              </w:rPr>
              <w:t>本项目</w:t>
            </w:r>
            <w:r>
              <w:rPr>
                <w:rFonts w:hint="eastAsia" w:ascii="宋体" w:hAnsi="宋体" w:eastAsia="宋体" w:cs="宋体"/>
                <w:b/>
                <w:bCs/>
                <w:color w:val="000000"/>
                <w:kern w:val="2"/>
                <w:sz w:val="24"/>
                <w:szCs w:val="22"/>
                <w:u w:val="none"/>
              </w:rPr>
              <w:t>环境管控单元</w:t>
            </w:r>
            <w:r>
              <w:rPr>
                <w:rFonts w:hint="eastAsia" w:ascii="宋体" w:hAnsi="宋体" w:eastAsia="宋体" w:cs="宋体"/>
                <w:b/>
                <w:bCs/>
                <w:color w:val="000000"/>
                <w:kern w:val="2"/>
                <w:sz w:val="24"/>
                <w:szCs w:val="22"/>
                <w:u w:val="none"/>
                <w:lang w:val="en-US" w:eastAsia="zh-CN"/>
              </w:rPr>
              <w:t>详见附图5。</w:t>
            </w:r>
          </w:p>
          <w:p>
            <w:pPr>
              <w:spacing w:before="0" w:beforeAutospacing="0" w:after="0" w:afterAutospacing="0"/>
              <w:ind w:left="0" w:right="0"/>
              <w:jc w:val="center"/>
              <w:rPr>
                <w:rFonts w:hint="eastAsia" w:ascii="宋体" w:hAnsi="宋体" w:eastAsia="宋体" w:cs="宋体"/>
                <w:color w:val="auto"/>
                <w:kern w:val="0"/>
                <w:sz w:val="24"/>
                <w:szCs w:val="24"/>
                <w:u w:val="none" w:color="auto"/>
                <w:lang w:val="en-US" w:eastAsia="zh-CN"/>
              </w:rPr>
            </w:pPr>
            <w:r>
              <w:rPr>
                <w:rFonts w:hint="eastAsia" w:ascii="宋体" w:hAnsi="宋体" w:eastAsia="宋体" w:cs="宋体"/>
                <w:b/>
                <w:bCs/>
                <w:color w:val="000000"/>
                <w:kern w:val="2"/>
                <w:sz w:val="24"/>
                <w:szCs w:val="22"/>
                <w:u w:val="none"/>
              </w:rPr>
              <w:t>表1-</w:t>
            </w:r>
            <w:r>
              <w:rPr>
                <w:rFonts w:hint="eastAsia" w:ascii="宋体" w:hAnsi="宋体" w:eastAsia="宋体" w:cs="宋体"/>
                <w:b/>
                <w:bCs/>
                <w:color w:val="000000"/>
                <w:kern w:val="2"/>
                <w:sz w:val="24"/>
                <w:szCs w:val="22"/>
                <w:u w:val="none"/>
                <w:lang w:val="en-US" w:eastAsia="zh-CN"/>
              </w:rPr>
              <w:t xml:space="preserve">4 </w:t>
            </w:r>
            <w:r>
              <w:rPr>
                <w:rFonts w:hint="eastAsia" w:ascii="宋体" w:hAnsi="宋体" w:eastAsia="宋体" w:cs="宋体"/>
                <w:b/>
                <w:bCs/>
                <w:color w:val="000000"/>
                <w:kern w:val="2"/>
                <w:sz w:val="24"/>
                <w:szCs w:val="22"/>
                <w:u w:val="none"/>
              </w:rPr>
              <w:t xml:space="preserve"> </w:t>
            </w:r>
            <w:r>
              <w:rPr>
                <w:rFonts w:hint="eastAsia" w:ascii="宋体" w:hAnsi="宋体" w:eastAsia="宋体" w:cs="宋体"/>
                <w:b/>
                <w:bCs/>
                <w:color w:val="000000"/>
                <w:kern w:val="2"/>
                <w:sz w:val="24"/>
                <w:szCs w:val="22"/>
                <w:u w:val="none"/>
                <w:lang w:val="en-US" w:eastAsia="zh-CN"/>
              </w:rPr>
              <w:t xml:space="preserve"> </w:t>
            </w:r>
            <w:r>
              <w:rPr>
                <w:rFonts w:hint="eastAsia" w:ascii="Times New Roman" w:hAnsi="Times New Roman" w:eastAsia="宋体" w:cs="Times New Roman"/>
                <w:b/>
                <w:bCs/>
                <w:color w:val="000000"/>
                <w:kern w:val="0"/>
                <w:sz w:val="24"/>
                <w:szCs w:val="24"/>
                <w:lang w:val="en-US" w:eastAsia="zh-CN"/>
              </w:rPr>
              <w:t>靖宇县环境管控要求符合性分析一览表</w:t>
            </w:r>
          </w:p>
          <w:tbl>
            <w:tblPr>
              <w:tblStyle w:val="32"/>
              <w:tblW w:w="734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16"/>
              <w:gridCol w:w="487"/>
              <w:gridCol w:w="506"/>
              <w:gridCol w:w="2592"/>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Borders>
                    <w:tl2br w:val="nil"/>
                    <w:tr2bl w:val="nil"/>
                  </w:tcBorders>
                  <w:vAlign w:val="center"/>
                </w:tcPr>
                <w:p>
                  <w:pPr>
                    <w:widowControl/>
                    <w:spacing w:before="0" w:beforeAutospacing="0" w:after="0" w:afterAutospacing="0" w:line="240" w:lineRule="exact"/>
                    <w:ind w:left="0" w:right="0"/>
                    <w:jc w:val="center"/>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环境管控单元编码</w:t>
                  </w:r>
                </w:p>
              </w:tc>
              <w:tc>
                <w:tcPr>
                  <w:tcW w:w="616" w:type="dxa"/>
                  <w:tcBorders>
                    <w:tl2br w:val="nil"/>
                    <w:tr2bl w:val="nil"/>
                  </w:tcBorders>
                  <w:vAlign w:val="center"/>
                </w:tcPr>
                <w:p>
                  <w:pPr>
                    <w:widowControl/>
                    <w:spacing w:before="0" w:beforeAutospacing="0" w:after="0" w:afterAutospacing="0" w:line="240" w:lineRule="exact"/>
                    <w:ind w:left="0" w:right="0"/>
                    <w:jc w:val="center"/>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环境管控单元名称</w:t>
                  </w:r>
                </w:p>
              </w:tc>
              <w:tc>
                <w:tcPr>
                  <w:tcW w:w="487" w:type="dxa"/>
                  <w:tcBorders>
                    <w:tl2br w:val="nil"/>
                    <w:tr2bl w:val="nil"/>
                  </w:tcBorders>
                  <w:vAlign w:val="center"/>
                </w:tcPr>
                <w:p>
                  <w:pPr>
                    <w:widowControl/>
                    <w:spacing w:before="0" w:beforeAutospacing="0" w:after="0" w:afterAutospacing="0" w:line="240" w:lineRule="exact"/>
                    <w:ind w:left="0" w:right="0"/>
                    <w:jc w:val="center"/>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管控单元分类</w:t>
                  </w:r>
                </w:p>
              </w:tc>
              <w:tc>
                <w:tcPr>
                  <w:tcW w:w="506" w:type="dxa"/>
                  <w:tcBorders>
                    <w:tl2br w:val="nil"/>
                    <w:tr2bl w:val="nil"/>
                  </w:tcBorders>
                  <w:vAlign w:val="center"/>
                </w:tcPr>
                <w:p>
                  <w:pPr>
                    <w:widowControl/>
                    <w:spacing w:before="0" w:beforeAutospacing="0" w:after="0" w:afterAutospacing="0" w:line="240" w:lineRule="exact"/>
                    <w:ind w:left="0" w:right="0"/>
                    <w:jc w:val="center"/>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管控类型</w:t>
                  </w:r>
                </w:p>
              </w:tc>
              <w:tc>
                <w:tcPr>
                  <w:tcW w:w="2592" w:type="dxa"/>
                  <w:tcBorders>
                    <w:tl2br w:val="nil"/>
                    <w:tr2bl w:val="nil"/>
                  </w:tcBorders>
                  <w:vAlign w:val="center"/>
                </w:tcPr>
                <w:p>
                  <w:pPr>
                    <w:widowControl/>
                    <w:spacing w:before="0" w:beforeAutospacing="0" w:after="0" w:afterAutospacing="0" w:line="240" w:lineRule="exact"/>
                    <w:ind w:left="0" w:right="0"/>
                    <w:jc w:val="center"/>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管理要求</w:t>
                  </w:r>
                </w:p>
              </w:tc>
              <w:tc>
                <w:tcPr>
                  <w:tcW w:w="1732" w:type="dxa"/>
                  <w:tcBorders>
                    <w:tl2br w:val="nil"/>
                    <w:tr2bl w:val="nil"/>
                  </w:tcBorders>
                  <w:vAlign w:val="center"/>
                </w:tcPr>
                <w:p>
                  <w:pPr>
                    <w:widowControl/>
                    <w:spacing w:before="0" w:beforeAutospacing="0" w:after="0" w:afterAutospacing="0" w:line="240" w:lineRule="exact"/>
                    <w:ind w:left="0" w:right="0"/>
                    <w:jc w:val="center"/>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ZH22062210015</w:t>
                  </w:r>
                </w:p>
              </w:tc>
              <w:tc>
                <w:tcPr>
                  <w:tcW w:w="616"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靖宇县生物多样性功能重要区</w:t>
                  </w:r>
                </w:p>
              </w:tc>
              <w:tc>
                <w:tcPr>
                  <w:tcW w:w="487"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1-优先保护</w:t>
                  </w:r>
                </w:p>
              </w:tc>
              <w:tc>
                <w:tcPr>
                  <w:tcW w:w="506"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lang w:val="en-US" w:eastAsia="zh-CN" w:bidi="ar-SA"/>
                    </w:rPr>
                    <w:t>空间布局约束</w:t>
                  </w:r>
                </w:p>
              </w:tc>
              <w:tc>
                <w:tcPr>
                  <w:tcW w:w="2592"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1原则上按限制开发区域的要求进行管理。避免开发建设活动损害生态服务功能和生态产品质量。</w:t>
                  </w:r>
                </w:p>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2禁止各种损害栖息地的经济社会活动和生产方式，如无序采矿、毁林开荒、湿地和草地开垦等。</w:t>
                  </w:r>
                </w:p>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4原则上不再新建各类产业园区，严禁随意扩大现有产业园区范围。以工业为主的产业园区应加快完成园区的循环化改造，鼓励推进低消耗、可循环、少排放的生态型工业区建设。</w:t>
                  </w:r>
                </w:p>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5区内不符合主体功能定位的的现有产业，实施搬迁或关闭。对已造成的污染或损害，应限期治理。</w:t>
                  </w:r>
                </w:p>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6江河源头区域执行《水功能区监督管理办法》相关要求。</w:t>
                  </w:r>
                </w:p>
              </w:tc>
              <w:tc>
                <w:tcPr>
                  <w:tcW w:w="1732" w:type="dxa"/>
                  <w:tcBorders>
                    <w:tl2br w:val="nil"/>
                    <w:tr2bl w:val="nil"/>
                  </w:tcBorders>
                  <w:vAlign w:val="center"/>
                </w:tcPr>
                <w:p>
                  <w:pPr>
                    <w:widowControl/>
                    <w:spacing w:before="0" w:beforeAutospacing="0" w:after="0" w:afterAutospacing="0"/>
                    <w:ind w:left="0" w:right="0"/>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符合</w:t>
                  </w:r>
                </w:p>
                <w:p>
                  <w:pPr>
                    <w:widowControl/>
                    <w:spacing w:before="0" w:beforeAutospacing="0" w:after="0" w:afterAutospacing="0"/>
                    <w:ind w:left="0" w:right="0"/>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本项目属非污染型生态项目。运营期无废水、废气、噪声产生，护岸和桥涵工程、边坡工程等不设置固定人员看护，无职工生活垃圾等固体废弃物产生。主要产生的是环境正效应、社会正效应。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13"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ZH22062230001</w:t>
                  </w:r>
                </w:p>
              </w:tc>
              <w:tc>
                <w:tcPr>
                  <w:tcW w:w="616"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靖宇县一般管控区</w:t>
                  </w:r>
                </w:p>
              </w:tc>
              <w:tc>
                <w:tcPr>
                  <w:tcW w:w="487"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3-一般管控</w:t>
                  </w:r>
                </w:p>
              </w:tc>
              <w:tc>
                <w:tcPr>
                  <w:tcW w:w="506"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lang w:val="en-US" w:eastAsia="zh-CN" w:bidi="ar-SA"/>
                    </w:rPr>
                    <w:t>污染物排放管控</w:t>
                  </w:r>
                </w:p>
              </w:tc>
              <w:tc>
                <w:tcPr>
                  <w:tcW w:w="2592" w:type="dxa"/>
                  <w:tcBorders>
                    <w:tl2br w:val="nil"/>
                    <w:tr2bl w:val="nil"/>
                  </w:tcBorders>
                  <w:vAlign w:val="center"/>
                </w:tcPr>
                <w:p>
                  <w:pPr>
                    <w:widowControl/>
                    <w:spacing w:before="0" w:beforeAutospacing="0" w:after="0" w:afterAutospacing="0"/>
                    <w:ind w:left="0" w:right="0"/>
                    <w:jc w:val="left"/>
                    <w:rPr>
                      <w:rFonts w:hint="eastAsia" w:ascii="宋体" w:hAnsi="宋体" w:eastAsia="宋体" w:cs="宋体"/>
                      <w:kern w:val="0"/>
                      <w:sz w:val="18"/>
                      <w:szCs w:val="18"/>
                      <w:lang w:val="en-US" w:eastAsia="zh-CN" w:bidi="ar-SA"/>
                    </w:rPr>
                  </w:pPr>
                  <w:r>
                    <w:rPr>
                      <w:rFonts w:hint="eastAsia" w:ascii="宋体" w:hAnsi="宋体" w:eastAsia="宋体" w:cs="宋体"/>
                      <w:sz w:val="18"/>
                      <w:szCs w:val="18"/>
                      <w:lang w:val="en-US" w:eastAsia="zh-CN" w:bidi="ar-SA"/>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1732" w:type="dxa"/>
                  <w:tcBorders>
                    <w:tl2br w:val="nil"/>
                    <w:tr2bl w:val="nil"/>
                  </w:tcBorders>
                  <w:vAlign w:val="center"/>
                </w:tcPr>
                <w:p>
                  <w:pPr>
                    <w:widowControl/>
                    <w:spacing w:before="0" w:beforeAutospacing="0" w:after="0" w:afterAutospacing="0"/>
                    <w:ind w:left="0" w:right="0"/>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符合</w:t>
                  </w:r>
                </w:p>
                <w:p>
                  <w:pPr>
                    <w:widowControl/>
                    <w:spacing w:before="0" w:beforeAutospacing="0" w:after="0" w:afterAutospacing="0"/>
                    <w:ind w:left="0" w:right="0"/>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本项目为防洪除涝工程，根据《产业结构调整指导目录》（2024年），本项目属于其鼓励类中“二、水利3、防洪提升工程：江河湖海堤防建设及河道治理工程”项目，符合国家现行产业政策。</w:t>
                  </w:r>
                </w:p>
              </w:tc>
            </w:tr>
          </w:tbl>
          <w:p>
            <w:pPr>
              <w:spacing w:before="0" w:beforeAutospacing="0" w:after="0" w:afterAutospacing="0" w:line="360" w:lineRule="auto"/>
              <w:ind w:left="0" w:right="0" w:firstLine="482" w:firstLineChars="200"/>
              <w:rPr>
                <w:rFonts w:ascii="Times New Roman" w:hAnsi="Times New Roman" w:eastAsia="宋体" w:cs="Times New Roman"/>
                <w:b/>
                <w:kern w:val="21"/>
                <w:sz w:val="24"/>
                <w:szCs w:val="24"/>
                <w:lang/>
              </w:rPr>
            </w:pPr>
            <w:r>
              <w:rPr>
                <w:rFonts w:hint="eastAsia" w:ascii="Calibri" w:hAnsi="Calibri" w:eastAsia="宋体" w:cs="Times New Roman"/>
                <w:b/>
                <w:kern w:val="21"/>
                <w:sz w:val="24"/>
                <w:szCs w:val="24"/>
                <w:lang w:val="en-US" w:eastAsia="zh-CN"/>
              </w:rPr>
              <w:t>7、</w:t>
            </w:r>
            <w:r>
              <w:rPr>
                <w:rFonts w:ascii="Times New Roman" w:hAnsi="Times New Roman" w:eastAsia="宋体" w:cs="Times New Roman"/>
                <w:b/>
                <w:kern w:val="21"/>
                <w:sz w:val="24"/>
                <w:szCs w:val="24"/>
                <w:lang/>
              </w:rPr>
              <w:t>与《</w:t>
            </w:r>
            <w:r>
              <w:rPr>
                <w:rFonts w:hint="eastAsia" w:ascii="Calibri" w:hAnsi="Calibri" w:eastAsia="宋体" w:cs="Times New Roman"/>
                <w:b/>
                <w:kern w:val="21"/>
                <w:sz w:val="24"/>
                <w:szCs w:val="24"/>
                <w:lang w:val="en-US" w:eastAsia="zh-CN"/>
              </w:rPr>
              <w:t>靖宇县</w:t>
            </w:r>
            <w:r>
              <w:rPr>
                <w:rFonts w:ascii="Times New Roman" w:hAnsi="Times New Roman" w:eastAsia="宋体" w:cs="Times New Roman"/>
                <w:b/>
                <w:kern w:val="21"/>
                <w:sz w:val="24"/>
                <w:szCs w:val="24"/>
                <w:lang/>
              </w:rPr>
              <w:t>国民经济和社会发展第十四个五年规划和2035年远景目标纲要》符合性分析</w:t>
            </w:r>
          </w:p>
          <w:p>
            <w:pPr>
              <w:spacing w:before="0" w:beforeAutospacing="0" w:after="0" w:afterAutospacing="0" w:line="360" w:lineRule="auto"/>
              <w:ind w:left="0" w:right="0" w:firstLine="480" w:firstLineChars="200"/>
              <w:rPr>
                <w:rFonts w:hint="default" w:ascii="Times New Roman" w:hAnsi="Times New Roman" w:eastAsia="宋体" w:cs="Times New Roman"/>
                <w:i w:val="0"/>
                <w:iCs w:val="0"/>
                <w:caps w:val="0"/>
                <w:color w:val="000000"/>
                <w:spacing w:val="0"/>
                <w:kern w:val="2"/>
                <w:sz w:val="24"/>
                <w:szCs w:val="24"/>
                <w:shd w:val="clear" w:color="080000" w:fill="FFFFFF"/>
              </w:rPr>
            </w:pPr>
            <w:r>
              <w:rPr>
                <w:rFonts w:hint="eastAsia" w:ascii="Times New Roman" w:hAnsi="Times New Roman" w:eastAsia="宋体" w:cs="Times New Roman"/>
                <w:kern w:val="2"/>
                <w:sz w:val="24"/>
                <w:szCs w:val="24"/>
              </w:rPr>
              <w:t>《</w:t>
            </w:r>
            <w:r>
              <w:rPr>
                <w:rFonts w:hint="eastAsia" w:ascii="Calibri" w:hAnsi="Calibri" w:eastAsia="宋体" w:cs="Times New Roman"/>
                <w:kern w:val="2"/>
                <w:sz w:val="24"/>
                <w:szCs w:val="24"/>
                <w:lang w:val="en-US" w:eastAsia="zh-CN"/>
              </w:rPr>
              <w:t>靖宇县</w:t>
            </w:r>
            <w:r>
              <w:rPr>
                <w:rFonts w:hint="eastAsia" w:ascii="Times New Roman" w:hAnsi="Times New Roman" w:eastAsia="宋体" w:cs="Times New Roman"/>
                <w:kern w:val="2"/>
                <w:sz w:val="24"/>
                <w:szCs w:val="24"/>
              </w:rPr>
              <w:t>国民经济和社会发展第十四个五年规划和2035年远景目标纲要》（</w:t>
            </w:r>
            <w:r>
              <w:rPr>
                <w:rFonts w:hint="eastAsia" w:ascii="Calibri" w:hAnsi="Calibri" w:eastAsia="宋体" w:cs="Times New Roman"/>
                <w:kern w:val="2"/>
                <w:sz w:val="24"/>
                <w:szCs w:val="24"/>
                <w:lang w:val="en-US" w:eastAsia="zh-CN"/>
              </w:rPr>
              <w:t>靖宇县</w:t>
            </w:r>
            <w:r>
              <w:rPr>
                <w:rFonts w:hint="eastAsia" w:ascii="Times New Roman" w:hAnsi="Times New Roman" w:eastAsia="宋体" w:cs="Times New Roman"/>
                <w:kern w:val="2"/>
                <w:sz w:val="24"/>
                <w:szCs w:val="24"/>
              </w:rPr>
              <w:t>人民政府，2021年</w:t>
            </w:r>
            <w:r>
              <w:rPr>
                <w:rFonts w:hint="eastAsia" w:ascii="Calibri" w:hAnsi="Calibri" w:eastAsia="宋体" w:cs="Times New Roman"/>
                <w:kern w:val="2"/>
                <w:sz w:val="24"/>
                <w:szCs w:val="24"/>
                <w:lang w:val="en-US" w:eastAsia="zh-CN"/>
              </w:rPr>
              <w:t>7月</w:t>
            </w:r>
            <w:r>
              <w:rPr>
                <w:rFonts w:hint="eastAsia" w:ascii="Times New Roman" w:hAnsi="Times New Roman" w:eastAsia="宋体" w:cs="Times New Roman"/>
                <w:kern w:val="2"/>
                <w:sz w:val="24"/>
                <w:szCs w:val="24"/>
              </w:rPr>
              <w:t>）要求，实施农村综合水系治理工程，重点开展河道清障、清淤疏浚、岸坡整治、水土保持、河湖管护，逐步改善域内河流生态环境。</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lang/>
              </w:rPr>
              <w:t>本项目</w:t>
            </w:r>
            <w:r>
              <w:rPr>
                <w:rFonts w:hint="eastAsia" w:ascii="Calibri" w:hAnsi="Calibri" w:eastAsia="宋体" w:cs="Times New Roman"/>
                <w:kern w:val="2"/>
                <w:sz w:val="24"/>
                <w:szCs w:val="24"/>
                <w:lang w:val="en-US" w:eastAsia="zh-CN"/>
              </w:rPr>
              <w:t>为</w:t>
            </w:r>
            <w:r>
              <w:rPr>
                <w:rFonts w:hint="eastAsia" w:ascii="Calibri" w:hAnsi="Calibri" w:eastAsia="宋体" w:cs="Times New Roman"/>
                <w:kern w:val="2"/>
                <w:sz w:val="24"/>
                <w:szCs w:val="24"/>
                <w:lang w:val="en-US" w:eastAsia="zh-CN"/>
              </w:rPr>
              <w:t>靖宇县三道湖镇护林村2025年美丽乡村建设“十百千万”工程项目</w:t>
            </w:r>
            <w:r>
              <w:rPr>
                <w:rFonts w:hint="eastAsia" w:ascii="Calibri" w:hAnsi="Calibri" w:eastAsia="宋体" w:cs="Times New Roman"/>
                <w:kern w:val="2"/>
                <w:sz w:val="24"/>
                <w:szCs w:val="24"/>
              </w:rPr>
              <w:t>，</w:t>
            </w:r>
            <w:r>
              <w:rPr>
                <w:rFonts w:hint="eastAsia" w:ascii="Calibri" w:hAnsi="Calibri" w:eastAsia="宋体" w:cs="Times New Roman"/>
                <w:kern w:val="2"/>
                <w:sz w:val="24"/>
                <w:szCs w:val="24"/>
                <w:lang w:eastAsia="zh-CN"/>
              </w:rPr>
              <w:t>工程主要内容为</w:t>
            </w:r>
            <w:r>
              <w:rPr>
                <w:rFonts w:hint="eastAsia" w:ascii="Calibri" w:hAnsi="Calibri" w:eastAsia="宋体" w:cs="Times New Roman"/>
                <w:kern w:val="2"/>
                <w:sz w:val="24"/>
                <w:szCs w:val="24"/>
                <w:lang w:val="en-US" w:eastAsia="zh-CN"/>
              </w:rPr>
              <w:t>在三道湖镇护林村所在区域修建</w:t>
            </w:r>
            <w:r>
              <w:rPr>
                <w:rFonts w:hint="eastAsia" w:ascii="Times New Roman" w:hAnsi="Times New Roman" w:eastAsia="宋体" w:cs="Times New Roman"/>
                <w:kern w:val="2"/>
                <w:sz w:val="24"/>
                <w:szCs w:val="24"/>
                <w:lang w:val="en-US" w:eastAsia="zh-CN" w:bidi="ar-SA"/>
              </w:rPr>
              <w:t>护岸总长3116</w:t>
            </w:r>
            <w:r>
              <w:rPr>
                <w:rFonts w:hint="default"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lang w:val="en-US" w:eastAsia="zh-CN" w:bidi="ar-SA"/>
              </w:rPr>
              <w:t>；桥涵2座；边沟4727m。</w:t>
            </w:r>
            <w:r>
              <w:rPr>
                <w:rFonts w:hint="eastAsia" w:ascii="Calibri" w:hAnsi="Calibri" w:eastAsia="宋体" w:cs="Times New Roman"/>
                <w:kern w:val="2"/>
                <w:sz w:val="24"/>
                <w:szCs w:val="24"/>
                <w:lang w:val="en-US" w:eastAsia="zh-CN"/>
              </w:rPr>
              <w:t>实施后可</w:t>
            </w:r>
            <w:r>
              <w:rPr>
                <w:rFonts w:hint="eastAsia" w:ascii="Times New Roman" w:hAnsi="Times New Roman" w:eastAsia="宋体" w:cs="Times New Roman"/>
                <w:kern w:val="2"/>
                <w:sz w:val="24"/>
                <w:szCs w:val="24"/>
                <w:lang/>
              </w:rPr>
              <w:t>提高</w:t>
            </w:r>
            <w:r>
              <w:rPr>
                <w:rFonts w:hint="eastAsia" w:ascii="Calibri" w:hAnsi="Calibri" w:eastAsia="宋体" w:cs="Times New Roman"/>
                <w:kern w:val="2"/>
                <w:sz w:val="24"/>
                <w:szCs w:val="24"/>
                <w:lang w:eastAsia="zh-CN"/>
              </w:rPr>
              <w:t>靖宇县</w:t>
            </w:r>
            <w:r>
              <w:rPr>
                <w:rFonts w:hint="eastAsia" w:ascii="Calibri" w:hAnsi="Calibri" w:eastAsia="宋体" w:cs="Times New Roman"/>
                <w:kern w:val="2"/>
                <w:sz w:val="24"/>
                <w:szCs w:val="24"/>
                <w:lang w:val="en-US" w:eastAsia="zh-CN"/>
              </w:rPr>
              <w:t>三道湖镇小护林河</w:t>
            </w:r>
            <w:r>
              <w:rPr>
                <w:rFonts w:hint="eastAsia" w:ascii="Times New Roman" w:hAnsi="Times New Roman" w:eastAsia="宋体" w:cs="Times New Roman"/>
                <w:kern w:val="2"/>
                <w:sz w:val="24"/>
                <w:szCs w:val="24"/>
                <w:lang/>
              </w:rPr>
              <w:t>的防洪能力</w:t>
            </w:r>
            <w:r>
              <w:rPr>
                <w:rFonts w:hint="eastAsia" w:ascii="Times New Roman" w:hAnsi="Times New Roman" w:eastAsia="宋体" w:cs="Times New Roman"/>
                <w:kern w:val="2"/>
                <w:sz w:val="24"/>
                <w:szCs w:val="24"/>
                <w:lang w:eastAsia="zh-CN"/>
              </w:rPr>
              <w:t>，</w:t>
            </w:r>
            <w:r>
              <w:rPr>
                <w:rFonts w:ascii="Times New Roman" w:hAnsi="Times New Roman" w:eastAsia="宋体" w:cs="Times New Roman"/>
                <w:kern w:val="2"/>
                <w:sz w:val="24"/>
                <w:szCs w:val="24"/>
              </w:rPr>
              <w:t>因此，本项目建设与</w:t>
            </w:r>
            <w:r>
              <w:rPr>
                <w:rFonts w:ascii="Times New Roman" w:hAnsi="Times New Roman" w:eastAsia="宋体" w:cs="Times New Roman"/>
                <w:kern w:val="2"/>
                <w:sz w:val="24"/>
                <w:szCs w:val="24"/>
                <w:lang/>
              </w:rPr>
              <w:t>《</w:t>
            </w:r>
            <w:r>
              <w:rPr>
                <w:rFonts w:hint="eastAsia" w:ascii="Calibri" w:hAnsi="Calibri" w:eastAsia="宋体" w:cs="Times New Roman"/>
                <w:kern w:val="2"/>
                <w:sz w:val="24"/>
                <w:szCs w:val="24"/>
                <w:lang w:val="en-US" w:eastAsia="zh-CN"/>
              </w:rPr>
              <w:t>靖宇县</w:t>
            </w:r>
            <w:r>
              <w:rPr>
                <w:rFonts w:ascii="Times New Roman" w:hAnsi="Times New Roman" w:eastAsia="宋体" w:cs="Times New Roman"/>
                <w:kern w:val="2"/>
                <w:sz w:val="24"/>
                <w:szCs w:val="24"/>
                <w:lang/>
              </w:rPr>
              <w:t>国民经济和社会发展第十四个五年规划和2035年远景目标纲要》是相符的。</w:t>
            </w:r>
          </w:p>
          <w:p>
            <w:pPr>
              <w:spacing w:before="0" w:beforeAutospacing="0" w:after="0" w:afterAutospacing="0" w:line="360" w:lineRule="auto"/>
              <w:ind w:left="0" w:right="0" w:firstLine="482" w:firstLineChars="200"/>
              <w:rPr>
                <w:rFonts w:ascii="Times New Roman" w:hAnsi="Times New Roman" w:eastAsia="宋体" w:cs="Times New Roman"/>
                <w:b/>
                <w:kern w:val="2"/>
                <w:sz w:val="24"/>
                <w:szCs w:val="24"/>
                <w:lang/>
              </w:rPr>
            </w:pPr>
            <w:r>
              <w:rPr>
                <w:rFonts w:hint="eastAsia" w:ascii="Calibri" w:hAnsi="Calibri" w:eastAsia="宋体" w:cs="Times New Roman"/>
                <w:b/>
                <w:kern w:val="2"/>
                <w:sz w:val="24"/>
                <w:szCs w:val="24"/>
                <w:lang w:val="en-US" w:eastAsia="zh-CN"/>
              </w:rPr>
              <w:t>8、</w:t>
            </w:r>
            <w:r>
              <w:rPr>
                <w:rFonts w:ascii="Times New Roman" w:hAnsi="Times New Roman" w:eastAsia="宋体" w:cs="Times New Roman"/>
                <w:b/>
                <w:kern w:val="2"/>
                <w:sz w:val="24"/>
                <w:szCs w:val="24"/>
                <w:lang/>
              </w:rPr>
              <w:t xml:space="preserve">与《中共中央国务院关于加快水利改革发展的决定》一致性分析 </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rPr>
            </w:pPr>
            <w:r>
              <w:rPr>
                <w:rFonts w:ascii="Times New Roman" w:hAnsi="Times New Roman" w:eastAsia="宋体" w:cs="Times New Roman"/>
                <w:kern w:val="2"/>
                <w:sz w:val="24"/>
                <w:szCs w:val="24"/>
                <w:lang/>
              </w:rPr>
              <w:t>国务院发布的2011年中央一号文件《中共中央国务院关于加快水利改革发展的决定》中指出，近期的目标任务是</w:t>
            </w:r>
            <w:r>
              <w:rPr>
                <w:rFonts w:hint="eastAsia" w:ascii="Times New Roman" w:hAnsi="Times New Roman" w:eastAsia="宋体" w:cs="Times New Roman"/>
                <w:kern w:val="2"/>
                <w:sz w:val="24"/>
                <w:szCs w:val="24"/>
                <w:lang/>
              </w:rPr>
              <w:t>“</w:t>
            </w:r>
            <w:r>
              <w:rPr>
                <w:rFonts w:ascii="Times New Roman" w:hAnsi="Times New Roman" w:eastAsia="宋体" w:cs="Times New Roman"/>
                <w:kern w:val="2"/>
                <w:sz w:val="24"/>
                <w:szCs w:val="24"/>
                <w:lang/>
              </w:rPr>
              <w:t>力争通过5年到10年努力，从根本上扭转水利建设明显滞后的局面。到2020年，基本建成防洪抗旱减灾体系，重点城市和防洪保护区防洪能力明显提高……</w:t>
            </w:r>
            <w:r>
              <w:rPr>
                <w:rFonts w:hint="eastAsia" w:ascii="Times New Roman" w:hAnsi="Times New Roman" w:eastAsia="宋体" w:cs="Times New Roman"/>
                <w:kern w:val="2"/>
                <w:sz w:val="24"/>
                <w:szCs w:val="24"/>
                <w:lang/>
              </w:rPr>
              <w:t>”</w:t>
            </w:r>
            <w:r>
              <w:rPr>
                <w:rFonts w:ascii="Times New Roman" w:hAnsi="Times New Roman" w:eastAsia="宋体" w:cs="Times New Roman"/>
                <w:kern w:val="2"/>
                <w:sz w:val="24"/>
                <w:szCs w:val="24"/>
                <w:lang/>
              </w:rPr>
              <w:t>，</w:t>
            </w:r>
            <w:r>
              <w:rPr>
                <w:rFonts w:hint="eastAsia" w:ascii="Times New Roman" w:hAnsi="Times New Roman" w:eastAsia="宋体" w:cs="Times New Roman"/>
                <w:kern w:val="2"/>
                <w:sz w:val="24"/>
                <w:szCs w:val="24"/>
                <w:lang/>
              </w:rPr>
              <w:t>“</w:t>
            </w:r>
            <w:r>
              <w:rPr>
                <w:rFonts w:ascii="Times New Roman" w:hAnsi="Times New Roman" w:eastAsia="宋体" w:cs="Times New Roman"/>
                <w:kern w:val="2"/>
                <w:sz w:val="24"/>
                <w:szCs w:val="24"/>
                <w:lang/>
              </w:rPr>
              <w:t>中小河流治理要优先安排洪涝灾害易发、保护区人口密集、保护对象重要的河流及河段，加固堤岸，清淤疏浚，使治理河段基本达到国家防洪标准。</w:t>
            </w:r>
            <w:r>
              <w:rPr>
                <w:rFonts w:hint="eastAsia" w:ascii="Times New Roman" w:hAnsi="Times New Roman" w:eastAsia="宋体" w:cs="Times New Roman"/>
                <w:kern w:val="2"/>
                <w:sz w:val="24"/>
                <w:szCs w:val="24"/>
                <w:lang/>
              </w:rPr>
              <w:t>”</w:t>
            </w:r>
          </w:p>
          <w:p>
            <w:pPr>
              <w:spacing w:before="0" w:beforeAutospacing="0" w:after="0" w:afterAutospacing="0" w:line="360" w:lineRule="auto"/>
              <w:ind w:left="0" w:right="0" w:firstLine="482" w:firstLineChars="200"/>
              <w:rPr>
                <w:rFonts w:ascii="Times New Roman" w:hAnsi="Times New Roman" w:eastAsia="宋体" w:cs="Times New Roman"/>
                <w:kern w:val="2"/>
                <w:sz w:val="24"/>
                <w:szCs w:val="24"/>
                <w:lang/>
              </w:rPr>
            </w:pPr>
            <w:r>
              <w:rPr>
                <w:rFonts w:ascii="Times New Roman" w:hAnsi="Times New Roman" w:eastAsia="宋体" w:cs="Times New Roman"/>
                <w:b/>
                <w:bCs/>
                <w:kern w:val="2"/>
                <w:sz w:val="24"/>
                <w:szCs w:val="24"/>
                <w:lang/>
              </w:rPr>
              <w:t>本项目</w:t>
            </w:r>
            <w:r>
              <w:rPr>
                <w:rFonts w:hint="eastAsia" w:ascii="Times New Roman" w:hAnsi="Times New Roman" w:eastAsia="宋体" w:cs="Times New Roman"/>
                <w:b/>
                <w:bCs/>
                <w:kern w:val="2"/>
                <w:sz w:val="24"/>
                <w:szCs w:val="24"/>
                <w:lang w:val="en-US" w:eastAsia="zh-CN"/>
              </w:rPr>
              <w:t>为靖宇县三道湖镇护林村2025年美丽乡村建设“十百千万”工程项目</w:t>
            </w:r>
            <w:r>
              <w:rPr>
                <w:rFonts w:ascii="Times New Roman" w:hAnsi="Times New Roman" w:eastAsia="宋体" w:cs="Times New Roman"/>
                <w:b/>
                <w:bCs/>
                <w:kern w:val="2"/>
                <w:sz w:val="24"/>
                <w:szCs w:val="24"/>
                <w:lang/>
              </w:rPr>
              <w:t>，工程建成后</w:t>
            </w:r>
            <w:r>
              <w:rPr>
                <w:rFonts w:hint="eastAsia" w:ascii="Times New Roman" w:hAnsi="Times New Roman" w:eastAsia="宋体" w:cs="Times New Roman"/>
                <w:b/>
                <w:bCs/>
                <w:kern w:val="2"/>
                <w:sz w:val="24"/>
                <w:szCs w:val="24"/>
                <w:lang w:val="en-US" w:eastAsia="zh-CN"/>
              </w:rPr>
              <w:t>能够进一步完善三道湖镇护林村生态体系，通过加强河道治理，可以有效地阻挡洪水，降低洪水对沿岸村庄、农田和房屋的侵袭，有效降低洪涝灾害的风险，提高河道的防洪能力，</w:t>
            </w:r>
            <w:r>
              <w:rPr>
                <w:rFonts w:hint="eastAsia" w:ascii="Times New Roman" w:hAnsi="Times New Roman" w:eastAsia="宋体" w:cs="Times New Roman"/>
                <w:b/>
                <w:bCs/>
                <w:kern w:val="2"/>
                <w:sz w:val="24"/>
                <w:szCs w:val="24"/>
                <w:lang w:eastAsia="zh-CN"/>
              </w:rPr>
              <w:t>保护人民生命财产，</w:t>
            </w:r>
            <w:r>
              <w:rPr>
                <w:rFonts w:ascii="Times New Roman" w:hAnsi="Times New Roman" w:eastAsia="宋体" w:cs="Times New Roman"/>
                <w:b/>
                <w:bCs/>
                <w:kern w:val="2"/>
                <w:sz w:val="24"/>
                <w:szCs w:val="24"/>
                <w:lang/>
              </w:rPr>
              <w:t>符合其目标任务，二者具有协调一致性。</w:t>
            </w:r>
          </w:p>
          <w:p>
            <w:pPr>
              <w:widowControl/>
              <w:wordWrap/>
              <w:adjustRightInd/>
              <w:snapToGrid/>
              <w:spacing w:before="0" w:beforeAutospacing="0" w:after="0" w:afterAutospacing="0" w:line="360" w:lineRule="auto"/>
              <w:ind w:left="0" w:right="0" w:firstLine="482" w:firstLineChars="200"/>
              <w:jc w:val="both"/>
              <w:textAlignment w:val="auto"/>
              <w:rPr>
                <w:rFonts w:hint="default"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9、与《白山市生态环境保护“十四五”规划》符合性分析</w:t>
            </w:r>
          </w:p>
          <w:p>
            <w:pPr>
              <w:widowControl/>
              <w:wordWrap/>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本项目与《白山市生态环境保护“十四五”规划》符合性分析详见表1-5所示。</w:t>
            </w:r>
          </w:p>
          <w:p>
            <w:pPr>
              <w:widowControl/>
              <w:wordWrap/>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表1-5 与《白山市生态环境保护“十四五”规划》符合性分析一览表</w:t>
            </w:r>
          </w:p>
          <w:tbl>
            <w:tblPr>
              <w:tblStyle w:val="32"/>
              <w:tblW w:w="734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3422"/>
              <w:gridCol w:w="2455"/>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7"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序号</w:t>
                  </w:r>
                </w:p>
              </w:tc>
              <w:tc>
                <w:tcPr>
                  <w:tcW w:w="3422"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规划要求</w:t>
                  </w:r>
                </w:p>
              </w:tc>
              <w:tc>
                <w:tcPr>
                  <w:tcW w:w="245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本项目情况</w:t>
                  </w:r>
                </w:p>
              </w:tc>
              <w:tc>
                <w:tcPr>
                  <w:tcW w:w="802"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7"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w:t>
                  </w:r>
                </w:p>
              </w:tc>
              <w:tc>
                <w:tcPr>
                  <w:tcW w:w="3422" w:type="dxa"/>
                  <w:tcBorders>
                    <w:tl2br w:val="nil"/>
                    <w:tr2bl w:val="nil"/>
                  </w:tcBorders>
                  <w:vAlign w:val="center"/>
                </w:tcPr>
                <w:p>
                  <w:pPr>
                    <w:widowControl/>
                    <w:wordWrap/>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实施建筑扬尘精细化治理。开展扬尘污染专项整治行动全市域范围内各类建筑、道路、市政等工程全部实施绿色施工按要求落实工地扬尘污染防治</w:t>
                  </w:r>
                  <w:r>
                    <w:rPr>
                      <w:rFonts w:hint="default" w:ascii="Times New Roman" w:hAnsi="Times New Roman" w:eastAsia="宋体" w:cs="Times New Roman"/>
                      <w:b w:val="0"/>
                      <w:bCs w:val="0"/>
                      <w:color w:val="auto"/>
                      <w:kern w:val="0"/>
                      <w:sz w:val="21"/>
                      <w:szCs w:val="21"/>
                      <w:lang w:val="en-US" w:eastAsia="zh-CN"/>
                    </w:rPr>
                    <w:t xml:space="preserve">“6 </w:t>
                  </w:r>
                  <w:r>
                    <w:rPr>
                      <w:rFonts w:hint="eastAsia" w:ascii="Times New Roman" w:hAnsi="Times New Roman" w:eastAsia="宋体" w:cs="Times New Roman"/>
                      <w:b w:val="0"/>
                      <w:bCs w:val="0"/>
                      <w:color w:val="auto"/>
                      <w:kern w:val="0"/>
                      <w:sz w:val="21"/>
                      <w:szCs w:val="21"/>
                      <w:lang w:val="en-US" w:eastAsia="zh-CN"/>
                    </w:rPr>
                    <w:t>个</w:t>
                  </w:r>
                  <w:r>
                    <w:rPr>
                      <w:rFonts w:hint="default" w:ascii="Times New Roman" w:hAnsi="Times New Roman" w:eastAsia="宋体" w:cs="Times New Roman"/>
                      <w:b w:val="0"/>
                      <w:bCs w:val="0"/>
                      <w:color w:val="auto"/>
                      <w:kern w:val="0"/>
                      <w:sz w:val="21"/>
                      <w:szCs w:val="21"/>
                      <w:lang w:val="en-US" w:eastAsia="zh-CN"/>
                    </w:rPr>
                    <w:t>100%”</w:t>
                  </w:r>
                  <w:r>
                    <w:rPr>
                      <w:rFonts w:hint="eastAsia" w:ascii="Times New Roman" w:hAnsi="Times New Roman" w:eastAsia="宋体" w:cs="Times New Roman"/>
                      <w:b w:val="0"/>
                      <w:bCs w:val="0"/>
                      <w:color w:val="auto"/>
                      <w:kern w:val="0"/>
                      <w:sz w:val="21"/>
                      <w:szCs w:val="21"/>
                      <w:lang w:val="en-US" w:eastAsia="zh-CN"/>
                    </w:rPr>
                    <w:t>。加强渣土运输车辆监督管理，渣土运输车辆全部采取密闭措施，在建筑工地集中区域设置运输指定通道，规定时间和路线进行运输作业。</w:t>
                  </w:r>
                </w:p>
              </w:tc>
              <w:tc>
                <w:tcPr>
                  <w:tcW w:w="2455" w:type="dxa"/>
                  <w:tcBorders>
                    <w:tl2br w:val="nil"/>
                    <w:tr2bl w:val="nil"/>
                  </w:tcBorders>
                  <w:vAlign w:val="center"/>
                </w:tcPr>
                <w:p>
                  <w:pPr>
                    <w:widowControl/>
                    <w:wordWrap/>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本项目已将防治扬尘污染的费用列入工程造价，并且将制定具体的施工扬尘污染防治方案，并备案。本项目施工工地设置彩钢围挡，建筑渣土及时外运，运输均按规定路线行驶，且均采用苫布遮盖运输的物料。</w:t>
                  </w:r>
                </w:p>
              </w:tc>
              <w:tc>
                <w:tcPr>
                  <w:tcW w:w="802"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7"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w:t>
                  </w:r>
                </w:p>
              </w:tc>
              <w:tc>
                <w:tcPr>
                  <w:tcW w:w="3422" w:type="dxa"/>
                  <w:tcBorders>
                    <w:tl2br w:val="nil"/>
                    <w:tr2bl w:val="nil"/>
                  </w:tcBorders>
                  <w:vAlign w:val="center"/>
                </w:tcPr>
                <w:p>
                  <w:pPr>
                    <w:widowControl/>
                    <w:wordWrap/>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加强对长白山森林带等生态功能重要地区及江河源头区的水源涵养、水土流失综合防治，因地制宜实施河湖生态缓冲带修复。退耕还林还湿还草还水，逐步恢复河流、湖泊的水生态系统功能。实施河道综合整治工程，按照河道分级管理的原则组织实施河道清淤疏浚工作。</w:t>
                  </w:r>
                </w:p>
              </w:tc>
              <w:tc>
                <w:tcPr>
                  <w:tcW w:w="2455" w:type="dxa"/>
                  <w:tcBorders>
                    <w:tl2br w:val="nil"/>
                    <w:tr2bl w:val="nil"/>
                  </w:tcBorders>
                  <w:vAlign w:val="center"/>
                </w:tcPr>
                <w:p>
                  <w:pPr>
                    <w:widowControl/>
                    <w:wordWrap/>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项目以防洪防涝，修建河岸为主，有效修复护林小河生态环境，改善下游白河河水质。</w:t>
                  </w:r>
                </w:p>
                <w:p>
                  <w:pPr>
                    <w:widowControl/>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lang w:val="en-US" w:eastAsia="zh-CN"/>
                    </w:rPr>
                  </w:pPr>
                </w:p>
              </w:tc>
              <w:tc>
                <w:tcPr>
                  <w:tcW w:w="802"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符合</w:t>
                  </w:r>
                </w:p>
              </w:tc>
            </w:tr>
          </w:tbl>
          <w:p>
            <w:pPr>
              <w:widowControl/>
              <w:numPr>
                <w:numId w:val="0"/>
              </w:numPr>
              <w:wordWrap/>
              <w:adjustRightInd/>
              <w:snapToGrid/>
              <w:spacing w:before="157" w:beforeLines="50" w:beforeAutospacing="0" w:after="0" w:afterAutospacing="0"/>
              <w:ind w:left="0" w:leftChars="0" w:right="0" w:firstLine="482" w:firstLineChars="200"/>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10、与《白山市重点流域水生态环境保护规划（</w:t>
            </w:r>
            <w:r>
              <w:rPr>
                <w:rFonts w:hint="default" w:ascii="Times New Roman" w:hAnsi="Times New Roman" w:eastAsia="宋体" w:cs="Times New Roman"/>
                <w:b/>
                <w:bCs/>
                <w:color w:val="auto"/>
                <w:kern w:val="0"/>
                <w:sz w:val="24"/>
                <w:szCs w:val="24"/>
                <w:lang w:val="en-US" w:eastAsia="zh-CN"/>
              </w:rPr>
              <w:t>2021-2025</w:t>
            </w:r>
            <w:r>
              <w:rPr>
                <w:rFonts w:hint="eastAsia" w:ascii="Times New Roman" w:hAnsi="Times New Roman" w:eastAsia="宋体" w:cs="Times New Roman"/>
                <w:b/>
                <w:bCs/>
                <w:color w:val="auto"/>
                <w:kern w:val="0"/>
                <w:sz w:val="24"/>
                <w:szCs w:val="24"/>
                <w:lang w:val="en-US" w:eastAsia="zh-CN"/>
              </w:rPr>
              <w:t>年）》符合性分析</w:t>
            </w:r>
          </w:p>
          <w:p>
            <w:pPr>
              <w:widowControl/>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本项目与</w:t>
            </w:r>
            <w:r>
              <w:rPr>
                <w:rFonts w:hint="default" w:ascii="Times New Roman" w:hAnsi="Times New Roman" w:eastAsia="宋体" w:cs="Times New Roman"/>
                <w:b w:val="0"/>
                <w:bCs w:val="0"/>
                <w:color w:val="auto"/>
                <w:kern w:val="0"/>
                <w:sz w:val="24"/>
                <w:szCs w:val="24"/>
                <w:lang w:val="en-US" w:eastAsia="zh-CN"/>
              </w:rPr>
              <w:t>《白山市重点流域水生态环境保护规划（2021-2025年）》符合性分析详见表1-6所示。</w:t>
            </w:r>
          </w:p>
          <w:p>
            <w:pPr>
              <w:widowControl/>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表1-6 与《白山市重点流域水生态环境保护规划》符合性分析一览表</w:t>
            </w:r>
          </w:p>
          <w:tbl>
            <w:tblPr>
              <w:tblStyle w:val="32"/>
              <w:tblW w:w="734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833"/>
              <w:gridCol w:w="3315"/>
              <w:gridCol w:w="1766"/>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内容</w:t>
                  </w:r>
                </w:p>
              </w:tc>
              <w:tc>
                <w:tcPr>
                  <w:tcW w:w="4148" w:type="dxa"/>
                  <w:gridSpan w:val="2"/>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规划要求</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本项目情况</w:t>
                  </w: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主要</w:t>
                  </w:r>
                </w:p>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目标</w:t>
                  </w:r>
                </w:p>
              </w:tc>
              <w:tc>
                <w:tcPr>
                  <w:tcW w:w="4148" w:type="dxa"/>
                  <w:gridSpan w:val="2"/>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环境方面：“十四五”期间水质稳定达标，其中地表水优良比例达到</w:t>
                  </w:r>
                  <w:r>
                    <w:rPr>
                      <w:rFonts w:hint="default" w:ascii="Times New Roman" w:hAnsi="Times New Roman" w:eastAsia="宋体" w:cs="Times New Roman"/>
                      <w:b w:val="0"/>
                      <w:bCs w:val="0"/>
                      <w:color w:val="auto"/>
                      <w:kern w:val="0"/>
                      <w:sz w:val="18"/>
                      <w:szCs w:val="18"/>
                      <w:lang w:val="en-US" w:eastAsia="zh-CN"/>
                    </w:rPr>
                    <w:t>100%</w:t>
                  </w:r>
                  <w:r>
                    <w:rPr>
                      <w:rFonts w:hint="eastAsia" w:ascii="Times New Roman" w:hAnsi="Times New Roman" w:eastAsia="宋体" w:cs="Times New Roman"/>
                      <w:b w:val="0"/>
                      <w:bCs w:val="0"/>
                      <w:color w:val="auto"/>
                      <w:kern w:val="0"/>
                      <w:sz w:val="18"/>
                      <w:szCs w:val="18"/>
                      <w:lang w:val="en-US" w:eastAsia="zh-CN"/>
                    </w:rPr>
                    <w:t>、地表水劣</w:t>
                  </w:r>
                  <w:r>
                    <w:rPr>
                      <w:rFonts w:hint="default" w:ascii="Times New Roman" w:hAnsi="Times New Roman" w:eastAsia="宋体" w:cs="Times New Roman"/>
                      <w:b w:val="0"/>
                      <w:bCs w:val="0"/>
                      <w:color w:val="auto"/>
                      <w:kern w:val="0"/>
                      <w:sz w:val="18"/>
                      <w:szCs w:val="18"/>
                      <w:lang w:val="en-US" w:eastAsia="zh-CN"/>
                    </w:rPr>
                    <w:t>V</w:t>
                  </w:r>
                  <w:r>
                    <w:rPr>
                      <w:rFonts w:hint="eastAsia" w:ascii="Times New Roman" w:hAnsi="Times New Roman" w:eastAsia="宋体" w:cs="Times New Roman"/>
                      <w:b w:val="0"/>
                      <w:bCs w:val="0"/>
                      <w:color w:val="auto"/>
                      <w:kern w:val="0"/>
                      <w:sz w:val="18"/>
                      <w:szCs w:val="18"/>
                      <w:lang w:val="en-US" w:eastAsia="zh-CN"/>
                    </w:rPr>
                    <w:t xml:space="preserve">类水体比例控制在 </w:t>
                  </w:r>
                  <w:r>
                    <w:rPr>
                      <w:rFonts w:hint="default" w:ascii="Times New Roman" w:hAnsi="Times New Roman" w:eastAsia="宋体" w:cs="Times New Roman"/>
                      <w:b w:val="0"/>
                      <w:bCs w:val="0"/>
                      <w:color w:val="auto"/>
                      <w:kern w:val="0"/>
                      <w:sz w:val="18"/>
                      <w:szCs w:val="18"/>
                      <w:lang w:val="en-US" w:eastAsia="zh-CN"/>
                    </w:rPr>
                    <w:t>0%</w:t>
                  </w:r>
                  <w:r>
                    <w:rPr>
                      <w:rFonts w:hint="eastAsia" w:ascii="Times New Roman" w:hAnsi="Times New Roman" w:eastAsia="宋体" w:cs="Times New Roman"/>
                      <w:b w:val="0"/>
                      <w:bCs w:val="0"/>
                      <w:color w:val="auto"/>
                      <w:kern w:val="0"/>
                      <w:sz w:val="18"/>
                      <w:szCs w:val="18"/>
                      <w:lang w:val="en-US" w:eastAsia="zh-CN"/>
                    </w:rPr>
                    <w:t>、水功能区达标率达到</w:t>
                  </w:r>
                  <w:r>
                    <w:rPr>
                      <w:rFonts w:hint="default" w:ascii="Times New Roman" w:hAnsi="Times New Roman" w:eastAsia="宋体" w:cs="Times New Roman"/>
                      <w:b w:val="0"/>
                      <w:bCs w:val="0"/>
                      <w:color w:val="auto"/>
                      <w:kern w:val="0"/>
                      <w:sz w:val="18"/>
                      <w:szCs w:val="18"/>
                      <w:lang w:val="en-US" w:eastAsia="zh-CN"/>
                    </w:rPr>
                    <w:t>80%</w:t>
                  </w:r>
                  <w:r>
                    <w:rPr>
                      <w:rFonts w:hint="eastAsia" w:ascii="Times New Roman" w:hAnsi="Times New Roman" w:eastAsia="宋体" w:cs="Times New Roman"/>
                      <w:b w:val="0"/>
                      <w:bCs w:val="0"/>
                      <w:color w:val="auto"/>
                      <w:kern w:val="0"/>
                      <w:sz w:val="18"/>
                      <w:szCs w:val="18"/>
                      <w:lang w:val="en-US" w:eastAsia="zh-CN"/>
                    </w:rPr>
                    <w:t>、城市集中式饮用水水源达到或优于</w:t>
                  </w:r>
                  <w:r>
                    <w:rPr>
                      <w:rFonts w:hint="default" w:ascii="Times New Roman" w:hAnsi="Times New Roman" w:eastAsia="宋体" w:cs="Times New Roman"/>
                      <w:b w:val="0"/>
                      <w:bCs w:val="0"/>
                      <w:color w:val="auto"/>
                      <w:kern w:val="0"/>
                      <w:sz w:val="18"/>
                      <w:szCs w:val="18"/>
                      <w:lang w:val="en-US" w:eastAsia="zh-CN"/>
                    </w:rPr>
                    <w:t>III</w:t>
                  </w:r>
                  <w:r>
                    <w:rPr>
                      <w:rFonts w:hint="eastAsia" w:ascii="Times New Roman" w:hAnsi="Times New Roman" w:eastAsia="宋体" w:cs="Times New Roman"/>
                      <w:b w:val="0"/>
                      <w:bCs w:val="0"/>
                      <w:color w:val="auto"/>
                      <w:kern w:val="0"/>
                      <w:sz w:val="18"/>
                      <w:szCs w:val="18"/>
                      <w:lang w:val="en-US" w:eastAsia="zh-CN"/>
                    </w:rPr>
                    <w:t>类比例达到</w:t>
                  </w:r>
                  <w:r>
                    <w:rPr>
                      <w:rFonts w:hint="default" w:ascii="Times New Roman" w:hAnsi="Times New Roman" w:eastAsia="宋体" w:cs="Times New Roman"/>
                      <w:b w:val="0"/>
                      <w:bCs w:val="0"/>
                      <w:color w:val="auto"/>
                      <w:kern w:val="0"/>
                      <w:sz w:val="18"/>
                      <w:szCs w:val="18"/>
                      <w:lang w:val="en-US" w:eastAsia="zh-CN"/>
                    </w:rPr>
                    <w:t>100%</w:t>
                  </w:r>
                  <w:r>
                    <w:rPr>
                      <w:rFonts w:hint="eastAsia" w:ascii="Times New Roman" w:hAnsi="Times New Roman" w:eastAsia="宋体" w:cs="Times New Roman"/>
                      <w:b w:val="0"/>
                      <w:bCs w:val="0"/>
                      <w:color w:val="auto"/>
                      <w:kern w:val="0"/>
                      <w:sz w:val="18"/>
                      <w:szCs w:val="18"/>
                      <w:lang w:val="en-US" w:eastAsia="zh-CN"/>
                    </w:rPr>
                    <w:t>。水资源方面：头道松花江河流生态流量得到保障。水生态方面：提升鸭绿江流域花羔红点鲑、细鳞鱼、鸭绿江茴鱼等冷水鱼种群密度；松花江流域重点河流恢复蝲蛄种群丰度；河湖生态缓冲带修复长度</w:t>
                  </w:r>
                  <w:r>
                    <w:rPr>
                      <w:rFonts w:hint="default" w:ascii="Times New Roman" w:hAnsi="Times New Roman" w:eastAsia="宋体" w:cs="Times New Roman"/>
                      <w:b w:val="0"/>
                      <w:bCs w:val="0"/>
                      <w:color w:val="auto"/>
                      <w:kern w:val="0"/>
                      <w:sz w:val="18"/>
                      <w:szCs w:val="18"/>
                      <w:lang w:val="en-US" w:eastAsia="zh-CN"/>
                    </w:rPr>
                    <w:t>147.9km</w:t>
                  </w:r>
                  <w:r>
                    <w:rPr>
                      <w:rFonts w:hint="eastAsia" w:ascii="Times New Roman" w:hAnsi="Times New Roman" w:eastAsia="宋体" w:cs="Times New Roman"/>
                      <w:b w:val="0"/>
                      <w:bCs w:val="0"/>
                      <w:color w:val="auto"/>
                      <w:kern w:val="0"/>
                      <w:sz w:val="18"/>
                      <w:szCs w:val="18"/>
                      <w:lang w:val="en-US" w:eastAsia="zh-CN"/>
                    </w:rPr>
                    <w:t>。水环境风险方面：内源可控、外源预警。重金属尾矿风险、水土流失风险及农村分散式饮用水水源地风险得到有效管控；跨界河流风险监测预警体系得以建立完善；新建</w:t>
                  </w:r>
                  <w:r>
                    <w:rPr>
                      <w:rFonts w:hint="default" w:ascii="Times New Roman" w:hAnsi="Times New Roman" w:eastAsia="宋体" w:cs="Times New Roman"/>
                      <w:b w:val="0"/>
                      <w:bCs w:val="0"/>
                      <w:color w:val="auto"/>
                      <w:kern w:val="0"/>
                      <w:sz w:val="18"/>
                      <w:szCs w:val="18"/>
                      <w:lang w:val="en-US" w:eastAsia="zh-CN"/>
                    </w:rPr>
                    <w:t>1</w:t>
                  </w:r>
                  <w:r>
                    <w:rPr>
                      <w:rFonts w:hint="eastAsia" w:ascii="Times New Roman" w:hAnsi="Times New Roman" w:eastAsia="宋体" w:cs="Times New Roman"/>
                      <w:b w:val="0"/>
                      <w:bCs w:val="0"/>
                      <w:color w:val="auto"/>
                      <w:kern w:val="0"/>
                      <w:sz w:val="18"/>
                      <w:szCs w:val="18"/>
                      <w:lang w:val="en-US" w:eastAsia="zh-CN"/>
                    </w:rPr>
                    <w:t>处人工湿地进行污水处理厂尾水处理。</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本项目工程各项措施实施后，将有效改善自然环境和人类生活环境，使土地资源得到合理利用，使已经恶化的自然环境向有利于人类生产、生活的方向发展，使生态环境更趋于平衡。</w:t>
                  </w:r>
                </w:p>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vMerge w:val="restart"/>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重点任务</w:t>
                  </w:r>
                </w:p>
              </w:tc>
              <w:tc>
                <w:tcPr>
                  <w:tcW w:w="833"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一、推进实现人水和谐</w:t>
                  </w:r>
                </w:p>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3315"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二）梯次推进黑臭水体整治：巩固提升地级及以上城市黑臭水体治理成效、基本消除县级城市建成区黑臭水体、推动实施农村黑臭水体治理。（三）稳步推进美丽河湖建设：积极开展美丽河湖建设试点、恢复建成区河道亲水功能、开展珠子河水生态景观建设。</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highlight w:val="none"/>
                      <w:lang w:val="en-US" w:eastAsia="zh-CN"/>
                    </w:rPr>
                    <w:t>本项目建设内容为河道综合治理工程，建设生态护岸工程、生态边沟工程、桥涵工程，对水生态环境质量下降的护林小河进行治理。</w:t>
                  </w: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vMerge w:val="continue"/>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833"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三、提升水资源保障能力</w:t>
                  </w:r>
                </w:p>
              </w:tc>
              <w:tc>
                <w:tcPr>
                  <w:tcW w:w="3315"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（二）完善河湖生态流量保障机制：狠抓生态流量管控、浑江干流水资源保障、保障河湖生态流量（三）强化河湖生态流量监管：加强河湖生态流量监测、加强江河湖库水量配置与调度管理。</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本项目通过防洪防涝工程有利于河道水资源保障。</w:t>
                  </w:r>
                </w:p>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vMerge w:val="continue"/>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833"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四、推动水生态保护修复</w:t>
                  </w:r>
                </w:p>
              </w:tc>
              <w:tc>
                <w:tcPr>
                  <w:tcW w:w="3315"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二）实施生态缓冲带保护和管控开展河湖缓冲带建设、持续推进重点流域保护修复、强化河湖生态缓冲带监管。（三）推进水生生物多样性保护修复、水生生物完整性恢复、开展土著冷水鱼原种增殖放流、打通鱼类洄游通道。</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本项目不涉及</w:t>
                  </w: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7" w:type="dxa"/>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重点工程</w:t>
                  </w:r>
                </w:p>
                <w:p>
                  <w:pPr>
                    <w:widowControl/>
                    <w:numPr>
                      <w:numId w:val="0"/>
                    </w:numPr>
                    <w:wordWrap/>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项目</w:t>
                  </w:r>
                </w:p>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4148" w:type="dxa"/>
                  <w:gridSpan w:val="2"/>
                  <w:tcBorders>
                    <w:tl2br w:val="nil"/>
                    <w:tr2bl w:val="nil"/>
                  </w:tcBorders>
                  <w:vAlign w:val="center"/>
                </w:tcPr>
                <w:p>
                  <w:pPr>
                    <w:widowControl/>
                    <w:numPr>
                      <w:numId w:val="0"/>
                    </w:numPr>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重点实施松江河水生态环境保护工程、头道松花江水资源保障工程、二道松花江水环境工程、松花江水环境改善工程、珠子河生态护岸建设工程、浑江水环境综合整治工程、鸭绿江水生物种恢复工程。</w:t>
                  </w:r>
                </w:p>
              </w:tc>
              <w:tc>
                <w:tcPr>
                  <w:tcW w:w="1766"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本项目归类于防洪</w:t>
                  </w:r>
                  <w:r>
                    <w:rPr>
                      <w:rFonts w:hint="eastAsia" w:ascii="Times New Roman" w:hAnsi="Times New Roman" w:cs="Times New Roman"/>
                      <w:b w:val="0"/>
                      <w:bCs w:val="0"/>
                      <w:color w:val="auto"/>
                      <w:kern w:val="0"/>
                      <w:sz w:val="18"/>
                      <w:szCs w:val="18"/>
                      <w:lang w:val="en-US" w:eastAsia="zh-CN"/>
                    </w:rPr>
                    <w:t>防涝</w:t>
                  </w:r>
                  <w:r>
                    <w:rPr>
                      <w:rFonts w:hint="eastAsia" w:ascii="Times New Roman" w:hAnsi="Times New Roman" w:eastAsia="宋体" w:cs="Times New Roman"/>
                      <w:b w:val="0"/>
                      <w:bCs w:val="0"/>
                      <w:color w:val="auto"/>
                      <w:kern w:val="0"/>
                      <w:sz w:val="18"/>
                      <w:szCs w:val="18"/>
                      <w:lang w:val="en-US" w:eastAsia="zh-CN"/>
                    </w:rPr>
                    <w:t>工程，实施完毕后将显著增强靖宇县三道湖镇小护林河的防洪效能。考虑到小护林河属于头道松花江流域，因此本项目的建设将有利于头道松花江水资源的优化。</w:t>
                  </w:r>
                </w:p>
              </w:tc>
              <w:tc>
                <w:tcPr>
                  <w:tcW w:w="805" w:type="dxa"/>
                  <w:tcBorders>
                    <w:tl2br w:val="nil"/>
                    <w:tr2bl w:val="nil"/>
                  </w:tcBorders>
                  <w:vAlign w:val="center"/>
                </w:tcPr>
                <w:p>
                  <w:pPr>
                    <w:widowControl/>
                    <w:wordWrap/>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eastAsia="宋体" w:cs="Times New Roman"/>
                      <w:b w:val="0"/>
                      <w:bCs w:val="0"/>
                      <w:color w:val="auto"/>
                      <w:kern w:val="0"/>
                      <w:sz w:val="18"/>
                      <w:szCs w:val="18"/>
                      <w:lang w:val="en-US" w:eastAsia="zh-CN"/>
                    </w:rPr>
                    <w:t>符合</w:t>
                  </w:r>
                </w:p>
              </w:tc>
            </w:tr>
          </w:tbl>
          <w:p>
            <w:pPr>
              <w:widowControl w:val="0"/>
              <w:wordWrap/>
              <w:adjustRightInd/>
              <w:snapToGrid/>
              <w:spacing w:before="157" w:beforeLines="5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11、与</w:t>
            </w:r>
            <w:r>
              <w:rPr>
                <w:rFonts w:hint="default" w:ascii="Times New Roman" w:hAnsi="Times New Roman" w:eastAsia="宋体"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中华人民共和国</w:t>
            </w:r>
            <w:r>
              <w:rPr>
                <w:rFonts w:hint="default" w:ascii="Times New Roman" w:hAnsi="Times New Roman" w:eastAsia="宋体" w:cs="Times New Roman"/>
                <w:b/>
                <w:bCs/>
                <w:color w:val="auto"/>
                <w:kern w:val="0"/>
                <w:sz w:val="24"/>
                <w:szCs w:val="24"/>
                <w:lang w:val="en-US" w:eastAsia="zh-CN"/>
              </w:rPr>
              <w:t>河道管理条例》</w:t>
            </w:r>
            <w:r>
              <w:rPr>
                <w:rFonts w:hint="eastAsia" w:ascii="Times New Roman" w:hAnsi="Times New Roman" w:eastAsia="宋体" w:cs="Times New Roman"/>
                <w:b/>
                <w:bCs/>
                <w:color w:val="auto"/>
                <w:kern w:val="0"/>
                <w:sz w:val="24"/>
                <w:szCs w:val="24"/>
                <w:lang w:val="en-US" w:eastAsia="zh-CN"/>
              </w:rPr>
              <w:t>相符性分析</w:t>
            </w:r>
          </w:p>
          <w:p>
            <w:pPr>
              <w:widowControl w:val="0"/>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u w:val="none"/>
                <w:lang w:val="en-US" w:eastAsia="zh-CN"/>
              </w:rPr>
            </w:pPr>
            <w:r>
              <w:rPr>
                <w:rFonts w:hint="default" w:ascii="Times New Roman" w:hAnsi="Times New Roman" w:eastAsia="宋体" w:cs="Times New Roman"/>
                <w:color w:val="auto"/>
                <w:kern w:val="2"/>
                <w:sz w:val="24"/>
                <w:szCs w:val="24"/>
                <w:u w:val="none"/>
                <w:lang w:val="en-US" w:eastAsia="zh-CN"/>
              </w:rPr>
              <w:t>《中华人民共和国河道管理条例》规定：“第三条 开发利用江河湖泊水资源和防治水害，应当全面规划、统筹兼顾、综合利用、讲求效益，服从防洪的总体安排，促进各项事业的发展；第十条 河道的整治与建设，应当服从流域综合规划，符合国家规定的防洪标准、通航标准和其他有关技术要求，维护堤防安全，保持河势稳定和行洪、航运通畅：第二十四条 在河道管理范围内，禁止修建</w:t>
            </w:r>
            <w:r>
              <w:rPr>
                <w:rFonts w:hint="eastAsia" w:ascii="Times New Roman" w:hAnsi="Times New Roman" w:eastAsia="宋体" w:cs="Times New Roman"/>
                <w:color w:val="auto"/>
                <w:kern w:val="2"/>
                <w:sz w:val="24"/>
                <w:szCs w:val="24"/>
                <w:u w:val="none"/>
                <w:lang w:val="en-US" w:eastAsia="zh-CN"/>
              </w:rPr>
              <w:t>河堤</w:t>
            </w:r>
            <w:r>
              <w:rPr>
                <w:rFonts w:hint="default" w:ascii="Times New Roman" w:hAnsi="Times New Roman" w:eastAsia="宋体" w:cs="Times New Roman"/>
                <w:color w:val="auto"/>
                <w:kern w:val="2"/>
                <w:sz w:val="24"/>
                <w:szCs w:val="24"/>
                <w:u w:val="none"/>
                <w:lang w:val="en-US" w:eastAsia="zh-CN"/>
              </w:rPr>
              <w:t>、阻水渠道、阻水道路：种植</w:t>
            </w:r>
            <w:r>
              <w:rPr>
                <w:rFonts w:hint="eastAsia" w:ascii="Times New Roman" w:hAnsi="Times New Roman" w:eastAsia="宋体" w:cs="Times New Roman"/>
                <w:color w:val="auto"/>
                <w:kern w:val="2"/>
                <w:sz w:val="24"/>
                <w:szCs w:val="24"/>
                <w:u w:val="none"/>
                <w:lang w:val="en-US" w:eastAsia="zh-CN"/>
              </w:rPr>
              <w:t>高秆</w:t>
            </w:r>
            <w:r>
              <w:rPr>
                <w:rFonts w:hint="default" w:ascii="Times New Roman" w:hAnsi="Times New Roman" w:eastAsia="宋体" w:cs="Times New Roman"/>
                <w:color w:val="auto"/>
                <w:kern w:val="2"/>
                <w:sz w:val="24"/>
                <w:szCs w:val="24"/>
                <w:u w:val="none"/>
                <w:lang w:val="en-US" w:eastAsia="zh-CN"/>
              </w:rPr>
              <w:t>农作物、芦苇、杞柳、荻柴和树木（堤防防护林除外）；设置拦河渔具：弃置矿渣、石渣、煤灰、泥土、垃圾等。在堤防和护堤地，禁止建房、放牧、开渠、打井、挖窖、坟葬、晒粮、存放物料、开采地下资源、进行考古发掘以及开展集市贸易活动”。</w:t>
            </w:r>
          </w:p>
          <w:p>
            <w:pPr>
              <w:widowControl w:val="0"/>
              <w:wordWrap/>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u w:val="none"/>
                <w:lang w:val="en-US" w:eastAsia="zh-CN"/>
              </w:rPr>
            </w:pPr>
            <w:r>
              <w:rPr>
                <w:rFonts w:hint="eastAsia" w:ascii="Times New Roman" w:hAnsi="Times New Roman" w:eastAsia="宋体" w:cs="Times New Roman"/>
                <w:b/>
                <w:bCs/>
                <w:color w:val="auto"/>
                <w:kern w:val="2"/>
                <w:sz w:val="24"/>
                <w:szCs w:val="24"/>
                <w:u w:val="none"/>
                <w:lang w:val="en-US" w:eastAsia="zh-CN"/>
              </w:rPr>
              <w:t>本工程主要为护岸工程，修建护岸3116m、边沟4727m和桥涵。鉴于本工程不属于开发性生产性建设项目，属于防洪工程，治理后</w:t>
            </w:r>
            <w:r>
              <w:rPr>
                <w:rFonts w:hint="default" w:ascii="Times New Roman" w:hAnsi="Times New Roman" w:eastAsia="宋体" w:cs="Times New Roman"/>
                <w:b/>
                <w:bCs/>
                <w:color w:val="auto"/>
                <w:kern w:val="2"/>
                <w:sz w:val="24"/>
                <w:szCs w:val="24"/>
                <w:u w:val="none"/>
                <w:lang w:val="en-US" w:eastAsia="zh-CN"/>
              </w:rPr>
              <w:t>有利于维护堤防安全，保持河势稳定，提高了两岸居民生活、生产的安全保障，符合《</w:t>
            </w:r>
            <w:r>
              <w:rPr>
                <w:rFonts w:hint="eastAsia" w:ascii="Times New Roman" w:hAnsi="Times New Roman" w:eastAsia="宋体" w:cs="Times New Roman"/>
                <w:b/>
                <w:bCs/>
                <w:color w:val="auto"/>
                <w:kern w:val="2"/>
                <w:sz w:val="24"/>
                <w:szCs w:val="24"/>
                <w:u w:val="none"/>
                <w:lang w:val="en-US" w:eastAsia="zh-CN"/>
              </w:rPr>
              <w:t>中华人民共和国</w:t>
            </w:r>
            <w:r>
              <w:rPr>
                <w:rFonts w:hint="default" w:ascii="Times New Roman" w:hAnsi="Times New Roman" w:eastAsia="宋体" w:cs="Times New Roman"/>
                <w:b/>
                <w:bCs/>
                <w:color w:val="auto"/>
                <w:kern w:val="2"/>
                <w:sz w:val="24"/>
                <w:szCs w:val="24"/>
                <w:u w:val="none"/>
                <w:lang w:val="en-US" w:eastAsia="zh-CN"/>
              </w:rPr>
              <w:t>河道管理条例》相关要求。</w:t>
            </w:r>
          </w:p>
          <w:p>
            <w:pPr>
              <w:widowControl/>
              <w:wordWrap/>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u w:val="none"/>
                <w:lang w:val="en-US" w:eastAsia="zh-CN"/>
              </w:rPr>
            </w:pPr>
            <w:r>
              <w:rPr>
                <w:rFonts w:hint="eastAsia" w:ascii="Times New Roman" w:hAnsi="Times New Roman" w:eastAsia="宋体" w:cs="Times New Roman"/>
                <w:b/>
                <w:bCs/>
                <w:color w:val="auto"/>
                <w:kern w:val="0"/>
                <w:sz w:val="24"/>
                <w:szCs w:val="24"/>
                <w:u w:val="none"/>
                <w:lang w:val="en-US" w:eastAsia="zh-CN"/>
              </w:rPr>
              <w:t>12、与《水污染防治行动计划》的符合性分析</w:t>
            </w:r>
          </w:p>
          <w:p>
            <w:pPr>
              <w:widowControl/>
              <w:numPr>
                <w:ilvl w:val="0"/>
                <w:numId w:val="5"/>
              </w:numPr>
              <w:wordWrap/>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与国家《水污染防治行动计划》的符合性分析</w:t>
            </w:r>
          </w:p>
          <w:p>
            <w:pPr>
              <w:widowControl/>
              <w:numPr>
                <w:numId w:val="0"/>
              </w:numPr>
              <w:wordWrap/>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u w:val="none"/>
                <w:lang w:val="en-US" w:eastAsia="zh-CN"/>
              </w:rPr>
            </w:pPr>
            <w:r>
              <w:rPr>
                <w:rFonts w:hint="default" w:ascii="Times New Roman" w:hAnsi="Times New Roman" w:eastAsia="宋体" w:cs="Times New Roman"/>
                <w:color w:val="auto"/>
                <w:kern w:val="2"/>
                <w:sz w:val="24"/>
                <w:szCs w:val="24"/>
                <w:u w:val="none"/>
                <w:lang w:val="en-US" w:eastAsia="zh-CN"/>
              </w:rPr>
              <w:t>2015</w:t>
            </w:r>
            <w:r>
              <w:rPr>
                <w:rFonts w:hint="eastAsia" w:ascii="Times New Roman" w:hAnsi="Times New Roman" w:eastAsia="宋体" w:cs="Times New Roman"/>
                <w:color w:val="auto"/>
                <w:kern w:val="2"/>
                <w:sz w:val="24"/>
                <w:szCs w:val="24"/>
                <w:u w:val="none"/>
                <w:lang w:val="en-US" w:eastAsia="zh-CN"/>
              </w:rPr>
              <w:t>年</w:t>
            </w:r>
            <w:r>
              <w:rPr>
                <w:rFonts w:hint="default" w:ascii="Times New Roman" w:hAnsi="Times New Roman" w:eastAsia="宋体" w:cs="Times New Roman"/>
                <w:color w:val="auto"/>
                <w:kern w:val="2"/>
                <w:sz w:val="24"/>
                <w:szCs w:val="24"/>
                <w:u w:val="none"/>
                <w:lang w:val="en-US" w:eastAsia="zh-CN"/>
              </w:rPr>
              <w:t>4</w:t>
            </w:r>
            <w:r>
              <w:rPr>
                <w:rFonts w:hint="eastAsia" w:ascii="Times New Roman" w:hAnsi="Times New Roman" w:eastAsia="宋体" w:cs="Times New Roman"/>
                <w:color w:val="auto"/>
                <w:kern w:val="2"/>
                <w:sz w:val="24"/>
                <w:szCs w:val="24"/>
                <w:u w:val="none"/>
                <w:lang w:val="en-US" w:eastAsia="zh-CN"/>
              </w:rPr>
              <w:t>月国务院印发了《国务院关于印发水污染防治行动计划的通知》（国发〔2015〕17号），</w:t>
            </w:r>
            <w:r>
              <w:rPr>
                <w:rFonts w:hint="default" w:ascii="Times New Roman" w:hAnsi="Times New Roman" w:eastAsia="宋体" w:cs="Times New Roman"/>
                <w:color w:val="auto"/>
                <w:kern w:val="2"/>
                <w:sz w:val="24"/>
                <w:szCs w:val="24"/>
                <w:u w:val="none"/>
                <w:lang w:val="en-US" w:eastAsia="zh-CN"/>
              </w:rPr>
              <w:t>2015</w:t>
            </w:r>
            <w:r>
              <w:rPr>
                <w:rFonts w:hint="eastAsia" w:ascii="Times New Roman" w:hAnsi="Times New Roman" w:eastAsia="宋体" w:cs="Times New Roman"/>
                <w:color w:val="auto"/>
                <w:kern w:val="2"/>
                <w:sz w:val="24"/>
                <w:szCs w:val="24"/>
                <w:u w:val="none"/>
                <w:lang w:val="en-US" w:eastAsia="zh-CN"/>
              </w:rPr>
              <w:t>年</w:t>
            </w:r>
            <w:r>
              <w:rPr>
                <w:rFonts w:hint="default" w:ascii="Times New Roman" w:hAnsi="Times New Roman" w:eastAsia="宋体" w:cs="Times New Roman"/>
                <w:color w:val="auto"/>
                <w:kern w:val="2"/>
                <w:sz w:val="24"/>
                <w:szCs w:val="24"/>
                <w:u w:val="none"/>
                <w:lang w:val="en-US" w:eastAsia="zh-CN"/>
              </w:rPr>
              <w:t>8</w:t>
            </w:r>
            <w:r>
              <w:rPr>
                <w:rFonts w:hint="eastAsia" w:ascii="Times New Roman" w:hAnsi="Times New Roman" w:eastAsia="宋体" w:cs="Times New Roman"/>
                <w:color w:val="auto"/>
                <w:kern w:val="2"/>
                <w:sz w:val="24"/>
                <w:szCs w:val="24"/>
                <w:u w:val="none"/>
                <w:lang w:val="en-US" w:eastAsia="zh-CN"/>
              </w:rPr>
              <w:t>月印发《城市黑臭水体整治工作指南》，切实加大水污染防治力度，整治当前我国一些地区水环境质量差、水生态受损严重、环境隐患突出等众多问题，消除影响和损害群众健康且不利于社会经济持续发展的水环境污染现象。</w:t>
            </w:r>
          </w:p>
          <w:p>
            <w:pPr>
              <w:widowControl/>
              <w:numPr>
                <w:numId w:val="0"/>
              </w:numPr>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本工程为护林小河整治项目，工程内容包括</w:t>
            </w:r>
            <w:r>
              <w:rPr>
                <w:rFonts w:hint="default" w:ascii="Times New Roman" w:hAnsi="Times New Roman" w:eastAsia="宋体" w:cs="Times New Roman"/>
                <w:color w:val="auto"/>
                <w:kern w:val="2"/>
                <w:sz w:val="24"/>
                <w:szCs w:val="24"/>
                <w:u w:val="none"/>
                <w:lang w:val="en-US" w:eastAsia="zh-CN"/>
              </w:rPr>
              <w:t>生态护岸、</w:t>
            </w:r>
            <w:r>
              <w:rPr>
                <w:rFonts w:hint="eastAsia" w:ascii="Times New Roman" w:hAnsi="Times New Roman" w:eastAsia="宋体" w:cs="Times New Roman"/>
                <w:color w:val="auto"/>
                <w:kern w:val="2"/>
                <w:sz w:val="24"/>
                <w:szCs w:val="24"/>
                <w:u w:val="none"/>
                <w:lang w:val="en-US" w:eastAsia="zh-CN"/>
              </w:rPr>
              <w:t>边沟、桥涵</w:t>
            </w:r>
            <w:r>
              <w:rPr>
                <w:rFonts w:hint="default" w:ascii="Times New Roman" w:hAnsi="Times New Roman" w:eastAsia="宋体" w:cs="Times New Roman"/>
                <w:color w:val="auto"/>
                <w:kern w:val="2"/>
                <w:sz w:val="24"/>
                <w:szCs w:val="24"/>
                <w:u w:val="none"/>
                <w:lang w:val="en-US" w:eastAsia="zh-CN"/>
              </w:rPr>
              <w:t>工程</w:t>
            </w:r>
            <w:r>
              <w:rPr>
                <w:rFonts w:hint="eastAsia" w:ascii="Times New Roman" w:hAnsi="Times New Roman" w:eastAsia="宋体" w:cs="Times New Roman"/>
                <w:color w:val="auto"/>
                <w:kern w:val="2"/>
                <w:sz w:val="24"/>
                <w:szCs w:val="24"/>
                <w:u w:val="none"/>
                <w:lang w:val="en-US" w:eastAsia="zh-CN"/>
              </w:rPr>
              <w:t>，主要是对流域水污染状况进行治理，对水生态进行恢复，本项目建设符合《水污染防治行动计划》相关内容。</w:t>
            </w:r>
          </w:p>
          <w:p>
            <w:pPr>
              <w:widowControl/>
              <w:numPr>
                <w:ilvl w:val="0"/>
                <w:numId w:val="5"/>
              </w:numPr>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与《吉林省落实水污染防治行动计划工作方案》的符合性分析</w:t>
            </w:r>
          </w:p>
          <w:p>
            <w:pPr>
              <w:widowControl/>
              <w:numPr>
                <w:numId w:val="0"/>
              </w:numPr>
              <w:wordWrap/>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u w:val="none"/>
                <w:lang w:val="en-US" w:eastAsia="zh-CN"/>
              </w:rPr>
            </w:pPr>
            <w:r>
              <w:rPr>
                <w:rFonts w:hint="default" w:ascii="Times New Roman" w:hAnsi="Times New Roman" w:eastAsia="宋体" w:cs="Times New Roman"/>
                <w:color w:val="auto"/>
                <w:kern w:val="2"/>
                <w:sz w:val="24"/>
                <w:szCs w:val="24"/>
                <w:u w:val="none"/>
                <w:lang w:val="en-US" w:eastAsia="zh-CN"/>
              </w:rPr>
              <w:t>2015</w:t>
            </w:r>
            <w:r>
              <w:rPr>
                <w:rFonts w:hint="eastAsia" w:ascii="Times New Roman" w:hAnsi="Times New Roman" w:eastAsia="宋体" w:cs="Times New Roman"/>
                <w:color w:val="auto"/>
                <w:kern w:val="2"/>
                <w:sz w:val="24"/>
                <w:szCs w:val="24"/>
                <w:u w:val="none"/>
                <w:lang w:val="en-US" w:eastAsia="zh-CN"/>
              </w:rPr>
              <w:t>年</w:t>
            </w:r>
            <w:r>
              <w:rPr>
                <w:rFonts w:hint="default" w:ascii="Times New Roman" w:hAnsi="Times New Roman" w:eastAsia="宋体" w:cs="Times New Roman"/>
                <w:color w:val="auto"/>
                <w:kern w:val="2"/>
                <w:sz w:val="24"/>
                <w:szCs w:val="24"/>
                <w:u w:val="none"/>
                <w:lang w:val="en-US" w:eastAsia="zh-CN"/>
              </w:rPr>
              <w:t>12</w:t>
            </w:r>
            <w:r>
              <w:rPr>
                <w:rFonts w:hint="eastAsia" w:ascii="Times New Roman" w:hAnsi="Times New Roman" w:eastAsia="宋体" w:cs="Times New Roman"/>
                <w:color w:val="auto"/>
                <w:kern w:val="2"/>
                <w:sz w:val="24"/>
                <w:szCs w:val="24"/>
                <w:u w:val="none"/>
                <w:lang w:val="en-US" w:eastAsia="zh-CN"/>
              </w:rPr>
              <w:t>月，吉林省人民政府办公厅印发了《吉林省落实水污染防治行动计划工作方案》（吉政办发〔2015〕72号），要求全面贯彻党的十八大和十八届二中、三中、四中、五中全会精神，全面落实《中华人民共和国环境保护法》，大力推进生态文明建设，以保障人民群众身体健康为出发点，以改善水环境质量为核心，按照</w:t>
            </w:r>
            <w:r>
              <w:rPr>
                <w:rFonts w:hint="default" w:ascii="Times New Roman" w:hAnsi="Times New Roman" w:eastAsia="宋体" w:cs="Times New Roman"/>
                <w:color w:val="auto"/>
                <w:kern w:val="2"/>
                <w:sz w:val="24"/>
                <w:szCs w:val="24"/>
                <w:u w:val="none"/>
                <w:lang w:val="en-US" w:eastAsia="zh-CN"/>
              </w:rPr>
              <w:t>“</w:t>
            </w:r>
            <w:r>
              <w:rPr>
                <w:rFonts w:hint="eastAsia" w:ascii="Times New Roman" w:hAnsi="Times New Roman" w:eastAsia="宋体" w:cs="Times New Roman"/>
                <w:color w:val="auto"/>
                <w:kern w:val="2"/>
                <w:sz w:val="24"/>
                <w:szCs w:val="24"/>
                <w:u w:val="none"/>
                <w:lang w:val="en-US" w:eastAsia="zh-CN"/>
              </w:rPr>
              <w:t>节水优先、空间均衡、系统治理、两手发力</w:t>
            </w:r>
            <w:r>
              <w:rPr>
                <w:rFonts w:hint="default" w:ascii="Times New Roman" w:hAnsi="Times New Roman" w:eastAsia="宋体" w:cs="Times New Roman"/>
                <w:color w:val="auto"/>
                <w:kern w:val="2"/>
                <w:sz w:val="24"/>
                <w:szCs w:val="24"/>
                <w:u w:val="none"/>
                <w:lang w:val="en-US" w:eastAsia="zh-CN"/>
              </w:rPr>
              <w:t>”</w:t>
            </w:r>
            <w:r>
              <w:rPr>
                <w:rFonts w:hint="eastAsia" w:ascii="Times New Roman" w:hAnsi="Times New Roman" w:eastAsia="宋体" w:cs="Times New Roman"/>
                <w:color w:val="auto"/>
                <w:kern w:val="2"/>
                <w:sz w:val="24"/>
                <w:szCs w:val="24"/>
                <w:u w:val="none"/>
                <w:lang w:val="en-US" w:eastAsia="zh-CN"/>
              </w:rPr>
              <w:t>原则，坚持节约、洁净、安全方针，坚持预防为主、标本兼治，统筹实施分流域、分区域、分阶段治理，协同推进水污染防治、水资源管理和水生态保护，形成政府统领、企业施治、市场驱动、公众参与的水污染防治新机制，实现环境效益、经济效益与社会效益多赢，为建设</w:t>
            </w:r>
            <w:r>
              <w:rPr>
                <w:rFonts w:hint="default" w:ascii="Times New Roman" w:hAnsi="Times New Roman" w:eastAsia="宋体" w:cs="Times New Roman"/>
                <w:color w:val="auto"/>
                <w:kern w:val="2"/>
                <w:sz w:val="24"/>
                <w:szCs w:val="24"/>
                <w:u w:val="none"/>
                <w:lang w:val="en-US" w:eastAsia="zh-CN"/>
              </w:rPr>
              <w:t>“</w:t>
            </w:r>
            <w:r>
              <w:rPr>
                <w:rFonts w:hint="eastAsia" w:ascii="Times New Roman" w:hAnsi="Times New Roman" w:eastAsia="宋体" w:cs="Times New Roman"/>
                <w:color w:val="auto"/>
                <w:kern w:val="2"/>
                <w:sz w:val="24"/>
                <w:szCs w:val="24"/>
                <w:u w:val="none"/>
                <w:lang w:val="en-US" w:eastAsia="zh-CN"/>
              </w:rPr>
              <w:t>美丽吉林</w:t>
            </w:r>
            <w:r>
              <w:rPr>
                <w:rFonts w:hint="default" w:ascii="Times New Roman" w:hAnsi="Times New Roman" w:eastAsia="宋体" w:cs="Times New Roman"/>
                <w:color w:val="auto"/>
                <w:kern w:val="2"/>
                <w:sz w:val="24"/>
                <w:szCs w:val="24"/>
                <w:u w:val="none"/>
                <w:lang w:val="en-US" w:eastAsia="zh-CN"/>
              </w:rPr>
              <w:t>”</w:t>
            </w:r>
            <w:r>
              <w:rPr>
                <w:rFonts w:hint="eastAsia" w:ascii="Times New Roman" w:hAnsi="Times New Roman" w:eastAsia="宋体" w:cs="Times New Roman"/>
                <w:color w:val="auto"/>
                <w:kern w:val="2"/>
                <w:sz w:val="24"/>
                <w:szCs w:val="24"/>
                <w:u w:val="none"/>
                <w:lang w:val="en-US" w:eastAsia="zh-CN"/>
              </w:rPr>
              <w:t>和全面实现建成小康社会目标提供有力保障。</w:t>
            </w:r>
          </w:p>
          <w:p>
            <w:pPr>
              <w:widowControl/>
              <w:numPr>
                <w:numId w:val="0"/>
              </w:numPr>
              <w:wordWrap/>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本工程建设通过采取</w:t>
            </w:r>
            <w:r>
              <w:rPr>
                <w:rFonts w:hint="default" w:ascii="Times New Roman" w:hAnsi="Times New Roman" w:eastAsia="宋体" w:cs="Times New Roman"/>
                <w:color w:val="auto"/>
                <w:kern w:val="2"/>
                <w:sz w:val="24"/>
                <w:szCs w:val="24"/>
                <w:u w:val="none"/>
                <w:lang w:val="en-US" w:eastAsia="zh-CN"/>
              </w:rPr>
              <w:t>生态护岸、</w:t>
            </w:r>
            <w:r>
              <w:rPr>
                <w:rFonts w:hint="eastAsia" w:ascii="Times New Roman" w:hAnsi="Times New Roman" w:eastAsia="宋体" w:cs="Times New Roman"/>
                <w:color w:val="auto"/>
                <w:kern w:val="2"/>
                <w:sz w:val="24"/>
                <w:szCs w:val="24"/>
                <w:u w:val="none"/>
                <w:lang w:val="en-US" w:eastAsia="zh-CN"/>
              </w:rPr>
              <w:t>边沟、桥涵</w:t>
            </w:r>
            <w:r>
              <w:rPr>
                <w:rFonts w:hint="default" w:ascii="Times New Roman" w:hAnsi="Times New Roman" w:eastAsia="宋体" w:cs="Times New Roman"/>
                <w:color w:val="auto"/>
                <w:kern w:val="2"/>
                <w:sz w:val="24"/>
                <w:szCs w:val="24"/>
                <w:u w:val="none"/>
                <w:lang w:val="en-US" w:eastAsia="zh-CN"/>
              </w:rPr>
              <w:t>工程</w:t>
            </w:r>
            <w:r>
              <w:rPr>
                <w:rFonts w:hint="eastAsia" w:ascii="Times New Roman" w:hAnsi="Times New Roman" w:eastAsia="宋体" w:cs="Times New Roman"/>
                <w:color w:val="auto"/>
                <w:kern w:val="2"/>
                <w:sz w:val="24"/>
                <w:szCs w:val="24"/>
                <w:u w:val="none"/>
                <w:lang w:val="en-US" w:eastAsia="zh-CN"/>
              </w:rPr>
              <w:t>等措施，协同推进水污染防治、水资源管理和水生态保护，符合《吉林省落实水污染防治行动计划工作方案》相关内容。</w:t>
            </w:r>
          </w:p>
          <w:p>
            <w:pPr>
              <w:widowControl/>
              <w:numPr>
                <w:ilvl w:val="0"/>
                <w:numId w:val="5"/>
              </w:numPr>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与《白山市落实水污染防治行动计划工作方案》的符合性分析</w:t>
            </w:r>
          </w:p>
          <w:p>
            <w:pPr>
              <w:widowControl/>
              <w:numPr>
                <w:numId w:val="0"/>
              </w:numPr>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根据</w:t>
            </w:r>
            <w:r>
              <w:rPr>
                <w:rFonts w:hint="default" w:ascii="Times New Roman" w:hAnsi="Times New Roman" w:eastAsia="宋体" w:cs="Times New Roman"/>
                <w:color w:val="auto"/>
                <w:kern w:val="2"/>
                <w:sz w:val="24"/>
                <w:szCs w:val="24"/>
                <w:u w:val="none"/>
                <w:lang w:val="en-US" w:eastAsia="zh-CN"/>
              </w:rPr>
              <w:t>白山市人民政府办公室</w:t>
            </w:r>
            <w:r>
              <w:rPr>
                <w:rFonts w:hint="eastAsia" w:ascii="Times New Roman" w:hAnsi="Times New Roman" w:eastAsia="宋体" w:cs="Times New Roman"/>
                <w:color w:val="auto"/>
                <w:kern w:val="2"/>
                <w:sz w:val="24"/>
                <w:szCs w:val="24"/>
                <w:u w:val="none"/>
                <w:lang w:val="en-US" w:eastAsia="zh-CN"/>
              </w:rPr>
              <w:t>印发的《</w:t>
            </w:r>
            <w:r>
              <w:rPr>
                <w:rFonts w:hint="default" w:ascii="Times New Roman" w:hAnsi="Times New Roman" w:eastAsia="宋体" w:cs="Times New Roman"/>
                <w:color w:val="auto"/>
                <w:kern w:val="2"/>
                <w:sz w:val="24"/>
                <w:szCs w:val="24"/>
                <w:u w:val="none"/>
                <w:lang w:val="en-US" w:eastAsia="zh-CN"/>
              </w:rPr>
              <w:t>白山市落实水污染防治行动计划工作方案的通知</w:t>
            </w:r>
            <w:r>
              <w:rPr>
                <w:rFonts w:hint="eastAsia" w:ascii="Times New Roman" w:hAnsi="Times New Roman" w:eastAsia="宋体" w:cs="Times New Roman"/>
                <w:color w:val="auto"/>
                <w:kern w:val="2"/>
                <w:sz w:val="24"/>
                <w:szCs w:val="24"/>
                <w:u w:val="none"/>
                <w:lang w:val="en-US" w:eastAsia="zh-CN"/>
              </w:rPr>
              <w:t>》白山政办发〔</w:t>
            </w:r>
            <w:r>
              <w:rPr>
                <w:rFonts w:hint="default" w:ascii="Times New Roman" w:hAnsi="Times New Roman" w:eastAsia="宋体" w:cs="Times New Roman"/>
                <w:color w:val="auto"/>
                <w:kern w:val="2"/>
                <w:sz w:val="24"/>
                <w:szCs w:val="24"/>
                <w:u w:val="none"/>
                <w:lang w:val="en-US" w:eastAsia="zh-CN"/>
              </w:rPr>
              <w:t>2</w:t>
            </w:r>
            <w:r>
              <w:rPr>
                <w:rFonts w:hint="eastAsia" w:ascii="Times New Roman" w:hAnsi="Times New Roman" w:eastAsia="宋体" w:cs="Times New Roman"/>
                <w:color w:val="auto"/>
                <w:kern w:val="2"/>
                <w:sz w:val="24"/>
                <w:szCs w:val="24"/>
                <w:u w:val="none"/>
                <w:lang w:val="en-US" w:eastAsia="zh-CN"/>
              </w:rPr>
              <w:t>016〕10号要求：深化重点流域污染防治。</w:t>
            </w:r>
            <w:r>
              <w:rPr>
                <w:rFonts w:hint="default" w:ascii="Times New Roman" w:hAnsi="Times New Roman" w:eastAsia="宋体" w:cs="Times New Roman"/>
                <w:color w:val="auto"/>
                <w:kern w:val="2"/>
                <w:sz w:val="24"/>
                <w:szCs w:val="24"/>
                <w:u w:val="none"/>
                <w:lang w:val="en-US" w:eastAsia="zh-CN"/>
              </w:rPr>
              <w:t>开展建成区水体排查。对建成区地表水水体进行全面排查，摸清城市建成区黑臭水体的现状，建立和完善区域地表水信息系统，全面掌握区域水体信息和污染控制情况</w:t>
            </w:r>
            <w:r>
              <w:rPr>
                <w:rFonts w:hint="eastAsia" w:ascii="Times New Roman" w:hAnsi="Times New Roman" w:eastAsia="宋体" w:cs="Times New Roman"/>
                <w:color w:val="auto"/>
                <w:kern w:val="2"/>
                <w:sz w:val="24"/>
                <w:szCs w:val="24"/>
                <w:u w:val="none"/>
                <w:lang w:val="en-US" w:eastAsia="zh-CN"/>
              </w:rPr>
              <w:t>；加大黑臭水体治理力度。建立治理黑臭水体的管理机制和动态监管机制。根据每条黑臭水体实际情况，制定“一河一策”的治理实施方案，采取控源截污、垃圾清理、清淤疏浚、生态修复等措施，加大黑臭水体治理力度，每半年向社会公布治理情况。</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color w:val="auto"/>
                <w:kern w:val="2"/>
                <w:sz w:val="24"/>
                <w:szCs w:val="24"/>
                <w:u w:val="none"/>
                <w:lang w:val="en-US" w:eastAsia="zh-CN"/>
              </w:rPr>
              <w:t>本工程</w:t>
            </w:r>
            <w:r>
              <w:rPr>
                <w:rFonts w:hint="eastAsia" w:ascii="Times New Roman" w:hAnsi="Times New Roman" w:eastAsia="宋体" w:cs="Times New Roman"/>
                <w:b/>
                <w:bCs/>
                <w:kern w:val="2"/>
                <w:sz w:val="24"/>
                <w:szCs w:val="24"/>
                <w:u w:val="none"/>
                <w:lang w:val="en-US" w:eastAsia="zh-CN"/>
              </w:rPr>
              <w:t>通过加强河道治理，可以有效地阻挡洪水，降低洪水对沿岸村庄、农田和房屋的侵袭，有效降低洪涝灾害的风险，符合《白山市落实水污染防治行动计划工作方案》要求。</w:t>
            </w: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rPr>
                <w:rFonts w:ascii="Times New Roman" w:hAnsi="Times New Roman" w:eastAsia="宋体" w:cs="Times New Roman"/>
                <w:kern w:val="0"/>
                <w:sz w:val="24"/>
                <w:szCs w:val="24"/>
              </w:rPr>
            </w:pPr>
          </w:p>
          <w:p>
            <w:pPr>
              <w:pStyle w:val="2"/>
              <w:spacing w:beforeAutospacing="0" w:afterAutospacing="0"/>
              <w:ind w:left="0"/>
              <w:rPr>
                <w:rFonts w:ascii="Times New Roman" w:hAnsi="Times New Roman" w:eastAsia="宋体" w:cs="Times New Roman"/>
                <w:kern w:val="0"/>
                <w:sz w:val="24"/>
                <w:szCs w:val="24"/>
              </w:rPr>
            </w:pPr>
          </w:p>
          <w:p>
            <w:pPr>
              <w:spacing w:before="0" w:beforeAutospacing="0" w:after="0" w:afterAutospacing="0"/>
              <w:ind w:left="0" w:right="0"/>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p>
            <w:pPr>
              <w:autoSpaceDE w:val="0"/>
              <w:autoSpaceDN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kern w:val="0"/>
                <w:sz w:val="24"/>
                <w:szCs w:val="24"/>
              </w:rPr>
            </w:pPr>
          </w:p>
        </w:tc>
      </w:tr>
    </w:tbl>
    <w:p>
      <w:pPr>
        <w:spacing w:line="360" w:lineRule="auto"/>
        <w:outlineLvl w:val="0"/>
        <w:rPr>
          <w:rFonts w:eastAsia="黑体"/>
          <w:sz w:val="30"/>
        </w:rPr>
        <w:sectPr>
          <w:footerReference r:id="rId5" w:type="default"/>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fmt="numberInDash" w:start="1"/>
          <w:cols w:space="720" w:num="1"/>
          <w:docGrid w:type="lines" w:linePitch="312" w:charSpace="0"/>
        </w:sectPr>
      </w:pPr>
    </w:p>
    <w:p>
      <w:pPr>
        <w:pStyle w:val="25"/>
        <w:jc w:val="center"/>
        <w:outlineLvl w:val="0"/>
        <w:rPr>
          <w:rFonts w:ascii="黑体" w:hAnsi="黑体" w:eastAsia="黑体"/>
          <w:snapToGrid w:val="0"/>
          <w:sz w:val="30"/>
          <w:szCs w:val="30"/>
        </w:rPr>
      </w:pPr>
      <w:bookmarkStart w:id="5" w:name="_Toc26256"/>
      <w:r>
        <w:rPr>
          <w:rFonts w:hint="eastAsia" w:ascii="黑体" w:hAnsi="黑体" w:eastAsia="黑体"/>
          <w:snapToGrid w:val="0"/>
          <w:sz w:val="30"/>
          <w:szCs w:val="30"/>
        </w:rPr>
        <w:t>二、建设内容</w:t>
      </w:r>
      <w:bookmarkEnd w:id="5"/>
    </w:p>
    <w:tbl>
      <w:tblPr>
        <w:tblStyle w:val="31"/>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1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70" w:hRule="atLeast"/>
          <w:jc w:val="center"/>
        </w:trPr>
        <w:tc>
          <w:tcPr>
            <w:tcW w:w="407"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地理位置</w:t>
            </w:r>
          </w:p>
        </w:tc>
        <w:tc>
          <w:tcPr>
            <w:tcW w:w="8106" w:type="dxa"/>
            <w:vAlign w:val="center"/>
          </w:tcPr>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本次设计位于护林小河中游，工程区属于典型的山区性河流，地貌形态属于低山山间沟谷地貌，河道坡降较大。</w:t>
            </w:r>
          </w:p>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本次护岸总长3116</w:t>
            </w:r>
            <w:r>
              <w:rPr>
                <w:rFonts w:hint="default"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lang w:val="en-US" w:eastAsia="zh-CN" w:bidi="ar-SA"/>
              </w:rPr>
              <w:t>；桥涵2座；边沟4727m。</w:t>
            </w:r>
          </w:p>
          <w:p>
            <w:pPr>
              <w:pStyle w:val="77"/>
              <w:widowControl w:val="0"/>
              <w:wordWrap/>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护岸工程起点坐标：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6度53分7.102秒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2度14分11.527秒；终点坐标：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6度52分57.429秒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2度14分51.700秒。</w:t>
            </w:r>
          </w:p>
          <w:p>
            <w:pPr>
              <w:pStyle w:val="77"/>
              <w:widowControl w:val="0"/>
              <w:wordWrap/>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桥涵工程坐标：小屯1号桥坐标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6度53分7.681秒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2度14分15.136秒；小屯2号桥坐标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6度53分13.378秒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2度14分6.450秒。</w:t>
            </w:r>
          </w:p>
          <w:p>
            <w:pPr>
              <w:pStyle w:val="77"/>
              <w:widowControl w:val="0"/>
              <w:wordWrap/>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边沟工程坐标：护林村中心坐标：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6度53分15.463秒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2度14分11.332秒；护林村中心坐标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6度52分39.118秒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2度15分4.710秒。现企业现场照片详见附图6。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407"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项目组成及规模</w:t>
            </w:r>
          </w:p>
        </w:tc>
        <w:tc>
          <w:tcPr>
            <w:tcW w:w="8106" w:type="dxa"/>
            <w:vAlign w:val="center"/>
          </w:tcPr>
          <w:p>
            <w:pPr>
              <w:pStyle w:val="77"/>
              <w:widowControl w:val="0"/>
              <w:wordWrap/>
              <w:adjustRightInd/>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1、项目由来</w:t>
            </w:r>
          </w:p>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靖宇县发展和改革局关于《靖宇县三道湖镇护林村2025年美丽乡村建设“十百千万”工程项目》初步设计报告（修改版）的批复（靖发改审批字〔2025〕27号），本项目建设内容：桥涵2座；新建护岸3116m；新建边沟4727m。</w:t>
            </w:r>
          </w:p>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区位于东部山区，山区河流自然是山区的重要组成部分，是山区洪水的汇集和流通通道，连接着山区坡面及下游河道。项目区内已形成众多大小不一的河道（沟），但均为自然冲刷形成的土质河岸。由于缺乏保护措施，部分河道逐年拓宽，已侵占两岸田地，威胁村庄安全；部分河岸坍塌，失去挡水功能，危及群众生命财产安全。现有村内道路缺乏排水边沟，每逢雨季，道路上雨水夹杂泥沙四处漫流，难以通行，既影响村民出行，又损害村容村貌。护林小河从小护林上游贯穿至大护林主河，河面上有四座小桥，分别供村民出行和耕种使用。然而，其中两座桥涵因洪水冲击已成危桥，严重阻碍村民出行和农业机械进入农田耕作，影响农产品的对外运输。</w:t>
            </w:r>
          </w:p>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上述问题导致项目区生产力水平低下，严重制约了农村经济的发展。本项目作为民生类项目，旨在完善流域农田防护和防洪体系、增加河道绿色生态、改善村内道路排水状况，并提升农村生活环境，因此提出本工程建设。</w:t>
            </w:r>
          </w:p>
          <w:p>
            <w:pPr>
              <w:pStyle w:val="77"/>
              <w:widowControl w:val="0"/>
              <w:wordWrap/>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eastAsia="zh-CN"/>
              </w:rPr>
              <w:t>根据建设单位提供资料，</w:t>
            </w:r>
            <w:r>
              <w:rPr>
                <w:rFonts w:hint="eastAsia" w:ascii="Times New Roman" w:hAnsi="Times New Roman" w:eastAsia="宋体" w:cs="Times New Roman"/>
                <w:color w:val="auto"/>
                <w:kern w:val="2"/>
                <w:sz w:val="24"/>
                <w:szCs w:val="24"/>
                <w:highlight w:val="none"/>
                <w:lang w:val="en-US" w:eastAsia="zh-CN"/>
              </w:rPr>
              <w:t>对照</w:t>
            </w:r>
            <w:r>
              <w:rPr>
                <w:rFonts w:hint="default" w:ascii="Times New Roman" w:hAnsi="Times New Roman" w:eastAsia="宋体" w:cs="Times New Roman"/>
                <w:color w:val="auto"/>
                <w:kern w:val="2"/>
                <w:sz w:val="24"/>
                <w:szCs w:val="24"/>
                <w:highlight w:val="none"/>
                <w:lang w:eastAsia="zh-CN"/>
              </w:rPr>
              <w:t>《建设项目环境影响评价分类管理名录》（2021年版）</w:t>
            </w:r>
            <w:r>
              <w:rPr>
                <w:rFonts w:hint="eastAsia"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本项目属于</w:t>
            </w:r>
            <w:r>
              <w:rPr>
                <w:rFonts w:ascii="Calibri" w:hAnsi="Calibri" w:eastAsia="宋体" w:cs="Times New Roman"/>
                <w:kern w:val="2"/>
                <w:sz w:val="24"/>
                <w:szCs w:val="24"/>
              </w:rPr>
              <w:t>五十一、水利</w:t>
            </w: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127 防洪除涝工程</w:t>
            </w:r>
            <w:r>
              <w:rPr>
                <w:rFonts w:hint="eastAsia" w:ascii="Calibri" w:hAnsi="Calibri" w:eastAsia="宋体" w:cs="Times New Roman"/>
                <w:kern w:val="2"/>
                <w:sz w:val="24"/>
                <w:szCs w:val="24"/>
                <w:lang w:val="en-US" w:eastAsia="zh-CN"/>
              </w:rPr>
              <w:t>；</w:t>
            </w:r>
            <w:r>
              <w:rPr>
                <w:rFonts w:ascii="Calibri" w:hAnsi="Calibri" w:eastAsia="宋体" w:cs="Times New Roman"/>
                <w:kern w:val="2"/>
                <w:sz w:val="24"/>
                <w:szCs w:val="24"/>
              </w:rPr>
              <w:t>其他（小型沟渠的护坡除外；城</w:t>
            </w:r>
            <w:r>
              <w:rPr>
                <w:rFonts w:hint="default" w:ascii="Times New Roman" w:hAnsi="Times New Roman" w:eastAsia="宋体" w:cs="Times New Roman"/>
                <w:color w:val="auto"/>
                <w:kern w:val="2"/>
                <w:sz w:val="24"/>
                <w:szCs w:val="24"/>
                <w:highlight w:val="none"/>
                <w:lang w:eastAsia="zh-CN"/>
              </w:rPr>
              <w:t>镇排涝河流水闸、排涝泵站除外）</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故本次项目编制环境影响报告表</w:t>
            </w:r>
            <w:r>
              <w:rPr>
                <w:rFonts w:hint="default" w:ascii="Times New Roman" w:hAnsi="Times New Roman" w:eastAsia="宋体" w:cs="Times New Roman"/>
                <w:color w:val="auto"/>
                <w:kern w:val="2"/>
                <w:sz w:val="24"/>
                <w:szCs w:val="24"/>
                <w:highlight w:val="none"/>
                <w:lang w:eastAsia="zh-CN"/>
              </w:rPr>
              <w:t>。</w:t>
            </w:r>
          </w:p>
          <w:p>
            <w:pPr>
              <w:pStyle w:val="77"/>
              <w:widowControl w:val="0"/>
              <w:wordWrap/>
              <w:adjustRightInd/>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kern w:val="2"/>
                <w:sz w:val="24"/>
                <w:szCs w:val="24"/>
                <w:highlight w:val="none"/>
                <w:lang w:eastAsia="zh-CN"/>
              </w:rPr>
            </w:pPr>
            <w:r>
              <w:rPr>
                <w:rFonts w:hint="eastAsia" w:ascii="Times New Roman" w:hAnsi="Times New Roman" w:eastAsia="宋体" w:cs="Times New Roman"/>
                <w:b/>
                <w:bCs/>
                <w:color w:val="auto"/>
                <w:kern w:val="2"/>
                <w:sz w:val="24"/>
                <w:szCs w:val="24"/>
                <w:highlight w:val="none"/>
                <w:lang w:eastAsia="zh-CN"/>
              </w:rPr>
              <w:t>2、工程任务</w:t>
            </w:r>
          </w:p>
          <w:p>
            <w:pPr>
              <w:pStyle w:val="77"/>
              <w:widowControl w:val="0"/>
              <w:wordWrap/>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通过本次工程治理，推进农村护岸、道路边沟等基础设施建设，改善农村生产生活条件，提高农民获得感和幸福感。本项目建成后服务区域居民约130户，保护农田350多亩，方便农民对1000多亩农田耕种，有利于粮食对外运输，将极大地改善当地的排水条件，改善村容村貌，提高当地防洪抗旱能力，带动区域土地增值，方便人民群众出行及农耕生产，降低农业损失，增加农民收入。</w:t>
            </w:r>
          </w:p>
          <w:p>
            <w:pPr>
              <w:pStyle w:val="77"/>
              <w:widowControl w:val="0"/>
              <w:wordWrap/>
              <w:adjustRightInd/>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rPr>
              <w:t>3、</w:t>
            </w:r>
            <w:r>
              <w:rPr>
                <w:rFonts w:hint="eastAsia" w:ascii="Times New Roman" w:hAnsi="Times New Roman" w:eastAsia="宋体" w:cs="Times New Roman"/>
                <w:b/>
                <w:bCs/>
                <w:color w:val="auto"/>
                <w:kern w:val="2"/>
                <w:sz w:val="24"/>
                <w:szCs w:val="24"/>
                <w:highlight w:val="none"/>
                <w:lang w:eastAsia="zh-CN"/>
              </w:rPr>
              <w:t>工程</w:t>
            </w:r>
            <w:r>
              <w:rPr>
                <w:rFonts w:hint="eastAsia" w:ascii="Times New Roman" w:hAnsi="Times New Roman" w:eastAsia="宋体" w:cs="Times New Roman"/>
                <w:b/>
                <w:bCs/>
                <w:color w:val="auto"/>
                <w:kern w:val="2"/>
                <w:sz w:val="24"/>
                <w:szCs w:val="24"/>
                <w:highlight w:val="none"/>
                <w:lang w:val="en-US" w:eastAsia="zh-CN"/>
              </w:rPr>
              <w:t>组成</w:t>
            </w:r>
          </w:p>
          <w:p>
            <w:pPr>
              <w:pStyle w:val="77"/>
              <w:widowControl w:val="0"/>
              <w:wordWrap/>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工程主要建设内容为：桥涵2座（原址改造）；新建护岸3116m；新建边沟4727m。本项目平面布置详见附图7。</w:t>
            </w:r>
          </w:p>
          <w:p>
            <w:pPr>
              <w:pStyle w:val="2"/>
              <w:wordWrap/>
              <w:adjustRightInd/>
              <w:snapToGrid w:val="0"/>
              <w:spacing w:before="0" w:beforeAutospacing="0" w:after="0" w:afterAutospacing="0" w:line="360" w:lineRule="auto"/>
              <w:ind w:left="0" w:right="0" w:firstLine="480" w:firstLineChars="200"/>
              <w:textAlignment w:val="auto"/>
              <w:rPr>
                <w:rFonts w:ascii="Times New Roman" w:hAnsi="Times New Roman" w:eastAsia="宋体" w:cs="Times New Roman"/>
                <w:b/>
                <w:bCs/>
                <w:kern w:val="2"/>
                <w:sz w:val="24"/>
                <w:szCs w:val="24"/>
                <w:lang w:val="en-US" w:eastAsia="zh-CN"/>
              </w:rPr>
            </w:pPr>
            <w:r>
              <w:rPr>
                <w:rFonts w:ascii="Times New Roman" w:hAnsi="Times New Roman" w:eastAsia="宋体" w:cs="Times New Roman"/>
                <w:kern w:val="2"/>
                <w:sz w:val="24"/>
                <w:szCs w:val="24"/>
                <w:lang w:val="en-US" w:eastAsia="zh-CN"/>
              </w:rPr>
              <w:t>本工程项目组成详见表2-</w:t>
            </w:r>
            <w:r>
              <w:rPr>
                <w:rFonts w:hint="eastAsia" w:ascii="Calibri" w:hAnsi="Calibri" w:eastAsia="宋体" w:cs="Times New Roman"/>
                <w:kern w:val="2"/>
                <w:sz w:val="24"/>
                <w:szCs w:val="24"/>
                <w:lang w:val="en-US" w:eastAsia="zh-CN"/>
              </w:rPr>
              <w:t>1</w:t>
            </w:r>
            <w:r>
              <w:rPr>
                <w:rFonts w:ascii="Times New Roman" w:hAnsi="Times New Roman" w:eastAsia="宋体" w:cs="Times New Roman"/>
                <w:kern w:val="2"/>
                <w:sz w:val="24"/>
                <w:szCs w:val="24"/>
                <w:lang w:val="en-US" w:eastAsia="zh-CN"/>
              </w:rPr>
              <w:t>。</w:t>
            </w:r>
          </w:p>
          <w:p>
            <w:pPr>
              <w:pStyle w:val="2"/>
              <w:spacing w:before="0" w:beforeAutospacing="0" w:after="0" w:afterAutospacing="0" w:line="240" w:lineRule="auto"/>
              <w:ind w:left="0" w:right="0"/>
              <w:jc w:val="center"/>
              <w:rPr>
                <w:rFonts w:ascii="Times New Roman" w:hAnsi="Times New Roman" w:eastAsia="宋体" w:cs="Times New Roman"/>
                <w:b/>
                <w:bCs/>
                <w:kern w:val="2"/>
                <w:sz w:val="24"/>
                <w:szCs w:val="24"/>
                <w:lang w:val="en-US" w:eastAsia="zh-CN"/>
              </w:rPr>
            </w:pPr>
            <w:r>
              <w:rPr>
                <w:rFonts w:ascii="Times New Roman" w:hAnsi="Times New Roman" w:eastAsia="宋体" w:cs="Times New Roman"/>
                <w:b/>
                <w:bCs/>
                <w:kern w:val="2"/>
                <w:sz w:val="24"/>
                <w:szCs w:val="24"/>
                <w:lang w:val="en-US" w:eastAsia="zh-CN"/>
              </w:rPr>
              <w:t>表2-</w:t>
            </w:r>
            <w:r>
              <w:rPr>
                <w:rFonts w:hint="eastAsia" w:ascii="Calibri" w:hAnsi="Calibri" w:eastAsia="宋体" w:cs="Times New Roman"/>
                <w:b/>
                <w:bCs/>
                <w:kern w:val="2"/>
                <w:sz w:val="24"/>
                <w:szCs w:val="24"/>
                <w:lang w:val="en-US" w:eastAsia="zh-CN"/>
              </w:rPr>
              <w:t>1</w:t>
            </w:r>
            <w:r>
              <w:rPr>
                <w:rFonts w:ascii="Times New Roman" w:hAnsi="Times New Roman" w:eastAsia="宋体" w:cs="Times New Roman"/>
                <w:b/>
                <w:bCs/>
                <w:kern w:val="2"/>
                <w:sz w:val="24"/>
                <w:szCs w:val="24"/>
                <w:lang w:val="en-US" w:eastAsia="zh-CN"/>
              </w:rPr>
              <w:t xml:space="preserve">   本</w:t>
            </w:r>
            <w:r>
              <w:rPr>
                <w:rFonts w:hint="eastAsia" w:ascii="Times New Roman" w:hAnsi="Times New Roman" w:eastAsia="宋体" w:cs="Times New Roman"/>
                <w:b/>
                <w:bCs/>
                <w:kern w:val="2"/>
                <w:sz w:val="24"/>
                <w:szCs w:val="24"/>
                <w:lang w:val="en-US" w:eastAsia="zh-CN"/>
              </w:rPr>
              <w:t>工程项目</w:t>
            </w:r>
            <w:r>
              <w:rPr>
                <w:rFonts w:ascii="Times New Roman" w:hAnsi="Times New Roman" w:eastAsia="宋体" w:cs="Times New Roman"/>
                <w:b/>
                <w:bCs/>
                <w:kern w:val="2"/>
                <w:sz w:val="24"/>
                <w:szCs w:val="24"/>
                <w:lang w:val="en-US" w:eastAsia="zh-CN"/>
              </w:rPr>
              <w:t>组成一览表</w:t>
            </w:r>
          </w:p>
          <w:tbl>
            <w:tblPr>
              <w:tblStyle w:val="31"/>
              <w:tblW w:w="7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660"/>
              <w:gridCol w:w="1264"/>
              <w:gridCol w:w="5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611" w:type="dxa"/>
                  <w:tcBorders>
                    <w:tl2br w:val="nil"/>
                    <w:tr2bl w:val="nil"/>
                  </w:tcBorders>
                  <w:vAlign w:val="center"/>
                </w:tcPr>
                <w:p>
                  <w:pPr>
                    <w:pStyle w:val="73"/>
                    <w:widowControl/>
                    <w:snapToGrid/>
                    <w:rPr>
                      <w:rFonts w:hint="default" w:ascii="Times New Roman" w:hAnsi="Times New Roman" w:eastAsia="宋体" w:cs="Times New Roman"/>
                      <w:b/>
                      <w:kern w:val="2"/>
                      <w:sz w:val="21"/>
                      <w:szCs w:val="21"/>
                      <w:u w:val="none"/>
                    </w:rPr>
                  </w:pPr>
                  <w:r>
                    <w:rPr>
                      <w:rFonts w:hint="default" w:ascii="Times New Roman" w:hAnsi="Times New Roman" w:eastAsia="宋体" w:cs="Times New Roman"/>
                      <w:b/>
                      <w:kern w:val="2"/>
                      <w:sz w:val="21"/>
                      <w:szCs w:val="21"/>
                      <w:u w:val="none"/>
                    </w:rPr>
                    <w:t>序号</w:t>
                  </w:r>
                </w:p>
              </w:tc>
              <w:tc>
                <w:tcPr>
                  <w:tcW w:w="660" w:type="dxa"/>
                  <w:tcBorders>
                    <w:tl2br w:val="nil"/>
                    <w:tr2bl w:val="nil"/>
                  </w:tcBorders>
                  <w:vAlign w:val="center"/>
                </w:tcPr>
                <w:p>
                  <w:pPr>
                    <w:pStyle w:val="73"/>
                    <w:widowControl/>
                    <w:snapToGrid/>
                    <w:rPr>
                      <w:rFonts w:hint="default" w:ascii="Times New Roman" w:hAnsi="Times New Roman" w:eastAsia="宋体" w:cs="Times New Roman"/>
                      <w:b/>
                      <w:kern w:val="2"/>
                      <w:sz w:val="21"/>
                      <w:szCs w:val="21"/>
                      <w:u w:val="none"/>
                    </w:rPr>
                  </w:pPr>
                  <w:r>
                    <w:rPr>
                      <w:rFonts w:hint="default" w:ascii="Times New Roman" w:hAnsi="Times New Roman" w:eastAsia="宋体" w:cs="Times New Roman"/>
                      <w:b/>
                      <w:kern w:val="2"/>
                      <w:sz w:val="21"/>
                      <w:szCs w:val="21"/>
                      <w:u w:val="none"/>
                    </w:rPr>
                    <w:t>项目组成</w:t>
                  </w:r>
                </w:p>
              </w:tc>
              <w:tc>
                <w:tcPr>
                  <w:tcW w:w="6616" w:type="dxa"/>
                  <w:gridSpan w:val="2"/>
                  <w:tcBorders>
                    <w:tl2br w:val="nil"/>
                    <w:tr2bl w:val="nil"/>
                  </w:tcBorders>
                  <w:vAlign w:val="center"/>
                </w:tcPr>
                <w:p>
                  <w:pPr>
                    <w:pStyle w:val="73"/>
                    <w:widowControl/>
                    <w:snapToGrid/>
                    <w:rPr>
                      <w:rFonts w:hint="default" w:ascii="Times New Roman" w:hAnsi="Times New Roman" w:eastAsia="宋体" w:cs="Times New Roman"/>
                      <w:b/>
                      <w:kern w:val="2"/>
                      <w:sz w:val="21"/>
                      <w:szCs w:val="21"/>
                      <w:u w:val="none"/>
                    </w:rPr>
                  </w:pPr>
                  <w:r>
                    <w:rPr>
                      <w:rFonts w:hint="default" w:ascii="Times New Roman" w:hAnsi="Times New Roman" w:eastAsia="宋体" w:cs="Times New Roman"/>
                      <w:b/>
                      <w:kern w:val="2"/>
                      <w:sz w:val="21"/>
                      <w:szCs w:val="21"/>
                      <w:u w:val="none"/>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jc w:val="center"/>
              </w:trPr>
              <w:tc>
                <w:tcPr>
                  <w:tcW w:w="611"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1</w:t>
                  </w:r>
                </w:p>
              </w:tc>
              <w:tc>
                <w:tcPr>
                  <w:tcW w:w="660"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主体工程</w:t>
                  </w:r>
                </w:p>
              </w:tc>
              <w:tc>
                <w:tcPr>
                  <w:tcW w:w="1264" w:type="dxa"/>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护岸</w:t>
                  </w:r>
                  <w:r>
                    <w:rPr>
                      <w:rFonts w:hint="default" w:ascii="Times New Roman" w:hAnsi="Times New Roman" w:eastAsia="宋体" w:cs="Times New Roman"/>
                      <w:kern w:val="2"/>
                      <w:sz w:val="21"/>
                      <w:szCs w:val="21"/>
                      <w:u w:val="none"/>
                      <w:lang w:val="en-US" w:eastAsia="zh-CN"/>
                    </w:rPr>
                    <w:t>工程</w:t>
                  </w:r>
                </w:p>
              </w:tc>
              <w:tc>
                <w:tcPr>
                  <w:tcW w:w="5352" w:type="dxa"/>
                  <w:tcBorders>
                    <w:tl2br w:val="nil"/>
                    <w:tr2bl w:val="nil"/>
                  </w:tcBorders>
                  <w:vAlign w:val="center"/>
                </w:tcPr>
                <w:p>
                  <w:pPr>
                    <w:widowControl/>
                    <w:spacing w:before="0" w:beforeAutospacing="0" w:after="0" w:afterAutospacing="0"/>
                    <w:ind w:left="0" w:right="0"/>
                    <w:jc w:val="left"/>
                    <w:rPr>
                      <w:rFonts w:hint="default" w:ascii="Times New Roman" w:hAnsi="Times New Roman" w:eastAsia="宋体" w:cs="Times New Roman"/>
                      <w:kern w:val="2"/>
                      <w:sz w:val="21"/>
                      <w:szCs w:val="21"/>
                      <w:u w:val="none"/>
                      <w:lang w:val="en-US" w:eastAsia="zh-CN"/>
                    </w:rPr>
                  </w:pPr>
                  <w:r>
                    <w:rPr>
                      <w:rFonts w:hint="eastAsia" w:ascii="Times New Roman" w:hAnsi="Times New Roman" w:eastAsia="宋体" w:cs="Times New Roman"/>
                      <w:color w:val="auto"/>
                      <w:kern w:val="2"/>
                      <w:sz w:val="21"/>
                      <w:szCs w:val="21"/>
                      <w:highlight w:val="none"/>
                      <w:lang w:val="en-US" w:eastAsia="zh-CN"/>
                    </w:rPr>
                    <w:t>本次设计护林小河两侧设置浆砌石重力式护岸，长度3116延长</w:t>
                  </w:r>
                  <w:r>
                    <w:rPr>
                      <w:rFonts w:hint="eastAsia" w:ascii="Calibri" w:hAnsi="Calibri" w:eastAsia="宋体" w:cs="Times New Roman"/>
                      <w:color w:val="auto"/>
                      <w:kern w:val="2"/>
                      <w:sz w:val="21"/>
                      <w:szCs w:val="21"/>
                      <w:highlight w:val="none"/>
                      <w:lang w:val="en-US" w:eastAsia="zh-CN"/>
                    </w:rPr>
                    <w:t>m</w:t>
                  </w:r>
                  <w:r>
                    <w:rPr>
                      <w:rFonts w:hint="eastAsia" w:ascii="Times New Roman" w:hAnsi="Times New Roman" w:eastAsia="宋体" w:cs="Times New Roman"/>
                      <w:color w:val="auto"/>
                      <w:kern w:val="2"/>
                      <w:sz w:val="21"/>
                      <w:szCs w:val="21"/>
                      <w:highlight w:val="none"/>
                      <w:lang w:val="en-US" w:eastAsia="zh-CN"/>
                    </w:rPr>
                    <w:t>。</w:t>
                  </w:r>
                  <w:r>
                    <w:rPr>
                      <w:rFonts w:hint="eastAsia" w:ascii="宋体" w:hAnsi="宋体" w:eastAsia="宋体" w:cs="宋体"/>
                      <w:color w:val="000000"/>
                      <w:kern w:val="0"/>
                      <w:sz w:val="21"/>
                      <w:szCs w:val="21"/>
                      <w:lang w:val="en-US" w:eastAsia="zh-CN"/>
                    </w:rPr>
                    <w:t>护岸高度设计为2.5m，基础埋深1.8m，以满足设计洪水频率：P＝1/10的要求。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11" w:type="dxa"/>
                  <w:vMerge w:val="continue"/>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rPr>
                      <w:rFonts w:hint="eastAsia" w:ascii="Calibri" w:hAnsi="Calibri"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桥涵工程</w:t>
                  </w:r>
                </w:p>
              </w:tc>
              <w:tc>
                <w:tcPr>
                  <w:tcW w:w="5352" w:type="dxa"/>
                  <w:tcBorders>
                    <w:tl2br w:val="nil"/>
                    <w:tr2bl w:val="nil"/>
                  </w:tcBorders>
                  <w:vAlign w:val="center"/>
                </w:tcPr>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桥梁横跨规划河流，与河道正交。</w:t>
                  </w:r>
                </w:p>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 xml:space="preserve">桥梁横断面布置：桥面规划横断面布置（0.5m防撞护栏+3.5m车行道+0.5防撞护栏）=4.5m。防撞护栏采用B级波形梁结构，具有保障行人和行车安全的作用。 </w:t>
                  </w:r>
                </w:p>
                <w:p>
                  <w:pPr>
                    <w:widowControl/>
                    <w:spacing w:before="0" w:beforeAutospacing="0" w:after="0" w:afterAutospacing="0"/>
                    <w:ind w:left="0" w:right="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桥梁纵断面设计：桥梁的纵坡为0。</w:t>
                  </w:r>
                </w:p>
                <w:p>
                  <w:pPr>
                    <w:pStyle w:val="20"/>
                    <w:spacing w:before="0" w:beforeAutospacing="0" w:afterAutospacing="0"/>
                    <w:ind w:left="0" w:leftChars="0" w:right="0" w:firstLine="0" w:firstLineChars="0"/>
                    <w:rPr>
                      <w:rFonts w:hint="default" w:ascii="Calibri" w:hAnsi="Calibri" w:eastAsia="宋体" w:cs="Times New Roman"/>
                      <w:kern w:val="2"/>
                      <w:sz w:val="21"/>
                      <w:szCs w:val="21"/>
                      <w:lang w:val="en-US" w:eastAsia="zh-CN"/>
                    </w:rPr>
                  </w:pPr>
                  <w:r>
                    <w:rPr>
                      <w:rFonts w:hint="eastAsia" w:ascii="Times New Roman" w:hAnsi="Times New Roman" w:eastAsia="宋体" w:cs="Times New Roman"/>
                      <w:color w:val="auto"/>
                      <w:kern w:val="2"/>
                      <w:sz w:val="21"/>
                      <w:szCs w:val="21"/>
                      <w:highlight w:val="none"/>
                      <w:lang w:val="en-US" w:eastAsia="zh-CN"/>
                    </w:rPr>
                    <w:t>桥涵上部结构为钢筋混凝土空心板梁，跨径</w:t>
                  </w:r>
                  <w:r>
                    <w:rPr>
                      <w:rFonts w:hint="default" w:ascii="Times New Roman" w:hAnsi="Times New Roman" w:eastAsia="宋体" w:cs="Times New Roman"/>
                      <w:color w:val="auto"/>
                      <w:kern w:val="2"/>
                      <w:sz w:val="21"/>
                      <w:szCs w:val="21"/>
                      <w:highlight w:val="none"/>
                      <w:lang w:val="en-US" w:eastAsia="zh-CN"/>
                    </w:rPr>
                    <w:t>1×10m</w:t>
                  </w:r>
                  <w:r>
                    <w:rPr>
                      <w:rFonts w:hint="eastAsia" w:ascii="Times New Roman" w:hAnsi="Times New Roman" w:eastAsia="宋体" w:cs="Times New Roman"/>
                      <w:color w:val="auto"/>
                      <w:kern w:val="2"/>
                      <w:sz w:val="21"/>
                      <w:szCs w:val="21"/>
                      <w:highlight w:val="none"/>
                      <w:lang w:val="en-US" w:eastAsia="zh-CN"/>
                    </w:rPr>
                    <w:t>，与河道正交。下部结构采用轻型桥台、扩大基础形式。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11" w:type="dxa"/>
                  <w:vMerge w:val="continue"/>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rPr>
                      <w:rFonts w:hint="default" w:ascii="Calibri" w:hAnsi="Calibri"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边坡工程</w:t>
                  </w:r>
                </w:p>
              </w:tc>
              <w:tc>
                <w:tcPr>
                  <w:tcW w:w="5352" w:type="dxa"/>
                  <w:tcBorders>
                    <w:tl2br w:val="nil"/>
                    <w:tr2bl w:val="nil"/>
                  </w:tcBorders>
                  <w:vAlign w:val="center"/>
                </w:tcPr>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本项目边坡工程采用混凝土矩形(盖板)边沟。</w:t>
                  </w:r>
                </w:p>
                <w:p>
                  <w:pPr>
                    <w:widowControl/>
                    <w:spacing w:before="0" w:beforeAutospacing="0" w:after="0" w:afterAutospacing="0"/>
                    <w:ind w:left="0" w:right="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边沟断面形式：采用矩形盖板边沟，边沟宽0.4m，深0.4m，采用现浇混凝土结构。边沟采用加设钢筋混凝土盖板，边沟盖板厚度为10cm。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611"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lang w:eastAsia="zh-CN"/>
                    </w:rPr>
                  </w:pPr>
                  <w:r>
                    <w:rPr>
                      <w:rFonts w:hint="eastAsia" w:ascii="Calibri" w:hAnsi="Calibri" w:eastAsia="宋体" w:cs="Times New Roman"/>
                      <w:kern w:val="2"/>
                      <w:sz w:val="21"/>
                      <w:szCs w:val="21"/>
                      <w:u w:val="none"/>
                      <w:lang w:val="en-US" w:eastAsia="zh-CN"/>
                    </w:rPr>
                    <w:t>2</w:t>
                  </w:r>
                </w:p>
              </w:tc>
              <w:tc>
                <w:tcPr>
                  <w:tcW w:w="660"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公用工程</w:t>
                  </w:r>
                </w:p>
              </w:tc>
              <w:tc>
                <w:tcPr>
                  <w:tcW w:w="1264" w:type="dxa"/>
                  <w:tcBorders>
                    <w:tl2br w:val="nil"/>
                    <w:tr2bl w:val="nil"/>
                  </w:tcBorders>
                  <w:vAlign w:val="center"/>
                </w:tcPr>
                <w:p>
                  <w:pPr>
                    <w:widowControl/>
                    <w:wordWrap/>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给水</w:t>
                  </w:r>
                </w:p>
              </w:tc>
              <w:tc>
                <w:tcPr>
                  <w:tcW w:w="5352" w:type="dxa"/>
                  <w:tcBorders>
                    <w:tl2br w:val="nil"/>
                    <w:tr2bl w:val="nil"/>
                  </w:tcBorders>
                  <w:vAlign w:val="top"/>
                </w:tcPr>
                <w:p>
                  <w:pPr>
                    <w:widowControl/>
                    <w:wordWrap/>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施工用水：就近</w:t>
                  </w:r>
                  <w:r>
                    <w:rPr>
                      <w:rFonts w:hint="eastAsia" w:ascii="Calibri" w:hAnsi="Calibri" w:eastAsia="宋体" w:cs="Times New Roman"/>
                      <w:kern w:val="2"/>
                      <w:sz w:val="21"/>
                      <w:szCs w:val="21"/>
                      <w:lang w:val="en-US" w:eastAsia="zh-CN"/>
                    </w:rPr>
                    <w:t>采用小护林村和护林村的井水</w:t>
                  </w:r>
                  <w:r>
                    <w:rPr>
                      <w:rFonts w:hint="eastAsia" w:ascii="Times New Roman" w:hAnsi="Times New Roman" w:eastAsia="宋体" w:cs="Times New Roman"/>
                      <w:kern w:val="2"/>
                      <w:sz w:val="21"/>
                      <w:szCs w:val="21"/>
                      <w:lang w:val="en-US" w:eastAsia="zh-CN"/>
                    </w:rPr>
                    <w:t>。</w:t>
                  </w:r>
                </w:p>
                <w:p>
                  <w:pPr>
                    <w:widowControl/>
                    <w:wordWrap/>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生活用水：施工人员生活用水取用附近村民生活用水。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widowControl/>
                    <w:wordWrap/>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排水</w:t>
                  </w:r>
                </w:p>
              </w:tc>
              <w:tc>
                <w:tcPr>
                  <w:tcW w:w="5352" w:type="dxa"/>
                  <w:tcBorders>
                    <w:tl2br w:val="nil"/>
                    <w:tr2bl w:val="nil"/>
                  </w:tcBorders>
                  <w:vAlign w:val="top"/>
                </w:tcPr>
                <w:p>
                  <w:pPr>
                    <w:widowControl/>
                    <w:wordWrap/>
                    <w:adjustRightInd/>
                    <w:snapToGrid/>
                    <w:spacing w:before="0" w:beforeAutospacing="0" w:after="0" w:afterAutospacing="0" w:line="360" w:lineRule="exact"/>
                    <w:ind w:left="0" w:right="0"/>
                    <w:jc w:val="both"/>
                    <w:textAlignment w:val="auto"/>
                    <w:rPr>
                      <w:rFonts w:hint="eastAsia" w:ascii="Calibri" w:hAnsi="Calibri" w:eastAsia="宋体" w:cs="Times New Roman"/>
                      <w:kern w:val="2"/>
                      <w:sz w:val="21"/>
                      <w:szCs w:val="21"/>
                      <w:shd w:val="clear" w:color="auto" w:fill="auto"/>
                      <w:lang w:val="en-US" w:eastAsia="zh-CN"/>
                    </w:rPr>
                  </w:pPr>
                  <w:r>
                    <w:rPr>
                      <w:rFonts w:ascii="Times New Roman" w:hAnsi="Times New Roman" w:eastAsia="宋体" w:cs="Times New Roman"/>
                      <w:kern w:val="2"/>
                      <w:sz w:val="21"/>
                      <w:szCs w:val="21"/>
                      <w:shd w:val="clear" w:color="auto" w:fill="auto"/>
                    </w:rPr>
                    <w:t>基坑排水</w:t>
                  </w:r>
                  <w:r>
                    <w:rPr>
                      <w:rFonts w:hint="eastAsia" w:ascii="Calibri" w:hAnsi="Calibri" w:eastAsia="宋体" w:cs="Times New Roman"/>
                      <w:kern w:val="2"/>
                      <w:sz w:val="21"/>
                      <w:szCs w:val="21"/>
                      <w:shd w:val="clear" w:color="auto" w:fill="auto"/>
                      <w:lang w:val="en-US" w:eastAsia="zh-CN"/>
                    </w:rPr>
                    <w:t>经潜水泵抽吸集中收集，经沉淀处理后用于施工现场洒水降尘，不外排。</w:t>
                  </w:r>
                </w:p>
                <w:p>
                  <w:pPr>
                    <w:widowControl/>
                    <w:wordWrap/>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生活废水依托租赁房现有排水系统（旱厕）。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widowControl/>
                    <w:wordWrap/>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供电</w:t>
                  </w:r>
                </w:p>
              </w:tc>
              <w:tc>
                <w:tcPr>
                  <w:tcW w:w="5352" w:type="dxa"/>
                  <w:tcBorders>
                    <w:tl2br w:val="nil"/>
                    <w:tr2bl w:val="nil"/>
                  </w:tcBorders>
                  <w:vAlign w:val="top"/>
                </w:tcPr>
                <w:p>
                  <w:pPr>
                    <w:widowControl/>
                    <w:wordWrap/>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施工用电就近接电网用电，布置用电设备及架设临时线路供电。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widowControl/>
                    <w:wordWrap/>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供热</w:t>
                  </w:r>
                </w:p>
              </w:tc>
              <w:tc>
                <w:tcPr>
                  <w:tcW w:w="5352" w:type="dxa"/>
                  <w:tcBorders>
                    <w:tl2br w:val="nil"/>
                    <w:tr2bl w:val="nil"/>
                  </w:tcBorders>
                  <w:vAlign w:val="top"/>
                </w:tcPr>
                <w:p>
                  <w:pPr>
                    <w:widowControl/>
                    <w:wordWrap/>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本项目无需供热。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11"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lang w:eastAsia="zh-CN"/>
                    </w:rPr>
                  </w:pPr>
                  <w:r>
                    <w:rPr>
                      <w:rFonts w:hint="eastAsia" w:ascii="Calibri" w:hAnsi="Calibri" w:eastAsia="宋体" w:cs="Times New Roman"/>
                      <w:kern w:val="2"/>
                      <w:sz w:val="21"/>
                      <w:szCs w:val="21"/>
                      <w:u w:val="none"/>
                      <w:lang w:val="en-US" w:eastAsia="zh-CN"/>
                    </w:rPr>
                    <w:t>3</w:t>
                  </w:r>
                </w:p>
              </w:tc>
              <w:tc>
                <w:tcPr>
                  <w:tcW w:w="660"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环保工程</w:t>
                  </w:r>
                </w:p>
              </w:tc>
              <w:tc>
                <w:tcPr>
                  <w:tcW w:w="1264"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施工期废气治理</w:t>
                  </w:r>
                </w:p>
              </w:tc>
              <w:tc>
                <w:tcPr>
                  <w:tcW w:w="5352" w:type="dxa"/>
                  <w:tcBorders>
                    <w:tl2br w:val="nil"/>
                    <w:tr2bl w:val="nil"/>
                  </w:tcBorders>
                  <w:vAlign w:val="center"/>
                </w:tcPr>
                <w:p>
                  <w:pPr>
                    <w:pStyle w:val="73"/>
                    <w:widowControl/>
                    <w:snapToGrid/>
                    <w:jc w:val="left"/>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施工扬尘：</w:t>
                  </w:r>
                  <w:r>
                    <w:rPr>
                      <w:rFonts w:hint="eastAsia" w:ascii="Calibri" w:hAnsi="Calibri" w:eastAsia="宋体" w:cs="Times New Roman"/>
                      <w:kern w:val="2"/>
                      <w:sz w:val="21"/>
                      <w:szCs w:val="21"/>
                      <w:u w:val="none"/>
                      <w:lang w:val="en-US" w:eastAsia="zh-CN"/>
                    </w:rPr>
                    <w:t>施工作业面采取</w:t>
                  </w:r>
                  <w:r>
                    <w:rPr>
                      <w:rFonts w:hint="default" w:ascii="Times New Roman" w:hAnsi="Times New Roman" w:eastAsia="宋体" w:cs="Times New Roman"/>
                      <w:kern w:val="2"/>
                      <w:sz w:val="21"/>
                      <w:szCs w:val="21"/>
                      <w:u w:val="none"/>
                    </w:rPr>
                    <w:t>定时洒水</w:t>
                  </w:r>
                  <w:r>
                    <w:rPr>
                      <w:rFonts w:hint="eastAsia" w:ascii="Calibri" w:hAnsi="Calibri" w:eastAsia="宋体" w:cs="Times New Roman"/>
                      <w:kern w:val="2"/>
                      <w:sz w:val="21"/>
                      <w:szCs w:val="21"/>
                      <w:u w:val="none"/>
                      <w:lang w:eastAsia="zh-CN"/>
                    </w:rPr>
                    <w:t>、</w:t>
                  </w:r>
                  <w:r>
                    <w:rPr>
                      <w:rFonts w:hint="eastAsia" w:ascii="Calibri" w:hAnsi="Calibri" w:eastAsia="宋体" w:cs="Times New Roman"/>
                      <w:kern w:val="2"/>
                      <w:sz w:val="21"/>
                      <w:szCs w:val="21"/>
                      <w:u w:val="none"/>
                      <w:lang w:val="en-US" w:eastAsia="zh-CN"/>
                    </w:rPr>
                    <w:t>苫布遮盖以及施工作业区周边设置围挡等减少扬尘</w:t>
                  </w:r>
                  <w:r>
                    <w:rPr>
                      <w:rFonts w:hint="default" w:ascii="Times New Roman" w:hAnsi="Times New Roman" w:eastAsia="宋体" w:cs="Times New Roman"/>
                      <w:kern w:val="2"/>
                      <w:sz w:val="21"/>
                      <w:szCs w:val="21"/>
                      <w:u w:val="none"/>
                    </w:rPr>
                    <w:t>，加强文明施工教育。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tl2br w:val="nil"/>
                    <w:tr2bl w:val="nil"/>
                  </w:tcBorders>
                  <w:vAlign w:val="center"/>
                </w:tcPr>
                <w:p>
                  <w:pPr>
                    <w:pStyle w:val="73"/>
                    <w:widowControl/>
                    <w:snapToGrid/>
                    <w:jc w:val="left"/>
                    <w:rPr>
                      <w:rFonts w:hint="eastAsia" w:ascii="Times New Roman" w:hAnsi="Times New Roman"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运输扬尘：</w:t>
                  </w:r>
                  <w:r>
                    <w:rPr>
                      <w:rFonts w:hint="default" w:ascii="Times New Roman" w:hAnsi="Times New Roman" w:eastAsia="宋体" w:cs="Times New Roman"/>
                      <w:kern w:val="2"/>
                      <w:sz w:val="21"/>
                      <w:szCs w:val="21"/>
                      <w:u w:val="none"/>
                    </w:rPr>
                    <w:t>汽车运输时外加苫布覆盖，采取限速、施工场地及运输道路加强洒水等措施</w:t>
                  </w:r>
                  <w:r>
                    <w:rPr>
                      <w:rFonts w:hint="eastAsia" w:ascii="Times New Roman" w:hAnsi="Times New Roman" w:eastAsia="宋体" w:cs="Times New Roman"/>
                      <w:kern w:val="2"/>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bottom w:val="single" w:color="000000" w:sz="2" w:space="0"/>
                    <w:tl2br w:val="nil"/>
                    <w:tr2bl w:val="nil"/>
                  </w:tcBorders>
                  <w:vAlign w:val="center"/>
                </w:tcPr>
                <w:p>
                  <w:pPr>
                    <w:pStyle w:val="73"/>
                    <w:widowControl/>
                    <w:snapToGrid/>
                    <w:ind w:left="0" w:leftChars="0" w:right="0"/>
                    <w:jc w:val="left"/>
                    <w:rPr>
                      <w:rFonts w:hint="default" w:ascii="Times New Roman" w:hAnsi="Times New Roman" w:eastAsia="宋体" w:cs="Times New Roman"/>
                      <w:kern w:val="2"/>
                      <w:sz w:val="21"/>
                      <w:szCs w:val="21"/>
                      <w:u w:val="none"/>
                      <w:lang w:val="en-US" w:eastAsia="zh-CN"/>
                    </w:rPr>
                  </w:pPr>
                  <w:r>
                    <w:rPr>
                      <w:rFonts w:hint="eastAsia" w:ascii="Times New Roman" w:hAnsi="Times New Roman" w:eastAsia="宋体" w:cs="Times New Roman"/>
                      <w:kern w:val="2"/>
                      <w:sz w:val="21"/>
                      <w:szCs w:val="21"/>
                      <w:u w:val="none"/>
                      <w:lang w:val="en-US" w:eastAsia="zh-CN"/>
                    </w:rPr>
                    <w:t>施工机械及汽车</w:t>
                  </w:r>
                  <w:r>
                    <w:rPr>
                      <w:rFonts w:hint="default" w:ascii="Times New Roman" w:hAnsi="Times New Roman" w:eastAsia="宋体" w:cs="Times New Roman"/>
                      <w:kern w:val="2"/>
                      <w:sz w:val="21"/>
                      <w:szCs w:val="21"/>
                      <w:u w:val="none"/>
                    </w:rPr>
                    <w:t>尾气：选用</w:t>
                  </w:r>
                  <w:r>
                    <w:rPr>
                      <w:rFonts w:hint="default" w:ascii="Times New Roman" w:hAnsi="Times New Roman" w:eastAsia="宋体" w:cs="Times New Roman"/>
                      <w:kern w:val="2"/>
                      <w:sz w:val="21"/>
                      <w:szCs w:val="21"/>
                      <w:u w:val="none"/>
                      <w:lang w:val="en-US" w:eastAsia="zh-CN"/>
                    </w:rPr>
                    <w:t>低能耗、低污染排放</w:t>
                  </w:r>
                  <w:r>
                    <w:rPr>
                      <w:rFonts w:hint="default" w:ascii="Times New Roman" w:hAnsi="Times New Roman" w:eastAsia="宋体" w:cs="Times New Roman"/>
                      <w:kern w:val="2"/>
                      <w:sz w:val="21"/>
                      <w:szCs w:val="21"/>
                      <w:u w:val="none"/>
                    </w:rPr>
                    <w:t>施工机械、运输车辆，加强维修保养。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bottom w:val="single" w:color="000000" w:sz="2" w:space="0"/>
                    <w:tl2br w:val="nil"/>
                    <w:tr2bl w:val="nil"/>
                  </w:tcBorders>
                  <w:vAlign w:val="center"/>
                </w:tcPr>
                <w:p>
                  <w:pPr>
                    <w:pStyle w:val="73"/>
                    <w:widowControl/>
                    <w:snapToGrid/>
                    <w:ind w:left="0" w:leftChars="0" w:right="0"/>
                    <w:jc w:val="left"/>
                    <w:rPr>
                      <w:rFonts w:hint="eastAsia" w:ascii="Times New Roman" w:hAnsi="Times New Roman"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施工期备用</w:t>
                  </w:r>
                  <w:r>
                    <w:rPr>
                      <w:rFonts w:hint="eastAsia" w:ascii="Times New Roman" w:hAnsi="Times New Roman" w:eastAsia="宋体" w:cs="Times New Roman"/>
                      <w:kern w:val="2"/>
                      <w:sz w:val="21"/>
                      <w:szCs w:val="21"/>
                      <w:u w:val="none"/>
                      <w:lang w:val="en-US" w:eastAsia="zh-CN"/>
                    </w:rPr>
                    <w:t>柴油发电机废气经低矮排气筒无组织排放，经距离衰减和大气稀释。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施工期废水治理</w:t>
                  </w:r>
                </w:p>
              </w:tc>
              <w:tc>
                <w:tcPr>
                  <w:tcW w:w="5352" w:type="dxa"/>
                  <w:tcBorders>
                    <w:tl2br w:val="nil"/>
                    <w:tr2bl w:val="nil"/>
                  </w:tcBorders>
                  <w:vAlign w:val="center"/>
                </w:tcPr>
                <w:p>
                  <w:pPr>
                    <w:widowControl/>
                    <w:spacing w:before="0" w:beforeAutospacing="0" w:after="0" w:afterAutospacing="0"/>
                    <w:ind w:left="0" w:right="0"/>
                    <w:jc w:val="left"/>
                    <w:rPr>
                      <w:rFonts w:hint="default" w:ascii="Times New Roman" w:hAnsi="Times New Roman" w:eastAsia="宋体" w:cs="Times New Roman"/>
                      <w:kern w:val="2"/>
                      <w:sz w:val="21"/>
                      <w:szCs w:val="21"/>
                      <w:u w:val="none"/>
                      <w:lang w:eastAsia="zh-CN"/>
                    </w:rPr>
                  </w:pPr>
                  <w:r>
                    <w:rPr>
                      <w:rFonts w:hint="default" w:ascii="Times New Roman" w:hAnsi="Times New Roman" w:eastAsia="宋体" w:cs="Times New Roman"/>
                      <w:kern w:val="2"/>
                      <w:sz w:val="21"/>
                      <w:szCs w:val="21"/>
                      <w:u w:val="none"/>
                    </w:rPr>
                    <w:t>基坑排水</w:t>
                  </w:r>
                  <w:r>
                    <w:rPr>
                      <w:rFonts w:hint="default" w:ascii="Times New Roman" w:hAnsi="Times New Roman" w:eastAsia="宋体" w:cs="Times New Roman"/>
                      <w:kern w:val="2"/>
                      <w:sz w:val="21"/>
                      <w:szCs w:val="21"/>
                      <w:u w:val="none"/>
                      <w:lang w:val="en-US" w:eastAsia="zh-CN"/>
                    </w:rPr>
                    <w:t>经潜水泵抽吸集中收集，经沉淀处理后用于施工现场洒水降尘，不外排</w:t>
                  </w:r>
                  <w:r>
                    <w:rPr>
                      <w:rFonts w:hint="default" w:ascii="Times New Roman" w:hAnsi="Times New Roman" w:eastAsia="宋体" w:cs="Times New Roman"/>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tl2br w:val="nil"/>
                    <w:tr2bl w:val="nil"/>
                  </w:tcBorders>
                  <w:vAlign w:val="center"/>
                </w:tcPr>
                <w:p>
                  <w:pPr>
                    <w:widowControl/>
                    <w:spacing w:before="0" w:beforeAutospacing="0" w:after="0" w:afterAutospacing="0"/>
                    <w:ind w:left="0" w:right="0"/>
                    <w:jc w:val="left"/>
                    <w:rPr>
                      <w:rFonts w:hint="default" w:ascii="Times New Roman" w:hAnsi="Times New Roman" w:eastAsia="宋体" w:cs="Times New Roman"/>
                      <w:kern w:val="2"/>
                      <w:sz w:val="21"/>
                      <w:szCs w:val="21"/>
                      <w:u w:val="none"/>
                      <w:lang w:val="en-US"/>
                    </w:rPr>
                  </w:pPr>
                  <w:r>
                    <w:rPr>
                      <w:rFonts w:hint="default" w:ascii="Times New Roman" w:hAnsi="Times New Roman" w:eastAsia="宋体" w:cs="Times New Roman"/>
                      <w:kern w:val="2"/>
                      <w:sz w:val="21"/>
                      <w:szCs w:val="21"/>
                      <w:u w:val="none"/>
                    </w:rPr>
                    <w:t>生活污水</w:t>
                  </w:r>
                  <w:r>
                    <w:rPr>
                      <w:rFonts w:hint="eastAsia" w:ascii="Calibri" w:hAnsi="Calibri" w:eastAsia="宋体" w:cs="Times New Roman"/>
                      <w:kern w:val="2"/>
                      <w:sz w:val="21"/>
                      <w:szCs w:val="21"/>
                      <w:u w:val="none"/>
                      <w:lang w:eastAsia="zh-CN"/>
                    </w:rPr>
                    <w:t>排入</w:t>
                  </w:r>
                  <w:r>
                    <w:rPr>
                      <w:rFonts w:hint="default" w:ascii="Times New Roman" w:hAnsi="Times New Roman" w:eastAsia="宋体" w:cs="Times New Roman"/>
                      <w:kern w:val="2"/>
                      <w:sz w:val="21"/>
                      <w:szCs w:val="21"/>
                      <w:u w:val="none"/>
                    </w:rPr>
                    <w:t>防渗旱厕，</w:t>
                  </w:r>
                  <w:r>
                    <w:rPr>
                      <w:rFonts w:hint="default" w:ascii="Times New Roman" w:hAnsi="Times New Roman" w:eastAsia="宋体" w:cs="Times New Roman"/>
                      <w:kern w:val="2"/>
                      <w:sz w:val="21"/>
                      <w:szCs w:val="21"/>
                      <w:u w:val="none"/>
                      <w:lang w:val="en-US" w:eastAsia="zh-CN"/>
                    </w:rPr>
                    <w:t>定期外运</w:t>
                  </w:r>
                  <w:r>
                    <w:rPr>
                      <w:rFonts w:hint="eastAsia" w:ascii="Calibri" w:hAnsi="Calibri" w:eastAsia="宋体" w:cs="Times New Roman"/>
                      <w:kern w:val="2"/>
                      <w:sz w:val="21"/>
                      <w:szCs w:val="21"/>
                      <w:u w:val="none"/>
                      <w:lang w:val="en-US" w:eastAsia="zh-CN"/>
                    </w:rPr>
                    <w:t>做农肥</w:t>
                  </w:r>
                  <w:r>
                    <w:rPr>
                      <w:rFonts w:hint="eastAsia" w:ascii="Calibri" w:hAnsi="Calibri" w:eastAsia="宋体" w:cs="Times New Roman"/>
                      <w:kern w:val="2"/>
                      <w:sz w:val="21"/>
                      <w:szCs w:val="21"/>
                      <w:u w:val="none"/>
                      <w:shd w:val="clear" w:color="auto" w:fill="auto"/>
                      <w:lang w:val="en-US" w:eastAsia="zh-CN"/>
                    </w:rPr>
                    <w:t>，不外排</w:t>
                  </w:r>
                  <w:r>
                    <w:rPr>
                      <w:rFonts w:hint="eastAsia" w:ascii="Calibri" w:hAnsi="Calibri" w:eastAsia="宋体" w:cs="Times New Roman"/>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施工期噪声治理</w:t>
                  </w:r>
                </w:p>
              </w:tc>
              <w:tc>
                <w:tcPr>
                  <w:tcW w:w="5352" w:type="dxa"/>
                  <w:tcBorders>
                    <w:tl2br w:val="nil"/>
                    <w:tr2bl w:val="nil"/>
                  </w:tcBorders>
                  <w:vAlign w:val="center"/>
                </w:tcPr>
                <w:p>
                  <w:pPr>
                    <w:pStyle w:val="73"/>
                    <w:widowControl/>
                    <w:snapToGrid/>
                    <w:jc w:val="left"/>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施工中选用低噪音设备，对高噪声机械设备操作人员采取个人防护措施，加戴耳塞、头盔等。对交通车辆限速、禁鸣，合理安排营运时间。在临近居民区的治理河段施工区外围安装可拆卸式声屏障。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施工期固废治理</w:t>
                  </w:r>
                </w:p>
              </w:tc>
              <w:tc>
                <w:tcPr>
                  <w:tcW w:w="5352" w:type="dxa"/>
                  <w:tcBorders>
                    <w:tl2br w:val="nil"/>
                    <w:tr2bl w:val="nil"/>
                  </w:tcBorders>
                  <w:vAlign w:val="center"/>
                </w:tcPr>
                <w:p>
                  <w:pPr>
                    <w:pStyle w:val="73"/>
                    <w:widowControl/>
                    <w:snapToGrid/>
                    <w:jc w:val="left"/>
                    <w:rPr>
                      <w:rFonts w:hint="default" w:ascii="Times New Roman" w:hAnsi="Times New Roman"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施工期产生施工弃方及拆除工程产生的建筑垃圾等弃渣综合利用，用于农村铺路</w:t>
                  </w:r>
                  <w:r>
                    <w:rPr>
                      <w:rFonts w:hint="default" w:ascii="Times New Roman" w:hAnsi="Times New Roman" w:eastAsia="宋体" w:cs="Times New Roman"/>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tl2br w:val="nil"/>
                    <w:tr2bl w:val="nil"/>
                  </w:tcBorders>
                  <w:vAlign w:val="center"/>
                </w:tcPr>
                <w:p>
                  <w:pPr>
                    <w:pStyle w:val="73"/>
                    <w:widowControl/>
                    <w:snapToGrid/>
                    <w:jc w:val="left"/>
                    <w:rPr>
                      <w:rFonts w:hint="eastAsia" w:ascii="Times New Roman" w:hAnsi="Times New Roman" w:eastAsia="宋体" w:cs="Times New Roman"/>
                      <w:kern w:val="2"/>
                      <w:sz w:val="21"/>
                      <w:szCs w:val="21"/>
                      <w:u w:val="none"/>
                      <w:lang w:eastAsia="zh-CN"/>
                    </w:rPr>
                  </w:pPr>
                  <w:r>
                    <w:rPr>
                      <w:rFonts w:hint="eastAsia" w:ascii="Calibri" w:hAnsi="Calibri" w:eastAsia="宋体" w:cs="Times New Roman"/>
                      <w:kern w:val="2"/>
                      <w:sz w:val="21"/>
                      <w:szCs w:val="21"/>
                      <w:u w:val="none"/>
                      <w:lang w:eastAsia="zh-CN"/>
                    </w:rPr>
                    <w:t>原桥涵拆除工程产生的废金属，外卖废品回收站利用。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5352" w:type="dxa"/>
                  <w:tcBorders>
                    <w:tl2br w:val="nil"/>
                    <w:tr2bl w:val="nil"/>
                  </w:tcBorders>
                  <w:vAlign w:val="center"/>
                </w:tcPr>
                <w:p>
                  <w:pPr>
                    <w:pStyle w:val="73"/>
                    <w:widowControl/>
                    <w:snapToGrid/>
                    <w:jc w:val="left"/>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施工区设置</w:t>
                  </w:r>
                  <w:r>
                    <w:rPr>
                      <w:rFonts w:hint="eastAsia" w:ascii="Calibri" w:hAnsi="Calibri" w:eastAsia="宋体" w:cs="Times New Roman"/>
                      <w:kern w:val="2"/>
                      <w:sz w:val="21"/>
                      <w:szCs w:val="21"/>
                      <w:u w:val="none"/>
                      <w:lang w:eastAsia="zh-CN"/>
                    </w:rPr>
                    <w:t>职工生活</w:t>
                  </w:r>
                  <w:r>
                    <w:rPr>
                      <w:rFonts w:hint="default" w:ascii="Times New Roman" w:hAnsi="Times New Roman" w:eastAsia="宋体" w:cs="Times New Roman"/>
                      <w:kern w:val="2"/>
                      <w:sz w:val="21"/>
                      <w:szCs w:val="21"/>
                      <w:u w:val="none"/>
                    </w:rPr>
                    <w:t>垃圾</w:t>
                  </w:r>
                  <w:r>
                    <w:rPr>
                      <w:rFonts w:hint="default" w:ascii="Times New Roman" w:hAnsi="Times New Roman" w:eastAsia="宋体" w:cs="Times New Roman"/>
                      <w:kern w:val="2"/>
                      <w:sz w:val="21"/>
                      <w:szCs w:val="21"/>
                      <w:u w:val="none"/>
                      <w:lang w:val="en-US" w:eastAsia="zh-CN"/>
                    </w:rPr>
                    <w:t>桶</w:t>
                  </w:r>
                  <w:r>
                    <w:rPr>
                      <w:rFonts w:hint="default" w:ascii="Times New Roman" w:hAnsi="Times New Roman" w:eastAsia="宋体" w:cs="Times New Roman"/>
                      <w:kern w:val="2"/>
                      <w:sz w:val="21"/>
                      <w:szCs w:val="21"/>
                      <w:u w:val="none"/>
                    </w:rPr>
                    <w:t>，</w:t>
                  </w:r>
                  <w:r>
                    <w:rPr>
                      <w:rFonts w:hint="eastAsia" w:ascii="Calibri" w:hAnsi="Calibri" w:eastAsia="宋体" w:cs="Times New Roman"/>
                      <w:kern w:val="2"/>
                      <w:sz w:val="21"/>
                      <w:szCs w:val="21"/>
                      <w:u w:val="none"/>
                      <w:lang w:eastAsia="zh-CN"/>
                    </w:rPr>
                    <w:t>定期清运至附近生活垃圾存放点，由环卫部门统一处置</w:t>
                  </w:r>
                  <w:r>
                    <w:rPr>
                      <w:rFonts w:hint="default" w:ascii="Times New Roman" w:hAnsi="Times New Roman" w:eastAsia="宋体" w:cs="Times New Roman"/>
                      <w:kern w:val="2"/>
                      <w:sz w:val="21"/>
                      <w:szCs w:val="21"/>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59"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生态保护措施</w:t>
                  </w:r>
                </w:p>
              </w:tc>
              <w:tc>
                <w:tcPr>
                  <w:tcW w:w="5352" w:type="dxa"/>
                  <w:tcBorders>
                    <w:tl2br w:val="nil"/>
                    <w:tr2bl w:val="nil"/>
                  </w:tcBorders>
                  <w:vAlign w:val="center"/>
                </w:tcPr>
                <w:p>
                  <w:pPr>
                    <w:pStyle w:val="73"/>
                    <w:widowControl/>
                    <w:snapToGrid/>
                    <w:spacing w:line="240" w:lineRule="auto"/>
                    <w:jc w:val="left"/>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严格控制施工区范围，设置标示牌等，禁止破坏施工区范围外的植被。施工结束后及时清理施工现场，清除杂物，临时占地要及时平整土地，恢复植被，防止水土流失。加强施工人员的环保意识，严禁生产废水、生活污水及垃圾不经处理就直接排入水体，最大限度地减少对河流的环境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611"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rPr>
                      <w:rFonts w:hint="eastAsia" w:ascii="Calibri" w:hAnsi="Calibri" w:eastAsia="宋体" w:cs="Times New Roman"/>
                      <w:kern w:val="2"/>
                      <w:sz w:val="21"/>
                      <w:szCs w:val="21"/>
                      <w:u w:val="none"/>
                      <w:lang w:eastAsia="zh-CN"/>
                    </w:rPr>
                  </w:pPr>
                  <w:r>
                    <w:rPr>
                      <w:rFonts w:hint="eastAsia" w:ascii="Calibri" w:hAnsi="Calibri" w:eastAsia="宋体" w:cs="Times New Roman"/>
                      <w:kern w:val="2"/>
                      <w:sz w:val="21"/>
                      <w:szCs w:val="21"/>
                      <w:u w:val="none"/>
                      <w:lang w:eastAsia="zh-CN"/>
                    </w:rPr>
                    <w:t>运行期固废</w:t>
                  </w:r>
                </w:p>
              </w:tc>
              <w:tc>
                <w:tcPr>
                  <w:tcW w:w="5352" w:type="dxa"/>
                  <w:tcBorders>
                    <w:tl2br w:val="nil"/>
                    <w:tr2bl w:val="nil"/>
                  </w:tcBorders>
                  <w:vAlign w:val="center"/>
                </w:tcPr>
                <w:p>
                  <w:pPr>
                    <w:pStyle w:val="73"/>
                    <w:widowControl/>
                    <w:snapToGrid/>
                    <w:spacing w:line="240" w:lineRule="auto"/>
                    <w:jc w:val="left"/>
                    <w:rPr>
                      <w:rFonts w:hint="eastAsia" w:ascii="Calibri" w:hAnsi="Calibri" w:eastAsia="宋体" w:cs="Times New Roman"/>
                      <w:kern w:val="2"/>
                      <w:sz w:val="21"/>
                      <w:szCs w:val="21"/>
                      <w:u w:val="none"/>
                      <w:lang w:eastAsia="zh-CN"/>
                    </w:rPr>
                  </w:pPr>
                  <w:r>
                    <w:rPr>
                      <w:rFonts w:hint="eastAsia" w:ascii="Calibri" w:hAnsi="Calibri" w:eastAsia="宋体" w:cs="Times New Roman"/>
                      <w:kern w:val="2"/>
                      <w:sz w:val="21"/>
                      <w:szCs w:val="21"/>
                      <w:u w:val="none"/>
                      <w:lang w:eastAsia="zh-CN"/>
                    </w:rPr>
                    <w:t>运行期护岸工程等不设置固定人员看护，仅维护人员定期巡护，现场无职工生活垃圾等固体废弃物产生。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611"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lang w:eastAsia="zh-CN"/>
                    </w:rPr>
                  </w:pPr>
                  <w:r>
                    <w:rPr>
                      <w:rFonts w:hint="eastAsia" w:ascii="Calibri" w:hAnsi="Calibri" w:eastAsia="宋体" w:cs="Times New Roman"/>
                      <w:kern w:val="2"/>
                      <w:sz w:val="21"/>
                      <w:szCs w:val="21"/>
                      <w:u w:val="none"/>
                      <w:lang w:val="en-US" w:eastAsia="zh-CN"/>
                    </w:rPr>
                    <w:t>4</w:t>
                  </w:r>
                </w:p>
              </w:tc>
              <w:tc>
                <w:tcPr>
                  <w:tcW w:w="660" w:type="dxa"/>
                  <w:vMerge w:val="restart"/>
                  <w:tcBorders>
                    <w:tl2br w:val="nil"/>
                    <w:tr2bl w:val="nil"/>
                  </w:tcBorders>
                  <w:vAlign w:val="center"/>
                </w:tcPr>
                <w:p>
                  <w:pPr>
                    <w:pStyle w:val="73"/>
                    <w:widowControl/>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临时工程</w:t>
                  </w:r>
                </w:p>
              </w:tc>
              <w:tc>
                <w:tcPr>
                  <w:tcW w:w="1264" w:type="dxa"/>
                  <w:tcBorders>
                    <w:tl2br w:val="nil"/>
                    <w:tr2bl w:val="nil"/>
                  </w:tcBorders>
                  <w:vAlign w:val="center"/>
                </w:tcPr>
                <w:p>
                  <w:pPr>
                    <w:pStyle w:val="73"/>
                    <w:widowControl/>
                    <w:snapToGrid/>
                    <w:jc w:val="center"/>
                    <w:rPr>
                      <w:rFonts w:hint="default" w:ascii="Times New Roman" w:hAnsi="Times New Roman" w:eastAsia="宋体" w:cs="Times New Roman"/>
                      <w:kern w:val="2"/>
                      <w:sz w:val="21"/>
                      <w:szCs w:val="21"/>
                      <w:u w:val="none"/>
                      <w:lang w:val="en-US" w:eastAsia="zh-CN"/>
                    </w:rPr>
                  </w:pPr>
                  <w:r>
                    <w:rPr>
                      <w:rFonts w:hint="default" w:ascii="Times New Roman" w:hAnsi="Times New Roman" w:eastAsia="宋体" w:cs="Times New Roman"/>
                      <w:kern w:val="2"/>
                      <w:sz w:val="21"/>
                      <w:szCs w:val="21"/>
                      <w:u w:val="none"/>
                      <w:lang w:val="en-US" w:eastAsia="zh-CN"/>
                    </w:rPr>
                    <w:t>导流工程</w:t>
                  </w:r>
                </w:p>
                <w:p>
                  <w:pPr>
                    <w:pStyle w:val="73"/>
                    <w:widowControl/>
                    <w:snapToGrid/>
                    <w:jc w:val="center"/>
                    <w:rPr>
                      <w:rFonts w:hint="default" w:ascii="Times New Roman" w:hAnsi="Times New Roman"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（施工围堰）</w:t>
                  </w:r>
                </w:p>
              </w:tc>
              <w:tc>
                <w:tcPr>
                  <w:tcW w:w="5352" w:type="dxa"/>
                  <w:tcBorders>
                    <w:tl2br w:val="nil"/>
                    <w:tr2bl w:val="nil"/>
                  </w:tcBorders>
                  <w:vAlign w:val="center"/>
                </w:tcPr>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本工程安排在非汛期施工，根据《水利水电工程施工组织设计规范》（</w:t>
                  </w:r>
                  <w:r>
                    <w:rPr>
                      <w:rFonts w:hint="default" w:ascii="Times New Roman" w:hAnsi="Times New Roman" w:eastAsia="宋体" w:cs="Times New Roman"/>
                      <w:color w:val="000000"/>
                      <w:kern w:val="0"/>
                      <w:sz w:val="21"/>
                      <w:szCs w:val="21"/>
                      <w:lang w:val="en-US" w:eastAsia="zh-CN"/>
                    </w:rPr>
                    <w:t>SL303-2017</w:t>
                  </w:r>
                  <w:r>
                    <w:rPr>
                      <w:rFonts w:hint="eastAsia" w:ascii="宋体" w:hAnsi="宋体" w:eastAsia="宋体" w:cs="宋体"/>
                      <w:color w:val="000000"/>
                      <w:kern w:val="0"/>
                      <w:sz w:val="21"/>
                      <w:szCs w:val="21"/>
                      <w:lang w:val="en-US" w:eastAsia="zh-CN"/>
                    </w:rPr>
                    <w:t>）确定本工程导流标准为</w:t>
                  </w:r>
                  <w:r>
                    <w:rPr>
                      <w:rFonts w:hint="default" w:ascii="Times New Roman" w:hAnsi="Times New Roman" w:eastAsia="宋体" w:cs="Times New Roman"/>
                      <w:color w:val="000000"/>
                      <w:kern w:val="0"/>
                      <w:sz w:val="21"/>
                      <w:szCs w:val="21"/>
                      <w:lang w:val="en-US" w:eastAsia="zh-CN"/>
                    </w:rPr>
                    <w:t>5</w:t>
                  </w:r>
                  <w:r>
                    <w:rPr>
                      <w:rFonts w:hint="eastAsia" w:ascii="宋体" w:hAnsi="宋体" w:eastAsia="宋体" w:cs="宋体"/>
                      <w:color w:val="000000"/>
                      <w:kern w:val="0"/>
                      <w:sz w:val="21"/>
                      <w:szCs w:val="21"/>
                      <w:lang w:val="en-US" w:eastAsia="zh-CN"/>
                    </w:rPr>
                    <w:t>年一遇，结合施工时间，洪水流量按</w:t>
                  </w:r>
                  <w:r>
                    <w:rPr>
                      <w:rFonts w:hint="default" w:ascii="Times New Roman" w:hAnsi="Times New Roman" w:eastAsia="宋体" w:cs="Times New Roman"/>
                      <w:color w:val="000000"/>
                      <w:kern w:val="0"/>
                      <w:sz w:val="21"/>
                      <w:szCs w:val="21"/>
                      <w:lang w:val="en-US" w:eastAsia="zh-CN"/>
                    </w:rPr>
                    <w:t>5</w:t>
                  </w:r>
                  <w:r>
                    <w:rPr>
                      <w:rFonts w:hint="eastAsia" w:ascii="宋体" w:hAnsi="宋体" w:eastAsia="宋体" w:cs="宋体"/>
                      <w:color w:val="000000"/>
                      <w:kern w:val="0"/>
                      <w:sz w:val="21"/>
                      <w:szCs w:val="21"/>
                      <w:lang w:val="en-US" w:eastAsia="zh-CN"/>
                    </w:rPr>
                    <w:t>年一遇秋汛期流量进行设计。考虑到施工期间的降水及地下水水位，施工期间需采取施工降水措施，为施工提供干场作业条件。</w:t>
                  </w:r>
                </w:p>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本次设计根据项目区位置处的地形、水文、地质条件及水工建筑物的布置，坡脚施工时先在堤脚处开挖沟槽，利用开挖沟槽土料及河道疏竣开挖料，修筑施工围堰以解决施工导流问题。</w:t>
                  </w:r>
                </w:p>
                <w:p>
                  <w:pPr>
                    <w:widowControl/>
                    <w:spacing w:before="0" w:beforeAutospacing="0" w:after="0" w:afterAutospacing="0"/>
                    <w:ind w:left="0" w:right="0"/>
                    <w:jc w:val="left"/>
                    <w:rPr>
                      <w:rFonts w:hint="default" w:ascii="Times New Roman" w:hAnsi="Times New Roman" w:eastAsia="宋体" w:cs="Times New Roman"/>
                      <w:kern w:val="2"/>
                      <w:sz w:val="21"/>
                      <w:szCs w:val="21"/>
                      <w:u w:val="none"/>
                      <w:lang w:eastAsia="zh-CN"/>
                    </w:rPr>
                  </w:pPr>
                  <w:r>
                    <w:rPr>
                      <w:rFonts w:hint="eastAsia" w:ascii="宋体" w:hAnsi="宋体" w:eastAsia="宋体" w:cs="宋体"/>
                      <w:color w:val="000000"/>
                      <w:kern w:val="0"/>
                      <w:sz w:val="21"/>
                      <w:szCs w:val="21"/>
                      <w:lang w:val="en-US" w:eastAsia="zh-CN"/>
                    </w:rPr>
                    <w:t>围堰高度采用设计水位加安全超高</w:t>
                  </w:r>
                  <w:r>
                    <w:rPr>
                      <w:rFonts w:hint="default" w:ascii="Times New Roman" w:hAnsi="Times New Roman" w:eastAsia="宋体" w:cs="Times New Roman"/>
                      <w:color w:val="000000"/>
                      <w:kern w:val="0"/>
                      <w:sz w:val="21"/>
                      <w:szCs w:val="21"/>
                      <w:lang w:val="en-US" w:eastAsia="zh-CN"/>
                    </w:rPr>
                    <w:t>0.5m</w:t>
                  </w:r>
                  <w:r>
                    <w:rPr>
                      <w:rFonts w:hint="eastAsia" w:ascii="宋体" w:hAnsi="宋体" w:eastAsia="宋体" w:cs="宋体"/>
                      <w:color w:val="000000"/>
                      <w:kern w:val="0"/>
                      <w:sz w:val="21"/>
                      <w:szCs w:val="21"/>
                      <w:lang w:val="en-US" w:eastAsia="zh-CN"/>
                    </w:rPr>
                    <w:t>。围堰顶宽</w:t>
                  </w:r>
                  <w:r>
                    <w:rPr>
                      <w:rFonts w:hint="default" w:ascii="Times New Roman" w:hAnsi="Times New Roman" w:eastAsia="宋体" w:cs="Times New Roman"/>
                      <w:color w:val="000000"/>
                      <w:kern w:val="0"/>
                      <w:sz w:val="21"/>
                      <w:szCs w:val="21"/>
                      <w:lang w:val="en-US" w:eastAsia="zh-CN"/>
                    </w:rPr>
                    <w:t>1.0m</w:t>
                  </w:r>
                  <w:r>
                    <w:rPr>
                      <w:rFonts w:hint="eastAsia" w:ascii="宋体" w:hAnsi="宋体" w:eastAsia="宋体" w:cs="宋体"/>
                      <w:color w:val="000000"/>
                      <w:kern w:val="0"/>
                      <w:sz w:val="21"/>
                      <w:szCs w:val="21"/>
                      <w:lang w:val="en-US" w:eastAsia="zh-CN"/>
                    </w:rPr>
                    <w:t>，堰高</w:t>
                  </w:r>
                  <w:r>
                    <w:rPr>
                      <w:rFonts w:hint="default" w:ascii="Times New Roman" w:hAnsi="Times New Roman" w:eastAsia="宋体" w:cs="Times New Roman"/>
                      <w:color w:val="000000"/>
                      <w:kern w:val="0"/>
                      <w:sz w:val="21"/>
                      <w:szCs w:val="21"/>
                      <w:lang w:val="en-US" w:eastAsia="zh-CN"/>
                    </w:rPr>
                    <w:t>1.0m</w:t>
                  </w:r>
                  <w:r>
                    <w:rPr>
                      <w:rFonts w:hint="eastAsia" w:ascii="宋体" w:hAnsi="宋体" w:eastAsia="宋体" w:cs="宋体"/>
                      <w:color w:val="000000"/>
                      <w:kern w:val="0"/>
                      <w:sz w:val="21"/>
                      <w:szCs w:val="21"/>
                      <w:lang w:val="en-US" w:eastAsia="zh-CN"/>
                    </w:rPr>
                    <w:t>。迎水坡与背水坡坡比均为</w:t>
                  </w:r>
                  <w:r>
                    <w:rPr>
                      <w:rFonts w:hint="default" w:ascii="Times New Roman" w:hAnsi="Times New Roman" w:eastAsia="宋体" w:cs="Times New Roman"/>
                      <w:color w:val="000000"/>
                      <w:kern w:val="0"/>
                      <w:sz w:val="21"/>
                      <w:szCs w:val="21"/>
                      <w:lang w:val="en-US" w:eastAsia="zh-CN"/>
                    </w:rPr>
                    <w:t>1:1.5</w:t>
                  </w: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1"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ind w:left="0" w:leftChars="0" w:right="0"/>
                    <w:jc w:val="center"/>
                    <w:rPr>
                      <w:rFonts w:hint="default" w:ascii="Times New Roman" w:hAnsi="Times New Roman" w:eastAsia="宋体" w:cs="Times New Roman"/>
                      <w:kern w:val="2"/>
                      <w:sz w:val="21"/>
                      <w:szCs w:val="21"/>
                      <w:u w:val="none"/>
                      <w:lang w:val="en-US" w:eastAsia="zh-CN"/>
                    </w:rPr>
                  </w:pPr>
                  <w:r>
                    <w:rPr>
                      <w:rFonts w:hint="default" w:ascii="Times New Roman" w:hAnsi="Times New Roman" w:eastAsia="宋体" w:cs="Times New Roman"/>
                      <w:kern w:val="2"/>
                      <w:sz w:val="21"/>
                      <w:szCs w:val="21"/>
                      <w:u w:val="none"/>
                      <w:lang w:val="en-US" w:eastAsia="zh-CN"/>
                    </w:rPr>
                    <w:t>临时</w:t>
                  </w:r>
                  <w:r>
                    <w:rPr>
                      <w:rFonts w:hint="eastAsia" w:ascii="Calibri" w:hAnsi="Calibri" w:eastAsia="宋体" w:cs="Times New Roman"/>
                      <w:kern w:val="2"/>
                      <w:sz w:val="21"/>
                      <w:szCs w:val="21"/>
                      <w:u w:val="none"/>
                      <w:lang w:val="en-US" w:eastAsia="zh-CN"/>
                    </w:rPr>
                    <w:t>施工</w:t>
                  </w:r>
                  <w:r>
                    <w:rPr>
                      <w:rFonts w:hint="default" w:ascii="Times New Roman" w:hAnsi="Times New Roman" w:eastAsia="宋体" w:cs="Times New Roman"/>
                      <w:kern w:val="2"/>
                      <w:sz w:val="21"/>
                      <w:szCs w:val="21"/>
                      <w:u w:val="none"/>
                      <w:lang w:val="en-US" w:eastAsia="zh-CN"/>
                    </w:rPr>
                    <w:t>道路</w:t>
                  </w:r>
                </w:p>
              </w:tc>
              <w:tc>
                <w:tcPr>
                  <w:tcW w:w="5352" w:type="dxa"/>
                  <w:tcBorders>
                    <w:tl2br w:val="nil"/>
                    <w:tr2bl w:val="nil"/>
                  </w:tcBorders>
                  <w:vAlign w:val="center"/>
                </w:tcPr>
                <w:p>
                  <w:pPr>
                    <w:widowControl/>
                    <w:spacing w:before="0" w:beforeAutospacing="0" w:after="0" w:afterAutospacing="0"/>
                    <w:ind w:left="0" w:right="0"/>
                    <w:jc w:val="left"/>
                    <w:rPr>
                      <w:rFonts w:ascii="Calibri" w:hAnsi="Calibri" w:eastAsia="宋体" w:cs="Times New Roman"/>
                      <w:kern w:val="2"/>
                      <w:sz w:val="21"/>
                      <w:szCs w:val="21"/>
                    </w:rPr>
                  </w:pPr>
                  <w:r>
                    <w:rPr>
                      <w:rFonts w:hint="eastAsia" w:ascii="宋体" w:hAnsi="宋体" w:eastAsia="宋体" w:cs="宋体"/>
                      <w:color w:val="000000"/>
                      <w:kern w:val="0"/>
                      <w:sz w:val="21"/>
                      <w:szCs w:val="21"/>
                      <w:lang w:val="en-US" w:eastAsia="zh-CN"/>
                    </w:rPr>
                    <w:t>本工程位于靖宇县三道湖镇护林村境内，三道湖镇位于靖宇县东部，距靖宇县10</w:t>
                  </w:r>
                  <w:r>
                    <w:rPr>
                      <w:rFonts w:hint="default" w:ascii="Times New Roman" w:hAnsi="Times New Roman" w:eastAsia="宋体" w:cs="Times New Roman"/>
                      <w:color w:val="000000"/>
                      <w:kern w:val="0"/>
                      <w:sz w:val="21"/>
                      <w:szCs w:val="21"/>
                      <w:lang w:val="en-US" w:eastAsia="zh-CN"/>
                    </w:rPr>
                    <w:t>km</w:t>
                  </w:r>
                  <w:r>
                    <w:rPr>
                      <w:rFonts w:hint="eastAsia" w:ascii="宋体" w:hAnsi="宋体" w:eastAsia="宋体" w:cs="宋体"/>
                      <w:color w:val="000000"/>
                      <w:kern w:val="0"/>
                      <w:sz w:val="21"/>
                      <w:szCs w:val="21"/>
                      <w:lang w:val="en-US" w:eastAsia="zh-CN"/>
                    </w:rPr>
                    <w:t>。工地对外交通较方便，运输条件较好。场内交通可在沿线布置施工临时道路，与村村通路相连，使施工区与主干线连接起来。沿线跨河可布置跨河交通支路连通两岸，使整个工程区形成了一个道路网。</w:t>
                  </w:r>
                </w:p>
                <w:p>
                  <w:pPr>
                    <w:widowControl/>
                    <w:spacing w:before="0" w:beforeAutospacing="0" w:after="0" w:afterAutospacing="0"/>
                    <w:ind w:left="0" w:right="0"/>
                    <w:jc w:val="left"/>
                    <w:rPr>
                      <w:rFonts w:hint="default" w:ascii="Times New Roman" w:hAnsi="Times New Roman" w:eastAsia="宋体" w:cs="Times New Roman"/>
                      <w:spacing w:val="1"/>
                      <w:kern w:val="2"/>
                      <w:sz w:val="21"/>
                      <w:szCs w:val="21"/>
                      <w:u w:val="none"/>
                    </w:rPr>
                  </w:pPr>
                  <w:r>
                    <w:rPr>
                      <w:rFonts w:hint="eastAsia" w:ascii="宋体" w:hAnsi="宋体" w:eastAsia="宋体" w:cs="宋体"/>
                      <w:color w:val="000000"/>
                      <w:kern w:val="0"/>
                      <w:sz w:val="21"/>
                      <w:szCs w:val="21"/>
                      <w:lang w:val="en-US" w:eastAsia="zh-CN"/>
                    </w:rPr>
                    <w:t>临时施工道路宽</w:t>
                  </w:r>
                  <w:r>
                    <w:rPr>
                      <w:rFonts w:hint="default" w:ascii="Times New Roman" w:hAnsi="Times New Roman" w:eastAsia="宋体" w:cs="Times New Roman"/>
                      <w:color w:val="000000"/>
                      <w:kern w:val="0"/>
                      <w:sz w:val="21"/>
                      <w:szCs w:val="21"/>
                      <w:lang w:val="en-US" w:eastAsia="zh-CN"/>
                    </w:rPr>
                    <w:t>4.0m</w:t>
                  </w:r>
                  <w:r>
                    <w:rPr>
                      <w:rFonts w:hint="eastAsia" w:ascii="宋体" w:hAnsi="宋体" w:eastAsia="宋体" w:cs="宋体"/>
                      <w:color w:val="000000"/>
                      <w:kern w:val="0"/>
                      <w:sz w:val="21"/>
                      <w:szCs w:val="21"/>
                      <w:lang w:val="en-US" w:eastAsia="zh-CN"/>
                    </w:rPr>
                    <w:t>，总长</w:t>
                  </w:r>
                  <w:r>
                    <w:rPr>
                      <w:rFonts w:hint="default" w:ascii="Times New Roman" w:hAnsi="Times New Roman" w:eastAsia="宋体" w:cs="Times New Roman"/>
                      <w:color w:val="000000"/>
                      <w:kern w:val="0"/>
                      <w:sz w:val="21"/>
                      <w:szCs w:val="21"/>
                      <w:lang w:val="en-US" w:eastAsia="zh-CN"/>
                    </w:rPr>
                    <w:t>0.3km</w:t>
                  </w: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611"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napToGrid/>
                    <w:ind w:left="0" w:leftChars="0" w:right="0"/>
                    <w:jc w:val="center"/>
                    <w:rPr>
                      <w:rFonts w:hint="default" w:ascii="Times New Roman" w:hAnsi="Times New Roman" w:eastAsia="宋体" w:cs="Times New Roman"/>
                      <w:color w:val="FF0000"/>
                      <w:kern w:val="2"/>
                      <w:sz w:val="21"/>
                      <w:szCs w:val="21"/>
                      <w:u w:val="none"/>
                      <w:lang w:val="en-US" w:eastAsia="zh-CN"/>
                    </w:rPr>
                  </w:pPr>
                  <w:r>
                    <w:rPr>
                      <w:rFonts w:hint="eastAsia" w:ascii="Calibri" w:hAnsi="Calibri" w:eastAsia="宋体" w:cs="Times New Roman"/>
                      <w:color w:val="auto"/>
                      <w:kern w:val="2"/>
                      <w:sz w:val="21"/>
                      <w:szCs w:val="21"/>
                      <w:u w:val="none"/>
                      <w:lang w:val="en-US" w:eastAsia="zh-CN"/>
                    </w:rPr>
                    <w:t>临时施工仓库</w:t>
                  </w:r>
                </w:p>
              </w:tc>
              <w:tc>
                <w:tcPr>
                  <w:tcW w:w="5352" w:type="dxa"/>
                  <w:tcBorders>
                    <w:tl2br w:val="nil"/>
                    <w:tr2bl w:val="nil"/>
                  </w:tcBorders>
                  <w:vAlign w:val="center"/>
                </w:tcPr>
                <w:p>
                  <w:pPr>
                    <w:widowControl/>
                    <w:spacing w:before="0" w:beforeAutospacing="0" w:after="0" w:afterAutospacing="0"/>
                    <w:ind w:left="0" w:right="0"/>
                    <w:jc w:val="left"/>
                    <w:rPr>
                      <w:rFonts w:hint="default" w:ascii="Times New Roman" w:hAnsi="Times New Roman" w:eastAsia="宋体" w:cs="Times New Roman"/>
                      <w:color w:val="FF0000"/>
                      <w:spacing w:val="1"/>
                      <w:kern w:val="2"/>
                      <w:sz w:val="21"/>
                      <w:szCs w:val="21"/>
                      <w:u w:val="none"/>
                      <w:lang w:val="en-US" w:eastAsia="zh-CN"/>
                    </w:rPr>
                  </w:pPr>
                  <w:r>
                    <w:rPr>
                      <w:rFonts w:hint="eastAsia" w:ascii="宋体" w:hAnsi="宋体" w:eastAsia="宋体" w:cs="宋体"/>
                      <w:color w:val="000000"/>
                      <w:kern w:val="0"/>
                      <w:sz w:val="21"/>
                      <w:szCs w:val="21"/>
                      <w:lang w:val="en-US" w:eastAsia="zh-CN"/>
                    </w:rPr>
                    <w:t>由于本工程建筑地点较分散，因此施工仓库的布置也以靠近相应建筑物和进场公路为原则，交通方便，距离施工区较近，便于施工管理。由于本工程地处油料购买较便利，故可不考试设置特殊仓库（油库）。仓库主要有施工机械设备库和工器具库等，仓库面积</w:t>
                  </w:r>
                  <w:r>
                    <w:rPr>
                      <w:rFonts w:hint="default" w:ascii="Times New Roman" w:hAnsi="Times New Roman" w:eastAsia="宋体" w:cs="Times New Roman"/>
                      <w:color w:val="000000"/>
                      <w:kern w:val="0"/>
                      <w:sz w:val="21"/>
                      <w:szCs w:val="21"/>
                      <w:lang w:val="en-US" w:eastAsia="zh-CN"/>
                    </w:rPr>
                    <w:t>100m</w:t>
                  </w:r>
                  <w:r>
                    <w:rPr>
                      <w:rFonts w:hint="eastAsia" w:ascii="Times New Roman" w:hAnsi="Times New Roman" w:eastAsia="宋体" w:cs="Times New Roman"/>
                      <w:color w:val="000000"/>
                      <w:kern w:val="0"/>
                      <w:sz w:val="21"/>
                      <w:szCs w:val="21"/>
                      <w:vertAlign w:val="superscript"/>
                      <w:lang w:val="en-US" w:eastAsia="zh-CN"/>
                    </w:rPr>
                    <w:t>2</w:t>
                  </w: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1"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660" w:type="dxa"/>
                  <w:vMerge w:val="continue"/>
                  <w:tcBorders>
                    <w:tl2br w:val="nil"/>
                    <w:tr2bl w:val="nil"/>
                  </w:tcBorders>
                  <w:vAlign w:val="center"/>
                </w:tcPr>
                <w:p>
                  <w:pPr>
                    <w:widowControl/>
                    <w:spacing w:before="0" w:beforeAutospacing="0" w:after="0" w:afterAutospacing="0"/>
                    <w:ind w:left="0" w:right="0"/>
                    <w:rPr>
                      <w:rFonts w:hint="default" w:ascii="Times New Roman" w:hAnsi="Times New Roman" w:eastAsia="宋体" w:cs="Times New Roman"/>
                      <w:kern w:val="2"/>
                      <w:sz w:val="21"/>
                      <w:szCs w:val="21"/>
                      <w:u w:val="none"/>
                    </w:rPr>
                  </w:pPr>
                </w:p>
              </w:tc>
              <w:tc>
                <w:tcPr>
                  <w:tcW w:w="1264" w:type="dxa"/>
                  <w:tcBorders>
                    <w:tl2br w:val="nil"/>
                    <w:tr2bl w:val="nil"/>
                  </w:tcBorders>
                  <w:vAlign w:val="center"/>
                </w:tcPr>
                <w:p>
                  <w:pPr>
                    <w:pStyle w:val="73"/>
                    <w:widowControl/>
                    <w:spacing w:line="240" w:lineRule="auto"/>
                    <w:jc w:val="center"/>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施工</w:t>
                  </w:r>
                  <w:r>
                    <w:rPr>
                      <w:rFonts w:hint="eastAsia" w:ascii="Calibri" w:hAnsi="Calibri" w:eastAsia="宋体" w:cs="Times New Roman"/>
                      <w:color w:val="auto"/>
                      <w:kern w:val="2"/>
                      <w:sz w:val="21"/>
                      <w:szCs w:val="21"/>
                      <w:u w:val="none"/>
                      <w:lang w:val="en-US" w:eastAsia="zh-CN"/>
                    </w:rPr>
                    <w:t>生产生活区</w:t>
                  </w:r>
                </w:p>
              </w:tc>
              <w:tc>
                <w:tcPr>
                  <w:tcW w:w="5352" w:type="dxa"/>
                  <w:tcBorders>
                    <w:tl2br w:val="nil"/>
                    <w:tr2bl w:val="nil"/>
                  </w:tcBorders>
                  <w:vAlign w:val="center"/>
                </w:tcPr>
                <w:p>
                  <w:pPr>
                    <w:pStyle w:val="73"/>
                    <w:widowControl/>
                    <w:spacing w:line="240" w:lineRule="auto"/>
                    <w:jc w:val="left"/>
                    <w:rPr>
                      <w:rFonts w:hint="default" w:ascii="Times New Roman" w:hAnsi="Times New Roman" w:eastAsia="宋体" w:cs="Times New Roman"/>
                      <w:color w:val="auto"/>
                      <w:kern w:val="2"/>
                      <w:sz w:val="21"/>
                      <w:szCs w:val="21"/>
                      <w:u w:val="none"/>
                    </w:rPr>
                  </w:pPr>
                  <w:r>
                    <w:rPr>
                      <w:rFonts w:hint="eastAsia" w:ascii="Calibri" w:hAnsi="Calibri" w:eastAsia="宋体" w:cs="Times New Roman"/>
                      <w:color w:val="auto"/>
                      <w:kern w:val="2"/>
                      <w:sz w:val="21"/>
                      <w:szCs w:val="21"/>
                      <w:highlight w:val="none"/>
                      <w:u w:val="none"/>
                      <w:lang w:val="en-US" w:eastAsia="zh-CN"/>
                    </w:rPr>
                    <w:t>本工程距离三道湖镇护林村较近，施工人员来自周边村屯，故本工程不设施工营地、食堂等</w:t>
                  </w:r>
                  <w:r>
                    <w:rPr>
                      <w:rFonts w:hint="default" w:ascii="Times New Roman" w:hAnsi="Times New Roman" w:eastAsia="宋体" w:cs="Times New Roman"/>
                      <w:color w:val="auto"/>
                      <w:kern w:val="2"/>
                      <w:sz w:val="21"/>
                      <w:szCs w:val="21"/>
                      <w:highlight w:val="none"/>
                      <w:u w:val="none"/>
                      <w:lang w:val="en-US" w:eastAsia="zh-CN"/>
                    </w:rPr>
                    <w:t>。</w:t>
                  </w:r>
                </w:p>
              </w:tc>
            </w:tr>
          </w:tbl>
          <w:p>
            <w:pPr>
              <w:pStyle w:val="2"/>
              <w:widowControl/>
              <w:wordWrap/>
              <w:adjustRightInd/>
              <w:snapToGrid/>
              <w:spacing w:before="0" w:beforeAutospacing="0" w:after="0" w:afterAutospacing="0" w:line="240" w:lineRule="auto"/>
              <w:ind w:left="0" w:right="0"/>
              <w:textAlignment w:val="auto"/>
              <w:rPr>
                <w:rFonts w:hint="eastAsia" w:ascii="Calibri" w:hAnsi="Calibri" w:eastAsia="宋体" w:cs="Times New Roman"/>
                <w:b/>
                <w:bCs/>
                <w:kern w:val="2"/>
                <w:sz w:val="24"/>
                <w:szCs w:val="24"/>
                <w:lang w:val="en-US" w:eastAsia="zh-CN"/>
              </w:rPr>
            </w:pPr>
            <w:r>
              <w:rPr>
                <w:rFonts w:hint="eastAsia" w:ascii="Calibri" w:hAnsi="Calibri" w:eastAsia="宋体" w:cs="Times New Roman"/>
                <w:kern w:val="2"/>
                <w:sz w:val="21"/>
                <w:szCs w:val="21"/>
                <w:lang w:val="en-US" w:eastAsia="zh-CN"/>
              </w:rPr>
              <w:t>注：</w:t>
            </w:r>
            <w:r>
              <w:rPr>
                <w:rFonts w:hint="eastAsia" w:ascii="Calibri" w:hAnsi="Calibri" w:eastAsia="宋体" w:cs="Times New Roman"/>
                <w:kern w:val="2"/>
                <w:sz w:val="21"/>
                <w:szCs w:val="21"/>
              </w:rPr>
              <w:t>本工程汽车保养及机械修配可利用附近城镇已有的汽修厂及机械修配厂解决，现场不产生</w:t>
            </w:r>
            <w:r>
              <w:rPr>
                <w:rFonts w:ascii="Calibri" w:hAnsi="Calibri" w:eastAsia="宋体" w:cs="Times New Roman"/>
                <w:kern w:val="2"/>
                <w:sz w:val="21"/>
                <w:szCs w:val="21"/>
              </w:rPr>
              <w:t>废机油、含油抹布等</w:t>
            </w:r>
            <w:r>
              <w:rPr>
                <w:rFonts w:hint="eastAsia" w:ascii="Calibri" w:hAnsi="Calibri" w:eastAsia="宋体" w:cs="Times New Roman"/>
                <w:kern w:val="2"/>
                <w:sz w:val="21"/>
                <w:szCs w:val="21"/>
              </w:rPr>
              <w:t>危险</w:t>
            </w:r>
            <w:r>
              <w:rPr>
                <w:rFonts w:ascii="Calibri" w:hAnsi="Calibri" w:eastAsia="宋体" w:cs="Times New Roman"/>
                <w:kern w:val="2"/>
                <w:sz w:val="21"/>
                <w:szCs w:val="21"/>
              </w:rPr>
              <w:t>污染物</w:t>
            </w:r>
            <w:r>
              <w:rPr>
                <w:rFonts w:hint="eastAsia" w:ascii="Calibri" w:hAnsi="Calibri" w:eastAsia="宋体" w:cs="Times New Roman"/>
                <w:kern w:val="2"/>
                <w:sz w:val="21"/>
                <w:szCs w:val="21"/>
              </w:rPr>
              <w:t>。</w:t>
            </w:r>
          </w:p>
          <w:p>
            <w:pPr>
              <w:pStyle w:val="2"/>
              <w:snapToGrid/>
              <w:spacing w:before="0" w:beforeAutospacing="0" w:after="0" w:afterAutospacing="0" w:line="360" w:lineRule="auto"/>
              <w:ind w:left="0" w:right="0" w:firstLine="482" w:firstLineChars="200"/>
              <w:rPr>
                <w:rFonts w:ascii="Times New Roman" w:hAnsi="Times New Roman"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4、</w:t>
            </w:r>
            <w:r>
              <w:rPr>
                <w:rFonts w:ascii="Times New Roman" w:hAnsi="Times New Roman" w:eastAsia="宋体" w:cs="Times New Roman"/>
                <w:b/>
                <w:bCs/>
                <w:kern w:val="2"/>
                <w:sz w:val="24"/>
                <w:szCs w:val="24"/>
                <w:lang w:val="en-US" w:eastAsia="zh-CN"/>
              </w:rPr>
              <w:t>工程</w:t>
            </w:r>
            <w:r>
              <w:rPr>
                <w:rFonts w:hint="eastAsia" w:ascii="Calibri" w:hAnsi="Calibri" w:eastAsia="宋体" w:cs="Times New Roman"/>
                <w:b/>
                <w:bCs/>
                <w:kern w:val="2"/>
                <w:sz w:val="24"/>
                <w:szCs w:val="24"/>
                <w:lang w:val="en-US" w:eastAsia="zh-CN"/>
              </w:rPr>
              <w:t>等别</w:t>
            </w: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6" w:name="_Toc25748"/>
            <w:bookmarkStart w:id="7" w:name="_Toc110596270"/>
            <w:r>
              <w:rPr>
                <w:rFonts w:hint="eastAsia" w:ascii="Times New Roman" w:hAnsi="Times New Roman" w:eastAsia="宋体" w:cs="Times New Roman"/>
                <w:snapToGrid w:val="0"/>
                <w:kern w:val="2"/>
                <w:sz w:val="24"/>
                <w:szCs w:val="24"/>
                <w:lang w:val="en-US" w:eastAsia="zh-CN"/>
              </w:rPr>
              <w:t>根据《水利水电枢纽工程等级划分及洪水标准》（</w:t>
            </w:r>
            <w:r>
              <w:rPr>
                <w:rFonts w:hint="default" w:ascii="Times New Roman" w:hAnsi="Times New Roman" w:eastAsia="宋体" w:cs="Times New Roman"/>
                <w:snapToGrid w:val="0"/>
                <w:kern w:val="2"/>
                <w:sz w:val="24"/>
                <w:szCs w:val="24"/>
                <w:lang w:val="en-US" w:eastAsia="zh-CN"/>
              </w:rPr>
              <w:t>SL252-2017</w:t>
            </w:r>
            <w:r>
              <w:rPr>
                <w:rFonts w:hint="eastAsia" w:ascii="Times New Roman" w:hAnsi="Times New Roman" w:eastAsia="宋体" w:cs="Times New Roman"/>
                <w:snapToGrid w:val="0"/>
                <w:kern w:val="2"/>
                <w:sz w:val="24"/>
                <w:szCs w:val="24"/>
                <w:lang w:val="en-US" w:eastAsia="zh-CN"/>
              </w:rPr>
              <w:t>）中表</w:t>
            </w:r>
            <w:r>
              <w:rPr>
                <w:rFonts w:hint="default" w:ascii="Times New Roman" w:hAnsi="Times New Roman" w:eastAsia="宋体" w:cs="Times New Roman"/>
                <w:snapToGrid w:val="0"/>
                <w:kern w:val="2"/>
                <w:sz w:val="24"/>
                <w:szCs w:val="24"/>
                <w:lang w:val="en-US" w:eastAsia="zh-CN"/>
              </w:rPr>
              <w:t>2.1.3</w:t>
            </w:r>
            <w:r>
              <w:rPr>
                <w:rFonts w:hint="eastAsia" w:ascii="Times New Roman" w:hAnsi="Times New Roman" w:eastAsia="宋体" w:cs="Times New Roman"/>
                <w:snapToGrid w:val="0"/>
                <w:kern w:val="2"/>
                <w:sz w:val="24"/>
                <w:szCs w:val="24"/>
                <w:lang w:val="en-US" w:eastAsia="zh-CN"/>
              </w:rPr>
              <w:t>规定，工程等别为</w:t>
            </w:r>
            <w:r>
              <w:rPr>
                <w:rFonts w:hint="default" w:ascii="Times New Roman" w:hAnsi="Times New Roman" w:eastAsia="宋体" w:cs="Times New Roman"/>
                <w:snapToGrid w:val="0"/>
                <w:kern w:val="2"/>
                <w:sz w:val="24"/>
                <w:szCs w:val="24"/>
                <w:lang w:val="en-US" w:eastAsia="zh-CN"/>
              </w:rPr>
              <w:t>V</w:t>
            </w:r>
            <w:r>
              <w:rPr>
                <w:rFonts w:hint="eastAsia" w:ascii="Times New Roman" w:hAnsi="Times New Roman" w:eastAsia="宋体" w:cs="Times New Roman"/>
                <w:snapToGrid w:val="0"/>
                <w:kern w:val="2"/>
                <w:sz w:val="24"/>
                <w:szCs w:val="24"/>
                <w:lang w:val="en-US" w:eastAsia="zh-CN"/>
              </w:rPr>
              <w:t>等，主要建筑物为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级，次要建筑物为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级。河道治理标准参照</w:t>
            </w:r>
            <w:r>
              <w:rPr>
                <w:rFonts w:hint="default" w:ascii="Times New Roman" w:hAnsi="Times New Roman" w:eastAsia="宋体" w:cs="Times New Roman"/>
                <w:snapToGrid w:val="0"/>
                <w:kern w:val="2"/>
                <w:sz w:val="24"/>
                <w:szCs w:val="24"/>
                <w:lang w:val="en-US" w:eastAsia="zh-CN"/>
              </w:rPr>
              <w:t>10</w:t>
            </w:r>
            <w:r>
              <w:rPr>
                <w:rFonts w:hint="eastAsia" w:ascii="Times New Roman" w:hAnsi="Times New Roman" w:eastAsia="宋体" w:cs="Times New Roman"/>
                <w:snapToGrid w:val="0"/>
                <w:kern w:val="2"/>
                <w:sz w:val="24"/>
                <w:szCs w:val="24"/>
                <w:lang w:val="en-US" w:eastAsia="zh-CN"/>
              </w:rPr>
              <w:t>年一遇标准进行设计。工程护岸级别为</w:t>
            </w:r>
            <w:r>
              <w:rPr>
                <w:rFonts w:hint="default" w:ascii="Times New Roman" w:hAnsi="Times New Roman" w:eastAsia="宋体" w:cs="Times New Roman"/>
                <w:snapToGrid w:val="0"/>
                <w:kern w:val="2"/>
                <w:sz w:val="24"/>
                <w:szCs w:val="24"/>
                <w:lang w:val="en-US" w:eastAsia="zh-CN"/>
              </w:rPr>
              <w:t>5</w:t>
            </w:r>
            <w:r>
              <w:rPr>
                <w:rFonts w:hint="eastAsia" w:ascii="Times New Roman" w:hAnsi="Times New Roman" w:eastAsia="宋体" w:cs="Times New Roman"/>
                <w:snapToGrid w:val="0"/>
                <w:kern w:val="2"/>
                <w:sz w:val="24"/>
                <w:szCs w:val="24"/>
                <w:lang w:val="en-US" w:eastAsia="zh-CN"/>
              </w:rPr>
              <w:t>级。</w:t>
            </w:r>
            <w:bookmarkEnd w:id="6"/>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8" w:name="_Toc22372"/>
            <w:r>
              <w:rPr>
                <w:rFonts w:hint="eastAsia" w:ascii="Times New Roman" w:hAnsi="Times New Roman" w:eastAsia="宋体" w:cs="Times New Roman"/>
                <w:snapToGrid w:val="0"/>
                <w:kern w:val="2"/>
                <w:sz w:val="24"/>
                <w:szCs w:val="24"/>
                <w:lang w:val="en-US" w:eastAsia="zh-CN"/>
              </w:rPr>
              <w:t>工程合理使用年限为</w:t>
            </w:r>
            <w:r>
              <w:rPr>
                <w:rFonts w:hint="default" w:ascii="Times New Roman" w:hAnsi="Times New Roman" w:eastAsia="宋体" w:cs="Times New Roman"/>
                <w:snapToGrid w:val="0"/>
                <w:kern w:val="2"/>
                <w:sz w:val="24"/>
                <w:szCs w:val="24"/>
                <w:lang w:val="en-US" w:eastAsia="zh-CN"/>
              </w:rPr>
              <w:t>30</w:t>
            </w:r>
            <w:r>
              <w:rPr>
                <w:rFonts w:hint="eastAsia" w:ascii="Times New Roman" w:hAnsi="Times New Roman" w:eastAsia="宋体" w:cs="Times New Roman"/>
                <w:snapToGrid w:val="0"/>
                <w:kern w:val="2"/>
                <w:sz w:val="24"/>
                <w:szCs w:val="24"/>
                <w:lang w:val="en-US" w:eastAsia="zh-CN"/>
              </w:rPr>
              <w:t>年。</w:t>
            </w:r>
            <w:bookmarkEnd w:id="8"/>
          </w:p>
          <w:bookmarkEnd w:id="7"/>
          <w:p>
            <w:pPr>
              <w:pStyle w:val="52"/>
              <w:spacing w:before="0" w:beforeAutospacing="0" w:after="0" w:afterAutospacing="0"/>
              <w:ind w:left="0" w:right="0" w:firstLine="482" w:firstLineChars="200"/>
              <w:outlineLvl w:val="0"/>
              <w:rPr>
                <w:rFonts w:hint="default" w:ascii="Times New Roman" w:hAnsi="Times New Roman" w:eastAsia="宋体" w:cs="Times New Roman"/>
                <w:b/>
                <w:bCs/>
                <w:snapToGrid w:val="0"/>
                <w:kern w:val="2"/>
                <w:sz w:val="24"/>
                <w:szCs w:val="24"/>
                <w:lang w:val="en-US" w:eastAsia="zh-CN"/>
              </w:rPr>
            </w:pPr>
            <w:bookmarkStart w:id="9" w:name="_Toc411370421"/>
            <w:bookmarkStart w:id="10" w:name="_Toc71676596"/>
            <w:bookmarkStart w:id="11" w:name="_Toc110596115"/>
            <w:bookmarkStart w:id="12" w:name="_Toc71669721"/>
            <w:bookmarkStart w:id="13" w:name="_Toc26383"/>
            <w:r>
              <w:rPr>
                <w:rFonts w:hint="eastAsia" w:ascii="Times New Roman" w:hAnsi="Times New Roman" w:eastAsia="宋体" w:cs="Times New Roman"/>
                <w:b/>
                <w:bCs/>
                <w:snapToGrid w:val="0"/>
                <w:kern w:val="2"/>
                <w:sz w:val="24"/>
                <w:szCs w:val="24"/>
                <w:lang w:val="en-US" w:eastAsia="zh-CN"/>
              </w:rPr>
              <w:t>5、</w:t>
            </w:r>
            <w:bookmarkEnd w:id="9"/>
            <w:bookmarkEnd w:id="10"/>
            <w:bookmarkEnd w:id="11"/>
            <w:bookmarkEnd w:id="12"/>
            <w:r>
              <w:rPr>
                <w:rFonts w:hint="eastAsia" w:ascii="Times New Roman" w:hAnsi="Times New Roman" w:eastAsia="宋体" w:cs="Times New Roman"/>
                <w:b/>
                <w:bCs/>
                <w:snapToGrid w:val="0"/>
                <w:kern w:val="2"/>
                <w:sz w:val="24"/>
                <w:szCs w:val="24"/>
                <w:lang w:val="en-US" w:eastAsia="zh-CN"/>
              </w:rPr>
              <w:t>工程内容</w:t>
            </w:r>
            <w:bookmarkEnd w:id="13"/>
          </w:p>
          <w:p>
            <w:pPr>
              <w:pStyle w:val="52"/>
              <w:spacing w:before="0" w:beforeAutospacing="0" w:after="0" w:afterAutospacing="0"/>
              <w:ind w:left="0" w:right="0" w:firstLine="482" w:firstLineChars="200"/>
              <w:outlineLvl w:val="0"/>
              <w:rPr>
                <w:rFonts w:hint="default" w:ascii="Times New Roman" w:hAnsi="Times New Roman" w:eastAsia="宋体" w:cs="Times New Roman"/>
                <w:snapToGrid w:val="0"/>
                <w:kern w:val="2"/>
                <w:sz w:val="24"/>
                <w:szCs w:val="24"/>
                <w:lang w:val="en-US" w:eastAsia="zh-CN"/>
              </w:rPr>
            </w:pPr>
            <w:bookmarkStart w:id="14" w:name="_Toc13226"/>
            <w:r>
              <w:rPr>
                <w:rFonts w:hint="eastAsia" w:ascii="Times New Roman" w:hAnsi="Times New Roman" w:eastAsia="宋体" w:cs="Times New Roman"/>
                <w:b/>
                <w:bCs/>
                <w:snapToGrid w:val="0"/>
                <w:kern w:val="2"/>
                <w:sz w:val="24"/>
                <w:szCs w:val="24"/>
                <w:lang w:val="en-US" w:eastAsia="zh-CN"/>
              </w:rPr>
              <w:t>5.1护岸工程</w:t>
            </w:r>
            <w:bookmarkEnd w:id="14"/>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5" w:name="_Toc32567"/>
            <w:r>
              <w:rPr>
                <w:rFonts w:hint="eastAsia" w:ascii="Times New Roman" w:hAnsi="Times New Roman" w:eastAsia="宋体" w:cs="Times New Roman"/>
                <w:snapToGrid w:val="0"/>
                <w:kern w:val="2"/>
                <w:sz w:val="24"/>
                <w:szCs w:val="24"/>
                <w:lang w:val="en-US" w:eastAsia="zh-CN"/>
              </w:rPr>
              <w:t>（1）护岸设计</w:t>
            </w:r>
            <w:bookmarkEnd w:id="15"/>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6" w:name="_Toc23526"/>
            <w:r>
              <w:rPr>
                <w:rFonts w:hint="eastAsia" w:ascii="Times New Roman" w:hAnsi="Times New Roman" w:eastAsia="宋体" w:cs="Times New Roman"/>
                <w:snapToGrid w:val="0"/>
                <w:kern w:val="2"/>
                <w:sz w:val="24"/>
                <w:szCs w:val="24"/>
                <w:lang w:val="en-US" w:eastAsia="zh-CN"/>
              </w:rPr>
              <w:t>该项目工程在详细的调查工程所在地水文地质条件和充分考虑环境保护的基础上，堤岸防护工程设计采用浆砌石护岸。</w:t>
            </w:r>
            <w:bookmarkEnd w:id="16"/>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17" w:name="_Toc19846"/>
            <w:r>
              <w:rPr>
                <w:rFonts w:hint="eastAsia" w:ascii="Times New Roman" w:hAnsi="Times New Roman" w:eastAsia="宋体" w:cs="Times New Roman"/>
                <w:snapToGrid w:val="0"/>
                <w:kern w:val="2"/>
                <w:sz w:val="24"/>
                <w:szCs w:val="24"/>
                <w:lang w:val="en-US" w:eastAsia="zh-CN"/>
              </w:rPr>
              <w:t>（2）结构设计</w:t>
            </w:r>
            <w:bookmarkEnd w:id="17"/>
          </w:p>
          <w:p>
            <w:pPr>
              <w:pStyle w:val="52"/>
              <w:spacing w:before="0" w:beforeAutospacing="0" w:after="0" w:afterAutospacing="0"/>
              <w:ind w:left="0" w:right="0" w:firstLine="480" w:firstLineChars="200"/>
              <w:outlineLvl w:val="0"/>
              <w:rPr>
                <w:rFonts w:hint="eastAsia" w:ascii="Times New Roman" w:hAnsi="Times New Roman" w:eastAsia="宋体" w:cs="Times New Roman"/>
                <w:i/>
                <w:iCs/>
                <w:snapToGrid w:val="0"/>
                <w:kern w:val="2"/>
                <w:sz w:val="24"/>
                <w:szCs w:val="24"/>
                <w:u w:val="single"/>
                <w:lang w:val="en-US" w:eastAsia="zh-CN"/>
              </w:rPr>
            </w:pPr>
            <w:bookmarkStart w:id="18" w:name="_Toc20618"/>
            <w:r>
              <w:rPr>
                <w:rFonts w:hint="eastAsia" w:ascii="Times New Roman" w:hAnsi="Times New Roman" w:eastAsia="宋体" w:cs="Times New Roman"/>
                <w:i/>
                <w:iCs/>
                <w:snapToGrid w:val="0"/>
                <w:kern w:val="2"/>
                <w:sz w:val="24"/>
                <w:szCs w:val="24"/>
                <w:u w:val="single"/>
                <w:lang w:val="en-US" w:eastAsia="zh-CN"/>
              </w:rPr>
              <w:t>规划护林小河两侧设置浆砌石重力式护岸，长度3116延长m。重力式护岸：墙高含基础4.3m，基础深1.8m，基础横断面宽2.5m，墙顶宽50cm，墙背坡率为1:0.4，后踵长50cm，高50cm。拟治理护林小河由于没有水文资料，通过对当地村干部及村民对历年水位的调查，同时考虑到抗冻要求，所以护岸高度设计为2.5m，基础埋1.8m，并符合如下要求：</w:t>
            </w:r>
            <w:bookmarkEnd w:id="18"/>
          </w:p>
          <w:p>
            <w:pPr>
              <w:pStyle w:val="52"/>
              <w:spacing w:before="0" w:beforeAutospacing="0" w:after="0" w:afterAutospacing="0"/>
              <w:ind w:left="0" w:right="0" w:firstLine="480" w:firstLineChars="200"/>
              <w:outlineLvl w:val="0"/>
              <w:rPr>
                <w:rFonts w:hint="eastAsia" w:ascii="Times New Roman" w:hAnsi="Times New Roman" w:eastAsia="宋体" w:cs="Times New Roman"/>
                <w:i/>
                <w:iCs/>
                <w:snapToGrid w:val="0"/>
                <w:kern w:val="2"/>
                <w:sz w:val="24"/>
                <w:szCs w:val="24"/>
                <w:u w:val="single"/>
                <w:lang w:val="en-US" w:eastAsia="zh-CN"/>
              </w:rPr>
            </w:pPr>
            <w:bookmarkStart w:id="19" w:name="_Toc13061"/>
            <w:r>
              <w:rPr>
                <w:rFonts w:hint="default" w:ascii="Times New Roman" w:hAnsi="Times New Roman" w:eastAsia="宋体" w:cs="Times New Roman"/>
                <w:i/>
                <w:iCs/>
                <w:snapToGrid w:val="0"/>
                <w:kern w:val="2"/>
                <w:sz w:val="24"/>
                <w:szCs w:val="24"/>
                <w:u w:val="single"/>
                <w:lang w:val="en-US" w:eastAsia="zh-CN"/>
              </w:rPr>
              <w:t>①</w:t>
            </w:r>
            <w:r>
              <w:rPr>
                <w:rFonts w:hint="eastAsia" w:ascii="Times New Roman" w:hAnsi="Times New Roman" w:eastAsia="宋体" w:cs="Times New Roman"/>
                <w:i/>
                <w:iCs/>
                <w:snapToGrid w:val="0"/>
                <w:kern w:val="2"/>
                <w:sz w:val="24"/>
                <w:szCs w:val="24"/>
                <w:u w:val="single"/>
                <w:lang w:val="en-US" w:eastAsia="zh-CN"/>
              </w:rPr>
              <w:t>护岸采用M10浆砌片石砌筑，片石强度等级不低于MU30。砂浆配合比应选择42.5号水泥。</w:t>
            </w:r>
            <w:bookmarkEnd w:id="19"/>
          </w:p>
          <w:p>
            <w:pPr>
              <w:pStyle w:val="52"/>
              <w:spacing w:before="0" w:beforeAutospacing="0" w:after="0" w:afterAutospacing="0"/>
              <w:ind w:left="0" w:right="0" w:firstLine="480" w:firstLineChars="200"/>
              <w:outlineLvl w:val="0"/>
              <w:rPr>
                <w:rFonts w:hint="eastAsia" w:ascii="Times New Roman" w:hAnsi="Times New Roman" w:eastAsia="宋体" w:cs="Times New Roman"/>
                <w:i/>
                <w:iCs/>
                <w:snapToGrid w:val="0"/>
                <w:kern w:val="2"/>
                <w:sz w:val="24"/>
                <w:szCs w:val="24"/>
                <w:u w:val="single"/>
                <w:lang w:val="en-US" w:eastAsia="zh-CN"/>
              </w:rPr>
            </w:pPr>
            <w:bookmarkStart w:id="20" w:name="_Toc12144"/>
            <w:r>
              <w:rPr>
                <w:rFonts w:hint="default" w:ascii="Times New Roman" w:hAnsi="Times New Roman" w:eastAsia="宋体" w:cs="Times New Roman"/>
                <w:i/>
                <w:iCs/>
                <w:snapToGrid w:val="0"/>
                <w:kern w:val="2"/>
                <w:sz w:val="24"/>
                <w:szCs w:val="24"/>
                <w:u w:val="single"/>
                <w:lang w:val="en-US" w:eastAsia="zh-CN"/>
              </w:rPr>
              <w:t>②</w:t>
            </w:r>
            <w:r>
              <w:rPr>
                <w:rFonts w:hint="eastAsia" w:ascii="Times New Roman" w:hAnsi="Times New Roman" w:eastAsia="宋体" w:cs="Times New Roman"/>
                <w:i/>
                <w:iCs/>
                <w:snapToGrid w:val="0"/>
                <w:kern w:val="2"/>
                <w:sz w:val="24"/>
                <w:szCs w:val="24"/>
                <w:u w:val="single"/>
                <w:lang w:val="en-US" w:eastAsia="zh-CN"/>
              </w:rPr>
              <w:t>最下排泄水孔根据排水条件进行调整，一般设置在地面线高度以上30cm处，浸水挡水墙，应设于常水位以上</w:t>
            </w:r>
            <w:r>
              <w:rPr>
                <w:rFonts w:hint="default" w:ascii="Times New Roman" w:hAnsi="Times New Roman" w:eastAsia="宋体" w:cs="Times New Roman"/>
                <w:i/>
                <w:iCs/>
                <w:snapToGrid w:val="0"/>
                <w:kern w:val="2"/>
                <w:sz w:val="24"/>
                <w:szCs w:val="24"/>
                <w:u w:val="single"/>
                <w:lang w:val="en-US" w:eastAsia="zh-CN"/>
              </w:rPr>
              <w:t>0.3m</w:t>
            </w:r>
            <w:r>
              <w:rPr>
                <w:rFonts w:hint="eastAsia" w:ascii="Times New Roman" w:hAnsi="Times New Roman" w:eastAsia="宋体" w:cs="Times New Roman"/>
                <w:i/>
                <w:iCs/>
                <w:snapToGrid w:val="0"/>
                <w:kern w:val="2"/>
                <w:sz w:val="24"/>
                <w:szCs w:val="24"/>
                <w:u w:val="single"/>
                <w:lang w:val="en-US" w:eastAsia="zh-CN"/>
              </w:rPr>
              <w:t>，本案设置在河床以上</w:t>
            </w:r>
            <w:r>
              <w:rPr>
                <w:rFonts w:hint="default" w:ascii="Times New Roman" w:hAnsi="Times New Roman" w:eastAsia="宋体" w:cs="Times New Roman"/>
                <w:i/>
                <w:iCs/>
                <w:snapToGrid w:val="0"/>
                <w:kern w:val="2"/>
                <w:sz w:val="24"/>
                <w:szCs w:val="24"/>
                <w:u w:val="single"/>
                <w:lang w:val="en-US" w:eastAsia="zh-CN"/>
              </w:rPr>
              <w:t>100cm</w:t>
            </w:r>
            <w:r>
              <w:rPr>
                <w:rFonts w:hint="eastAsia" w:ascii="Times New Roman" w:hAnsi="Times New Roman" w:eastAsia="宋体" w:cs="Times New Roman"/>
                <w:i/>
                <w:iCs/>
                <w:snapToGrid w:val="0"/>
                <w:kern w:val="2"/>
                <w:sz w:val="24"/>
                <w:szCs w:val="24"/>
                <w:u w:val="single"/>
                <w:lang w:val="en-US" w:eastAsia="zh-CN"/>
              </w:rPr>
              <w:t>处。重力式护岸泄水孔孔底向墙外倾斜</w:t>
            </w:r>
            <w:r>
              <w:rPr>
                <w:rFonts w:hint="default" w:ascii="Times New Roman" w:hAnsi="Times New Roman" w:eastAsia="宋体" w:cs="Times New Roman"/>
                <w:i/>
                <w:iCs/>
                <w:snapToGrid w:val="0"/>
                <w:kern w:val="2"/>
                <w:sz w:val="24"/>
                <w:szCs w:val="24"/>
                <w:u w:val="single"/>
                <w:lang w:val="en-US" w:eastAsia="zh-CN"/>
              </w:rPr>
              <w:t>5%</w:t>
            </w:r>
            <w:r>
              <w:rPr>
                <w:rFonts w:hint="eastAsia" w:ascii="Times New Roman" w:hAnsi="Times New Roman" w:eastAsia="宋体" w:cs="Times New Roman"/>
                <w:i/>
                <w:iCs/>
                <w:snapToGrid w:val="0"/>
                <w:kern w:val="2"/>
                <w:sz w:val="24"/>
                <w:szCs w:val="24"/>
                <w:u w:val="single"/>
                <w:lang w:val="en-US" w:eastAsia="zh-CN"/>
              </w:rPr>
              <w:t>的孔底坡度，泄水孔的进水侧设置砂砾反滤层，泄水孔底部及反滤层顶部设置厚度为</w:t>
            </w:r>
            <w:r>
              <w:rPr>
                <w:rFonts w:hint="default" w:ascii="Times New Roman" w:hAnsi="Times New Roman" w:eastAsia="宋体" w:cs="Times New Roman"/>
                <w:i/>
                <w:iCs/>
                <w:snapToGrid w:val="0"/>
                <w:kern w:val="2"/>
                <w:sz w:val="24"/>
                <w:szCs w:val="24"/>
                <w:u w:val="single"/>
                <w:lang w:val="en-US" w:eastAsia="zh-CN"/>
              </w:rPr>
              <w:t>0.1m</w:t>
            </w:r>
            <w:r>
              <w:rPr>
                <w:rFonts w:hint="eastAsia" w:ascii="Times New Roman" w:hAnsi="Times New Roman" w:eastAsia="宋体" w:cs="Times New Roman"/>
                <w:i/>
                <w:iCs/>
                <w:snapToGrid w:val="0"/>
                <w:kern w:val="2"/>
                <w:sz w:val="24"/>
                <w:szCs w:val="24"/>
                <w:u w:val="single"/>
                <w:lang w:val="en-US" w:eastAsia="zh-CN"/>
              </w:rPr>
              <w:t>的粘土隔水层。</w:t>
            </w:r>
            <w:bookmarkEnd w:id="20"/>
            <w:r>
              <w:rPr>
                <w:rFonts w:hint="eastAsia" w:ascii="Times New Roman" w:hAnsi="Times New Roman" w:eastAsia="宋体" w:cs="Times New Roman"/>
                <w:i/>
                <w:iCs/>
                <w:snapToGrid w:val="0"/>
                <w:kern w:val="2"/>
                <w:sz w:val="24"/>
                <w:szCs w:val="24"/>
                <w:u w:val="single"/>
                <w:lang w:val="en-US" w:eastAsia="zh-CN"/>
              </w:rPr>
              <w:t xml:space="preserve"> </w:t>
            </w: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21" w:name="_Toc23371"/>
            <w:r>
              <w:rPr>
                <w:rFonts w:hint="default" w:ascii="Times New Roman" w:hAnsi="Times New Roman" w:eastAsia="宋体" w:cs="Times New Roman"/>
                <w:i/>
                <w:iCs/>
                <w:snapToGrid w:val="0"/>
                <w:kern w:val="2"/>
                <w:sz w:val="24"/>
                <w:szCs w:val="24"/>
                <w:u w:val="single"/>
                <w:lang w:val="en-US" w:eastAsia="zh-CN"/>
              </w:rPr>
              <w:t>③</w:t>
            </w:r>
            <w:r>
              <w:rPr>
                <w:rFonts w:hint="eastAsia" w:ascii="Times New Roman" w:hAnsi="Times New Roman" w:eastAsia="宋体" w:cs="Times New Roman"/>
                <w:i/>
                <w:iCs/>
                <w:snapToGrid w:val="0"/>
                <w:kern w:val="2"/>
                <w:sz w:val="24"/>
                <w:szCs w:val="24"/>
                <w:u w:val="single"/>
                <w:lang w:val="en-US" w:eastAsia="zh-CN"/>
              </w:rPr>
              <w:t>墙后填料要符合设计指标要求，在强度达到</w:t>
            </w:r>
            <w:r>
              <w:rPr>
                <w:rFonts w:hint="default" w:ascii="Times New Roman" w:hAnsi="Times New Roman" w:eastAsia="宋体" w:cs="Times New Roman"/>
                <w:i/>
                <w:iCs/>
                <w:snapToGrid w:val="0"/>
                <w:kern w:val="2"/>
                <w:sz w:val="24"/>
                <w:szCs w:val="24"/>
                <w:u w:val="single"/>
                <w:lang w:val="en-US" w:eastAsia="zh-CN"/>
              </w:rPr>
              <w:t>70%</w:t>
            </w:r>
            <w:r>
              <w:rPr>
                <w:rFonts w:hint="eastAsia" w:ascii="Times New Roman" w:hAnsi="Times New Roman" w:eastAsia="宋体" w:cs="Times New Roman"/>
                <w:i/>
                <w:iCs/>
                <w:snapToGrid w:val="0"/>
                <w:kern w:val="2"/>
                <w:sz w:val="24"/>
                <w:szCs w:val="24"/>
                <w:u w:val="single"/>
                <w:lang w:val="en-US" w:eastAsia="zh-CN"/>
              </w:rPr>
              <w:t>以上，方可分层填筑夯实，以确保墙身稳定，浸水护岸宜在枯水季节施工。护岸沿路线方向正常段落每隔</w:t>
            </w:r>
            <w:r>
              <w:rPr>
                <w:rFonts w:hint="default" w:ascii="Times New Roman" w:hAnsi="Times New Roman" w:eastAsia="宋体" w:cs="Times New Roman"/>
                <w:i/>
                <w:iCs/>
                <w:snapToGrid w:val="0"/>
                <w:kern w:val="2"/>
                <w:sz w:val="24"/>
                <w:szCs w:val="24"/>
                <w:u w:val="single"/>
                <w:lang w:val="en-US" w:eastAsia="zh-CN"/>
              </w:rPr>
              <w:t>10m</w:t>
            </w:r>
            <w:r>
              <w:rPr>
                <w:rFonts w:hint="eastAsia" w:ascii="Times New Roman" w:hAnsi="Times New Roman" w:eastAsia="宋体" w:cs="Times New Roman"/>
                <w:i/>
                <w:iCs/>
                <w:snapToGrid w:val="0"/>
                <w:kern w:val="2"/>
                <w:sz w:val="24"/>
                <w:szCs w:val="24"/>
                <w:u w:val="single"/>
                <w:lang w:val="en-US" w:eastAsia="zh-CN"/>
              </w:rPr>
              <w:t>及高度变化处设置一道变形缝，视现场具体情况可适当调整变形缝距离。</w:t>
            </w:r>
            <w:bookmarkEnd w:id="21"/>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r>
              <w:rPr>
                <w:rFonts w:ascii="Calibri" w:hAnsi="Calibri" w:eastAsia="宋体" w:cs="Times New Roman"/>
                <w:snapToGrid w:val="0"/>
                <w:kern w:val="2"/>
                <w:sz w:val="21"/>
                <w:szCs w:val="22"/>
                <w:lang w:val="en-US" w:eastAsia="zh-CN" w:bidi="ar-SA"/>
              </w:rPr>
              <w:pict>
                <v:shape id="图片 7" o:spid="_x0000_s1027" type="#_x0000_t75" style="position:absolute;left:0;margin-left:134.25pt;margin-top:4.45pt;height:133.9pt;width:129.55pt;rotation:0f;z-index:251659264;"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22" w:name="_Toc3667"/>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52"/>
              <w:spacing w:before="0" w:beforeAutospacing="0" w:after="0" w:afterAutospacing="0"/>
              <w:ind w:left="0" w:right="0"/>
              <w:outlineLvl w:val="0"/>
              <w:rPr>
                <w:rFonts w:hint="eastAsia" w:ascii="Times New Roman" w:hAnsi="Times New Roman" w:eastAsia="宋体" w:cs="Times New Roman"/>
                <w:snapToGrid w:val="0"/>
                <w:kern w:val="2"/>
                <w:sz w:val="24"/>
                <w:szCs w:val="24"/>
                <w:lang w:val="en-US" w:eastAsia="zh-CN"/>
              </w:rPr>
            </w:pP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5.2桥涵工程</w:t>
            </w:r>
            <w:bookmarkEnd w:id="22"/>
          </w:p>
          <w:p>
            <w:pPr>
              <w:pStyle w:val="52"/>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23" w:name="_Toc17318"/>
            <w:r>
              <w:rPr>
                <w:rFonts w:hint="default" w:ascii="Times New Roman" w:hAnsi="Times New Roman" w:eastAsia="宋体" w:cs="Times New Roman"/>
                <w:snapToGrid w:val="0"/>
                <w:kern w:val="2"/>
                <w:sz w:val="24"/>
                <w:szCs w:val="24"/>
                <w:lang w:val="en-US" w:eastAsia="zh-CN"/>
              </w:rPr>
              <w:t>本项目</w:t>
            </w:r>
            <w:r>
              <w:rPr>
                <w:rFonts w:hint="eastAsia" w:ascii="Calibri" w:hAnsi="Calibri" w:eastAsia="宋体" w:cs="Times New Roman"/>
                <w:snapToGrid w:val="0"/>
                <w:kern w:val="2"/>
                <w:sz w:val="24"/>
                <w:szCs w:val="24"/>
                <w:lang w:val="en-US" w:eastAsia="zh-CN"/>
              </w:rPr>
              <w:t>原址改造</w:t>
            </w:r>
            <w:r>
              <w:rPr>
                <w:rFonts w:hint="eastAsia" w:ascii="Times New Roman" w:hAnsi="Times New Roman" w:eastAsia="宋体" w:cs="Times New Roman"/>
                <w:snapToGrid w:val="0"/>
                <w:kern w:val="2"/>
                <w:sz w:val="24"/>
                <w:szCs w:val="24"/>
                <w:lang w:val="en-US" w:eastAsia="zh-CN"/>
              </w:rPr>
              <w:t>2座桥涵</w:t>
            </w:r>
            <w:r>
              <w:rPr>
                <w:rFonts w:hint="default" w:ascii="Times New Roman" w:hAnsi="Times New Roman" w:eastAsia="宋体" w:cs="Times New Roman"/>
                <w:snapToGrid w:val="0"/>
                <w:kern w:val="2"/>
                <w:sz w:val="24"/>
                <w:szCs w:val="24"/>
                <w:lang w:val="en-US" w:eastAsia="zh-CN"/>
              </w:rPr>
              <w:t>。</w:t>
            </w:r>
            <w:bookmarkEnd w:id="23"/>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24" w:name="_Toc8665"/>
            <w:r>
              <w:rPr>
                <w:rFonts w:hint="eastAsia" w:ascii="Times New Roman" w:hAnsi="Times New Roman" w:eastAsia="宋体" w:cs="Times New Roman"/>
                <w:snapToGrid w:val="0"/>
                <w:kern w:val="2"/>
                <w:sz w:val="24"/>
                <w:szCs w:val="24"/>
                <w:lang w:val="en-US" w:eastAsia="zh-CN"/>
              </w:rPr>
              <w:t>（1）拆除</w:t>
            </w:r>
            <w:bookmarkEnd w:id="24"/>
          </w:p>
          <w:p>
            <w:pPr>
              <w:pStyle w:val="52"/>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混凝土结构物实际强度必须能够承受自重及其它实际荷载时方可拆除模板，否则，不可以提前拆模。不承重侧面模板的拆除，应在混凝土强度达到其表面及棱角不因拆模而损伤时方可拆除,墩、墙部位在其强度不低于3.5MPa时方可拆除。拆模时，注意不得损伤混凝土板的边角，拆下的模板不得压在刚拆完模的路面上。</w:t>
            </w:r>
          </w:p>
          <w:p>
            <w:pPr>
              <w:pStyle w:val="52"/>
              <w:spacing w:before="0" w:beforeAutospacing="0" w:after="0" w:afterAutospacing="0"/>
              <w:ind w:left="0" w:right="0" w:firstLine="480" w:firstLineChars="200"/>
              <w:outlineLvl w:val="0"/>
              <w:rPr>
                <w:rFonts w:hint="default" w:ascii="Times New Roman" w:hAnsi="Times New Roman" w:eastAsia="宋体" w:cs="Times New Roman"/>
                <w:snapToGrid w:val="0"/>
                <w:kern w:val="2"/>
                <w:sz w:val="24"/>
                <w:szCs w:val="24"/>
                <w:lang w:val="en-US" w:eastAsia="zh-CN"/>
              </w:rPr>
            </w:pPr>
            <w:bookmarkStart w:id="25" w:name="_Toc24112"/>
            <w:r>
              <w:rPr>
                <w:rFonts w:hint="eastAsia" w:ascii="Times New Roman" w:hAnsi="Times New Roman" w:eastAsia="宋体" w:cs="Times New Roman"/>
                <w:snapToGrid w:val="0"/>
                <w:kern w:val="2"/>
                <w:sz w:val="24"/>
                <w:szCs w:val="24"/>
                <w:lang w:val="en-US" w:eastAsia="zh-CN"/>
              </w:rPr>
              <w:t>（2）桥</w:t>
            </w:r>
            <w:bookmarkEnd w:id="25"/>
            <w:r>
              <w:rPr>
                <w:rFonts w:hint="eastAsia" w:ascii="Times New Roman" w:hAnsi="Times New Roman" w:eastAsia="宋体" w:cs="Times New Roman"/>
                <w:snapToGrid w:val="0"/>
                <w:kern w:val="2"/>
                <w:sz w:val="24"/>
                <w:szCs w:val="24"/>
                <w:lang w:val="en-US" w:eastAsia="zh-CN"/>
              </w:rPr>
              <w:t>涵</w:t>
            </w:r>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26" w:name="_Toc18856"/>
            <w:r>
              <w:rPr>
                <w:rFonts w:hint="eastAsia" w:ascii="Times New Roman" w:hAnsi="Times New Roman" w:eastAsia="宋体" w:cs="Times New Roman"/>
                <w:snapToGrid w:val="0"/>
                <w:kern w:val="2"/>
                <w:sz w:val="24"/>
                <w:szCs w:val="24"/>
                <w:lang w:val="en-US" w:eastAsia="zh-CN"/>
              </w:rPr>
              <w:t>本次</w:t>
            </w:r>
            <w:r>
              <w:rPr>
                <w:rFonts w:hint="eastAsia" w:ascii="Calibri" w:hAnsi="Calibri" w:eastAsia="宋体" w:cs="Times New Roman"/>
                <w:snapToGrid w:val="0"/>
                <w:kern w:val="2"/>
                <w:sz w:val="24"/>
                <w:szCs w:val="24"/>
                <w:lang w:val="en-US" w:eastAsia="zh-CN"/>
              </w:rPr>
              <w:t>原址改造</w:t>
            </w:r>
            <w:r>
              <w:rPr>
                <w:rFonts w:hint="eastAsia" w:ascii="Times New Roman" w:hAnsi="Times New Roman" w:eastAsia="宋体" w:cs="Times New Roman"/>
                <w:snapToGrid w:val="0"/>
                <w:kern w:val="2"/>
                <w:sz w:val="24"/>
                <w:szCs w:val="24"/>
                <w:lang w:val="en-US" w:eastAsia="zh-CN"/>
              </w:rPr>
              <w:t>桥涵2座，均为小河与机耕路交汇处。农桥设计参考《公路桥涵设计通用规范》（JTGD60-2015）标准设计，荷载等级参考“公路-Ⅱ级”折减0.75，设计洪水标准按照10年一遇洪水标准，非通航河流桥下最小净空0.5m。</w:t>
            </w:r>
            <w:bookmarkEnd w:id="26"/>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27" w:name="_Toc25930"/>
            <w:r>
              <w:rPr>
                <w:rFonts w:hint="eastAsia" w:ascii="Times New Roman" w:hAnsi="Times New Roman" w:eastAsia="宋体" w:cs="Times New Roman"/>
                <w:snapToGrid w:val="0"/>
                <w:kern w:val="2"/>
                <w:sz w:val="24"/>
                <w:szCs w:val="24"/>
                <w:lang w:val="en-US" w:eastAsia="zh-CN"/>
              </w:rPr>
              <w:t>5.3边沟工程</w:t>
            </w:r>
            <w:bookmarkEnd w:id="27"/>
          </w:p>
          <w:p>
            <w:pPr>
              <w:pStyle w:val="52"/>
              <w:spacing w:before="0" w:beforeAutospacing="0" w:after="0" w:afterAutospacing="0"/>
              <w:ind w:left="0" w:right="0" w:firstLine="480" w:firstLineChars="200"/>
              <w:outlineLvl w:val="0"/>
              <w:rPr>
                <w:rFonts w:hint="default" w:ascii="Calibri" w:hAnsi="Calibri" w:eastAsia="宋体" w:cs="Times New Roman"/>
                <w:kern w:val="2"/>
                <w:sz w:val="21"/>
                <w:szCs w:val="22"/>
                <w:lang w:val="en-US" w:eastAsia="zh-CN"/>
              </w:rPr>
            </w:pPr>
            <w:bookmarkStart w:id="28" w:name="_Toc8947"/>
            <w:r>
              <w:rPr>
                <w:rFonts w:hint="eastAsia" w:ascii="Times New Roman" w:hAnsi="Times New Roman" w:eastAsia="宋体" w:cs="Times New Roman"/>
                <w:snapToGrid w:val="0"/>
                <w:kern w:val="2"/>
                <w:sz w:val="24"/>
                <w:szCs w:val="24"/>
                <w:lang w:val="en-US" w:eastAsia="zh-CN"/>
              </w:rPr>
              <w:t>本项目的建设是为了护林村道路雨水、雪水的排除，因此，本项目推荐采用混凝土矩形(盖板)边沟。边沟断面形式：采用矩形盖板边沟，边沟宽0.4m，深0.4m，采用C30F200现浇混凝土结构。边沟纵坡沟顶与道路纵坡一致，沟底经水利计算为0.3%～1.2%，边沟高程设置满足临边沟一侧的道路及人行道内地表水汇集要求，以及边坡地表水汇集要求。路边沟高程参照原有路面标高设置，使路面两侧积水能够顺利排出。</w:t>
            </w:r>
            <w:bookmarkEnd w:id="2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407"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总平面及现场布置</w:t>
            </w:r>
          </w:p>
        </w:tc>
        <w:tc>
          <w:tcPr>
            <w:tcW w:w="8106" w:type="dxa"/>
            <w:vAlign w:val="center"/>
          </w:tcPr>
          <w:p>
            <w:pPr>
              <w:pStyle w:val="52"/>
              <w:spacing w:before="0" w:beforeAutospacing="0" w:after="0" w:afterAutospacing="0"/>
              <w:ind w:left="0" w:right="0" w:firstLine="482" w:firstLineChars="200"/>
              <w:outlineLvl w:val="0"/>
              <w:rPr>
                <w:rFonts w:hint="eastAsia" w:ascii="Times New Roman" w:hAnsi="Times New Roman" w:eastAsia="宋体" w:cs="Times New Roman"/>
                <w:b/>
                <w:bCs/>
                <w:snapToGrid w:val="0"/>
                <w:kern w:val="2"/>
                <w:sz w:val="24"/>
                <w:szCs w:val="24"/>
                <w:lang w:val="en-US" w:eastAsia="zh-CN"/>
              </w:rPr>
            </w:pPr>
            <w:bookmarkStart w:id="29" w:name="_Toc30778"/>
            <w:r>
              <w:rPr>
                <w:rFonts w:hint="eastAsia" w:ascii="Times New Roman" w:hAnsi="Times New Roman" w:eastAsia="宋体" w:cs="Times New Roman"/>
                <w:b/>
                <w:bCs/>
                <w:snapToGrid w:val="0"/>
                <w:kern w:val="2"/>
                <w:sz w:val="24"/>
                <w:szCs w:val="24"/>
                <w:lang w:val="en-US" w:eastAsia="zh-CN"/>
              </w:rPr>
              <w:t>6、工程总布置</w:t>
            </w:r>
            <w:bookmarkEnd w:id="29"/>
          </w:p>
          <w:p>
            <w:pPr>
              <w:pStyle w:val="52"/>
              <w:spacing w:before="0" w:beforeAutospacing="0" w:after="0" w:afterAutospacing="0"/>
              <w:ind w:left="0" w:right="0" w:firstLine="480" w:firstLineChars="200"/>
              <w:outlineLvl w:val="0"/>
              <w:rPr>
                <w:rFonts w:hint="eastAsia" w:ascii="Times New Roman" w:hAnsi="Times New Roman" w:eastAsia="宋体" w:cs="Times New Roman"/>
                <w:kern w:val="2"/>
                <w:sz w:val="24"/>
                <w:szCs w:val="24"/>
                <w:lang w:val="en-US" w:eastAsia="zh-CN" w:bidi="ar-SA"/>
              </w:rPr>
            </w:pPr>
            <w:bookmarkStart w:id="30" w:name="_Toc19919"/>
            <w:r>
              <w:rPr>
                <w:rFonts w:hint="eastAsia" w:ascii="Calibri" w:hAnsi="Calibri" w:eastAsia="宋体" w:cs="Times New Roman"/>
                <w:kern w:val="2"/>
                <w:sz w:val="21"/>
                <w:szCs w:val="22"/>
                <w:lang w:val="en-US" w:eastAsia="zh-CN"/>
              </w:rPr>
              <w:t>本项目</w:t>
            </w:r>
            <w:r>
              <w:rPr>
                <w:rFonts w:hint="eastAsia" w:ascii="Calibri" w:hAnsi="Calibri" w:eastAsia="宋体" w:cs="Times New Roman"/>
                <w:kern w:val="2"/>
                <w:sz w:val="21"/>
                <w:szCs w:val="22"/>
              </w:rPr>
              <w:t>护岸工程</w:t>
            </w:r>
            <w:r>
              <w:rPr>
                <w:rFonts w:hint="eastAsia" w:ascii="Calibri" w:hAnsi="Calibri" w:eastAsia="宋体" w:cs="Times New Roman"/>
                <w:kern w:val="2"/>
                <w:sz w:val="21"/>
                <w:szCs w:val="22"/>
                <w:lang w:val="en-US" w:eastAsia="zh-CN"/>
              </w:rPr>
              <w:t>是</w:t>
            </w:r>
            <w:r>
              <w:rPr>
                <w:rFonts w:hint="eastAsia" w:ascii="Calibri" w:hAnsi="Calibri" w:eastAsia="宋体" w:cs="Times New Roman"/>
                <w:kern w:val="2"/>
                <w:sz w:val="21"/>
                <w:szCs w:val="22"/>
              </w:rPr>
              <w:t>沿护林小河现有河道东岸、西岸</w:t>
            </w:r>
            <w:r>
              <w:rPr>
                <w:rFonts w:hint="eastAsia" w:ascii="Calibri" w:hAnsi="Calibri" w:eastAsia="宋体" w:cs="Times New Roman"/>
                <w:kern w:val="2"/>
                <w:sz w:val="21"/>
                <w:szCs w:val="22"/>
                <w:lang w:val="en-US" w:eastAsia="zh-CN"/>
              </w:rPr>
              <w:t>进行</w:t>
            </w:r>
            <w:r>
              <w:rPr>
                <w:rFonts w:hint="eastAsia" w:ascii="Calibri" w:hAnsi="Calibri" w:eastAsia="宋体" w:cs="Times New Roman"/>
                <w:kern w:val="2"/>
                <w:sz w:val="21"/>
                <w:szCs w:val="22"/>
              </w:rPr>
              <w:t>建设，</w:t>
            </w:r>
            <w:r>
              <w:rPr>
                <w:rFonts w:hint="eastAsia" w:ascii="Calibri" w:hAnsi="Calibri" w:eastAsia="宋体" w:cs="Times New Roman"/>
                <w:kern w:val="2"/>
                <w:sz w:val="21"/>
                <w:szCs w:val="22"/>
                <w:lang w:val="en-US" w:eastAsia="zh-CN"/>
              </w:rPr>
              <w:t>总长</w:t>
            </w:r>
            <w:r>
              <w:rPr>
                <w:rFonts w:hint="eastAsia" w:ascii="Calibri" w:hAnsi="Calibri" w:eastAsia="宋体" w:cs="Times New Roman"/>
                <w:kern w:val="2"/>
                <w:sz w:val="21"/>
                <w:szCs w:val="22"/>
              </w:rPr>
              <w:t>河道</w:t>
            </w:r>
            <w:r>
              <w:rPr>
                <w:rFonts w:hint="eastAsia" w:ascii="Calibri" w:hAnsi="Calibri" w:eastAsia="宋体" w:cs="Times New Roman"/>
                <w:kern w:val="2"/>
                <w:sz w:val="21"/>
                <w:szCs w:val="22"/>
                <w:lang w:val="en-US" w:eastAsia="zh-CN"/>
              </w:rPr>
              <w:t>3116</w:t>
            </w:r>
            <w:r>
              <w:rPr>
                <w:rFonts w:ascii="Calibri" w:hAnsi="Calibri" w:eastAsia="宋体" w:cs="Times New Roman"/>
                <w:kern w:val="2"/>
                <w:sz w:val="21"/>
                <w:szCs w:val="22"/>
              </w:rPr>
              <w:t>m</w:t>
            </w:r>
            <w:r>
              <w:rPr>
                <w:rFonts w:hint="eastAsia" w:ascii="Calibri" w:hAnsi="Calibri" w:eastAsia="宋体" w:cs="Times New Roman"/>
                <w:kern w:val="2"/>
                <w:sz w:val="21"/>
                <w:szCs w:val="22"/>
                <w:lang w:eastAsia="zh-CN"/>
              </w:rPr>
              <w:t>，</w:t>
            </w:r>
            <w:r>
              <w:rPr>
                <w:rFonts w:hint="eastAsia" w:ascii="Calibri" w:hAnsi="Calibri" w:eastAsia="宋体" w:cs="Times New Roman"/>
                <w:kern w:val="2"/>
                <w:sz w:val="21"/>
                <w:szCs w:val="22"/>
                <w:lang w:val="en-US" w:eastAsia="zh-CN"/>
              </w:rPr>
              <w:t>起点坐标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6度53分7.102秒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2度14分11.527秒；终点坐标：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6度52分57.429秒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2度14分51.700秒</w:t>
            </w:r>
            <w:r>
              <w:rPr>
                <w:rFonts w:hint="eastAsia" w:ascii="Calibri" w:hAnsi="Calibri" w:eastAsia="宋体" w:cs="Times New Roman"/>
                <w:kern w:val="2"/>
                <w:sz w:val="21"/>
                <w:szCs w:val="22"/>
                <w:lang w:val="en-US" w:eastAsia="zh-CN"/>
              </w:rPr>
              <w:t>；</w:t>
            </w:r>
            <w:r>
              <w:rPr>
                <w:rFonts w:hint="eastAsia" w:ascii="Calibri" w:hAnsi="Calibri" w:eastAsia="宋体" w:cs="Times New Roman"/>
                <w:kern w:val="2"/>
                <w:sz w:val="21"/>
                <w:szCs w:val="22"/>
              </w:rPr>
              <w:t>桥涵设置于小护林村进出村跨河处</w:t>
            </w:r>
            <w:r>
              <w:rPr>
                <w:rFonts w:hint="eastAsia" w:ascii="Calibri" w:hAnsi="Calibri" w:eastAsia="宋体" w:cs="Times New Roman"/>
                <w:kern w:val="2"/>
                <w:sz w:val="21"/>
                <w:szCs w:val="22"/>
                <w:lang w:eastAsia="zh-CN"/>
              </w:rPr>
              <w:t>，</w:t>
            </w:r>
            <w:r>
              <w:rPr>
                <w:rFonts w:hint="eastAsia" w:ascii="Times New Roman" w:hAnsi="Times New Roman" w:eastAsia="宋体" w:cs="Times New Roman"/>
                <w:kern w:val="2"/>
                <w:sz w:val="24"/>
                <w:szCs w:val="24"/>
                <w:lang w:val="en-US" w:eastAsia="zh-CN" w:bidi="ar-SA"/>
              </w:rPr>
              <w:t>小屯1号桥坐标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6度53分7.681秒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2度14分15.136秒；小屯2号桥坐标</w:t>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6度53分13.378秒</w:t>
            </w: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2度14分6.450秒；边沟为沿小护林村和护林村现有村内小路左/右布设，边沟总长4727m。</w:t>
            </w:r>
          </w:p>
          <w:bookmarkEnd w:id="30"/>
          <w:p>
            <w:pPr>
              <w:pStyle w:val="52"/>
              <w:spacing w:before="0" w:beforeAutospacing="0" w:after="0" w:afterAutospacing="0"/>
              <w:ind w:left="0" w:right="0" w:firstLine="482" w:firstLineChars="200"/>
              <w:outlineLvl w:val="0"/>
              <w:rPr>
                <w:rFonts w:hint="default" w:ascii="Times New Roman" w:hAnsi="Times New Roman" w:eastAsia="宋体" w:cs="Times New Roman"/>
                <w:b/>
                <w:bCs/>
                <w:snapToGrid w:val="0"/>
                <w:kern w:val="2"/>
                <w:sz w:val="24"/>
                <w:szCs w:val="24"/>
                <w:lang w:val="en-US" w:eastAsia="zh-CN"/>
              </w:rPr>
            </w:pPr>
            <w:bookmarkStart w:id="31" w:name="_Toc27036"/>
            <w:r>
              <w:rPr>
                <w:rFonts w:hint="eastAsia" w:ascii="Times New Roman" w:hAnsi="Times New Roman" w:eastAsia="宋体" w:cs="Times New Roman"/>
                <w:b/>
                <w:bCs/>
                <w:snapToGrid w:val="0"/>
                <w:kern w:val="2"/>
                <w:sz w:val="24"/>
                <w:szCs w:val="24"/>
                <w:lang w:val="en-US" w:eastAsia="zh-CN"/>
              </w:rPr>
              <w:t>7、施工布置</w:t>
            </w:r>
            <w:bookmarkEnd w:id="31"/>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2" w:name="_Toc11948"/>
            <w:r>
              <w:rPr>
                <w:rFonts w:hint="eastAsia" w:ascii="Times New Roman" w:hAnsi="Times New Roman" w:eastAsia="宋体" w:cs="Times New Roman"/>
                <w:snapToGrid w:val="0"/>
                <w:kern w:val="2"/>
                <w:sz w:val="24"/>
                <w:szCs w:val="24"/>
                <w:lang w:val="en-US" w:eastAsia="zh-CN"/>
              </w:rPr>
              <w:t>施工总布置的原则：因地制宜、因量制宜，使施工总体摆布紧凑合理，尽可能避免占用耕地现象。本工程有平坦的滩地可供利用，沿线布置</w:t>
            </w:r>
            <w:r>
              <w:rPr>
                <w:rFonts w:hint="eastAsia" w:ascii="Calibri" w:hAnsi="Calibri" w:eastAsia="宋体" w:cs="Times New Roman"/>
                <w:snapToGrid w:val="0"/>
                <w:kern w:val="2"/>
                <w:sz w:val="24"/>
                <w:szCs w:val="24"/>
                <w:lang w:val="en-US" w:eastAsia="zh-CN"/>
              </w:rPr>
              <w:t>临时</w:t>
            </w:r>
            <w:r>
              <w:rPr>
                <w:rFonts w:hint="eastAsia" w:ascii="Times New Roman" w:hAnsi="Times New Roman" w:eastAsia="宋体" w:cs="Times New Roman"/>
                <w:snapToGrid w:val="0"/>
                <w:kern w:val="2"/>
                <w:sz w:val="24"/>
                <w:szCs w:val="24"/>
                <w:lang w:val="en-US" w:eastAsia="zh-CN"/>
              </w:rPr>
              <w:t>施工</w:t>
            </w:r>
            <w:r>
              <w:rPr>
                <w:rFonts w:hint="eastAsia" w:ascii="Calibri" w:hAnsi="Calibri" w:eastAsia="宋体" w:cs="Times New Roman"/>
                <w:snapToGrid w:val="0"/>
                <w:kern w:val="2"/>
                <w:sz w:val="24"/>
                <w:szCs w:val="24"/>
                <w:lang w:val="en-US" w:eastAsia="zh-CN"/>
              </w:rPr>
              <w:t>仓库</w:t>
            </w:r>
            <w:r>
              <w:rPr>
                <w:rFonts w:hint="eastAsia" w:ascii="Times New Roman" w:hAnsi="Times New Roman" w:eastAsia="宋体" w:cs="Times New Roman"/>
                <w:snapToGrid w:val="0"/>
                <w:kern w:val="2"/>
                <w:sz w:val="24"/>
                <w:szCs w:val="24"/>
                <w:lang w:val="en-US" w:eastAsia="zh-CN"/>
              </w:rPr>
              <w:t>及施工其他设施。</w:t>
            </w:r>
            <w:bookmarkEnd w:id="32"/>
          </w:p>
          <w:p>
            <w:pPr>
              <w:pStyle w:val="52"/>
              <w:spacing w:before="0" w:beforeAutospacing="0" w:after="0" w:afterAutospacing="0"/>
              <w:ind w:left="0" w:right="0" w:firstLine="482" w:firstLineChars="200"/>
              <w:outlineLvl w:val="0"/>
              <w:rPr>
                <w:rFonts w:hint="eastAsia" w:ascii="Times New Roman" w:hAnsi="Times New Roman" w:eastAsia="宋体" w:cs="Times New Roman"/>
                <w:b/>
                <w:bCs/>
                <w:snapToGrid w:val="0"/>
                <w:kern w:val="2"/>
                <w:sz w:val="24"/>
                <w:szCs w:val="24"/>
                <w:lang w:val="en-US" w:eastAsia="zh-CN"/>
              </w:rPr>
            </w:pPr>
            <w:bookmarkStart w:id="33" w:name="_Toc10469"/>
            <w:r>
              <w:rPr>
                <w:rFonts w:hint="eastAsia" w:ascii="Times New Roman" w:hAnsi="Times New Roman" w:eastAsia="宋体" w:cs="Times New Roman"/>
                <w:b/>
                <w:bCs/>
                <w:snapToGrid w:val="0"/>
                <w:kern w:val="2"/>
                <w:sz w:val="24"/>
                <w:szCs w:val="24"/>
                <w:lang w:val="en-US" w:eastAsia="zh-CN"/>
              </w:rPr>
              <w:t>8、对外交通</w:t>
            </w:r>
            <w:bookmarkEnd w:id="33"/>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4" w:name="_Toc26284"/>
            <w:r>
              <w:rPr>
                <w:rFonts w:hint="eastAsia" w:ascii="Times New Roman" w:hAnsi="Times New Roman" w:eastAsia="宋体" w:cs="Times New Roman"/>
                <w:snapToGrid w:val="0"/>
                <w:kern w:val="2"/>
                <w:sz w:val="24"/>
                <w:szCs w:val="24"/>
                <w:lang w:val="en-US" w:eastAsia="zh-CN"/>
              </w:rPr>
              <w:t>本工程位于靖宇县三道湖镇境内，三道湖镇位于靖宇县东部，距市区</w:t>
            </w:r>
            <w:r>
              <w:rPr>
                <w:rFonts w:hint="default" w:ascii="Times New Roman" w:hAnsi="Times New Roman" w:eastAsia="宋体" w:cs="Times New Roman"/>
                <w:snapToGrid w:val="0"/>
                <w:kern w:val="2"/>
                <w:sz w:val="24"/>
                <w:szCs w:val="24"/>
                <w:lang w:val="en-US" w:eastAsia="zh-CN"/>
              </w:rPr>
              <w:t>10</w:t>
            </w:r>
            <w:r>
              <w:rPr>
                <w:rFonts w:hint="eastAsia" w:ascii="Times New Roman" w:hAnsi="Times New Roman" w:eastAsia="宋体" w:cs="Times New Roman"/>
                <w:snapToGrid w:val="0"/>
                <w:kern w:val="2"/>
                <w:sz w:val="24"/>
                <w:szCs w:val="24"/>
                <w:lang w:val="en-US" w:eastAsia="zh-CN"/>
              </w:rPr>
              <w:t>km处。</w:t>
            </w:r>
            <w:r>
              <w:rPr>
                <w:rFonts w:hint="default" w:ascii="Times New Roman" w:hAnsi="Times New Roman" w:eastAsia="宋体" w:cs="Times New Roman"/>
                <w:snapToGrid w:val="0"/>
                <w:kern w:val="2"/>
                <w:sz w:val="24"/>
                <w:szCs w:val="24"/>
                <w:lang w:val="en-US" w:eastAsia="zh-CN"/>
              </w:rPr>
              <w:t>302</w:t>
            </w:r>
            <w:r>
              <w:rPr>
                <w:rFonts w:hint="eastAsia" w:ascii="Times New Roman" w:hAnsi="Times New Roman" w:eastAsia="宋体" w:cs="Times New Roman"/>
                <w:snapToGrid w:val="0"/>
                <w:kern w:val="2"/>
                <w:sz w:val="24"/>
                <w:szCs w:val="24"/>
                <w:lang w:val="en-US" w:eastAsia="zh-CN"/>
              </w:rPr>
              <w:t>省道经过境内，工地对外交通较方便，运输条件较好。</w:t>
            </w:r>
            <w:bookmarkEnd w:id="34"/>
          </w:p>
          <w:p>
            <w:pPr>
              <w:pStyle w:val="52"/>
              <w:spacing w:before="0" w:beforeAutospacing="0" w:after="0" w:afterAutospacing="0"/>
              <w:ind w:left="0" w:right="0" w:firstLine="482" w:firstLineChars="200"/>
              <w:outlineLvl w:val="0"/>
              <w:rPr>
                <w:rFonts w:hint="eastAsia" w:ascii="Times New Roman" w:hAnsi="Times New Roman" w:eastAsia="宋体" w:cs="Times New Roman"/>
                <w:b/>
                <w:bCs/>
                <w:snapToGrid w:val="0"/>
                <w:kern w:val="2"/>
                <w:sz w:val="24"/>
                <w:szCs w:val="24"/>
                <w:lang w:val="en-US" w:eastAsia="zh-CN"/>
              </w:rPr>
            </w:pPr>
            <w:bookmarkStart w:id="35" w:name="_Toc19956"/>
            <w:r>
              <w:rPr>
                <w:rFonts w:hint="eastAsia" w:ascii="Times New Roman" w:hAnsi="Times New Roman" w:eastAsia="宋体" w:cs="Times New Roman"/>
                <w:b/>
                <w:bCs/>
                <w:snapToGrid w:val="0"/>
                <w:kern w:val="2"/>
                <w:sz w:val="24"/>
                <w:szCs w:val="24"/>
                <w:lang w:val="en-US" w:eastAsia="zh-CN"/>
              </w:rPr>
              <w:t>9、场内运输</w:t>
            </w:r>
            <w:bookmarkEnd w:id="35"/>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6" w:name="_Toc1137"/>
            <w:r>
              <w:rPr>
                <w:rFonts w:hint="eastAsia" w:ascii="Times New Roman" w:hAnsi="Times New Roman" w:eastAsia="宋体" w:cs="Times New Roman"/>
                <w:snapToGrid w:val="0"/>
                <w:kern w:val="2"/>
                <w:sz w:val="24"/>
                <w:szCs w:val="24"/>
                <w:lang w:val="en-US" w:eastAsia="zh-CN"/>
              </w:rPr>
              <w:t>场内交通可在沿线布置施工临时道路，与村村通路相连，使施工区与主干线连接起来。沿线跨河可布置跨河交通支路连通两岸，使整个工程区形成了一个道路网。</w:t>
            </w:r>
            <w:bookmarkEnd w:id="36"/>
          </w:p>
          <w:p>
            <w:pPr>
              <w:pStyle w:val="52"/>
              <w:spacing w:before="0" w:beforeAutospacing="0" w:after="0" w:afterAutospacing="0"/>
              <w:ind w:left="0" w:right="0" w:firstLine="480" w:firstLineChars="200"/>
              <w:outlineLvl w:val="0"/>
              <w:rPr>
                <w:rFonts w:hint="eastAsia" w:ascii="Times New Roman" w:hAnsi="Times New Roman" w:eastAsia="宋体" w:cs="Times New Roman"/>
                <w:snapToGrid w:val="0"/>
                <w:kern w:val="2"/>
                <w:sz w:val="24"/>
                <w:szCs w:val="24"/>
                <w:lang w:val="en-US" w:eastAsia="zh-CN"/>
              </w:rPr>
            </w:pPr>
            <w:bookmarkStart w:id="37" w:name="_Toc29031"/>
            <w:r>
              <w:rPr>
                <w:rFonts w:hint="eastAsia" w:ascii="Times New Roman" w:hAnsi="Times New Roman" w:eastAsia="宋体" w:cs="Times New Roman"/>
                <w:snapToGrid w:val="0"/>
                <w:kern w:val="2"/>
                <w:sz w:val="24"/>
                <w:szCs w:val="24"/>
                <w:lang w:val="en-US" w:eastAsia="zh-CN"/>
              </w:rPr>
              <w:t>临时施工道路宽</w:t>
            </w:r>
            <w:r>
              <w:rPr>
                <w:rFonts w:hint="default" w:ascii="Times New Roman" w:hAnsi="Times New Roman" w:eastAsia="宋体" w:cs="Times New Roman"/>
                <w:snapToGrid w:val="0"/>
                <w:kern w:val="2"/>
                <w:sz w:val="24"/>
                <w:szCs w:val="24"/>
                <w:lang w:val="en-US" w:eastAsia="zh-CN"/>
              </w:rPr>
              <w:t>4.0m</w:t>
            </w:r>
            <w:r>
              <w:rPr>
                <w:rFonts w:hint="eastAsia" w:ascii="Times New Roman" w:hAnsi="Times New Roman" w:eastAsia="宋体" w:cs="Times New Roman"/>
                <w:snapToGrid w:val="0"/>
                <w:kern w:val="2"/>
                <w:sz w:val="24"/>
                <w:szCs w:val="24"/>
                <w:lang w:val="en-US" w:eastAsia="zh-CN"/>
              </w:rPr>
              <w:t>，砂石路面，总长</w:t>
            </w:r>
            <w:r>
              <w:rPr>
                <w:rFonts w:hint="default" w:ascii="Times New Roman" w:hAnsi="Times New Roman" w:eastAsia="宋体" w:cs="Times New Roman"/>
                <w:snapToGrid w:val="0"/>
                <w:kern w:val="2"/>
                <w:sz w:val="24"/>
                <w:szCs w:val="24"/>
                <w:lang w:val="en-US" w:eastAsia="zh-CN"/>
              </w:rPr>
              <w:t>0.3km</w:t>
            </w:r>
            <w:r>
              <w:rPr>
                <w:rFonts w:hint="eastAsia" w:ascii="Times New Roman" w:hAnsi="Times New Roman" w:eastAsia="宋体" w:cs="Times New Roman"/>
                <w:snapToGrid w:val="0"/>
                <w:kern w:val="2"/>
                <w:sz w:val="24"/>
                <w:szCs w:val="24"/>
                <w:lang w:val="en-US" w:eastAsia="zh-CN"/>
              </w:rPr>
              <w:t>，整个工程区形成了一个道路网，道路两端工程区内支线道路将沿岸生活区、仓库区连接起来。</w:t>
            </w:r>
            <w:bookmarkEnd w:id="37"/>
          </w:p>
          <w:p>
            <w:pPr>
              <w:pStyle w:val="2"/>
              <w:snapToGrid/>
              <w:spacing w:before="0" w:beforeAutospacing="0" w:after="0" w:afterAutospacing="0" w:line="360" w:lineRule="auto"/>
              <w:ind w:left="0" w:right="0" w:firstLine="482" w:firstLineChars="200"/>
              <w:rPr>
                <w:rFonts w:ascii="Times New Roman" w:hAnsi="Times New Roman" w:eastAsia="宋体" w:cs="Times New Roman"/>
                <w:b/>
                <w:bCs/>
                <w:color w:val="auto"/>
                <w:kern w:val="2"/>
                <w:sz w:val="24"/>
                <w:szCs w:val="24"/>
                <w:lang w:val="en-US" w:eastAsia="zh-CN"/>
              </w:rPr>
            </w:pPr>
            <w:r>
              <w:rPr>
                <w:rFonts w:hint="eastAsia" w:ascii="Calibri" w:hAnsi="Calibri" w:eastAsia="宋体" w:cs="Times New Roman"/>
                <w:b/>
                <w:bCs/>
                <w:color w:val="auto"/>
                <w:kern w:val="2"/>
                <w:sz w:val="24"/>
                <w:szCs w:val="24"/>
                <w:lang w:val="en-US" w:eastAsia="zh-CN"/>
              </w:rPr>
              <w:t>10</w:t>
            </w:r>
            <w:r>
              <w:rPr>
                <w:rFonts w:hint="eastAsia" w:ascii="Times New Roman" w:hAnsi="Times New Roman" w:eastAsia="宋体" w:cs="Times New Roman"/>
                <w:b/>
                <w:bCs/>
                <w:color w:val="auto"/>
                <w:kern w:val="2"/>
                <w:sz w:val="24"/>
                <w:szCs w:val="24"/>
                <w:lang w:val="en-US" w:eastAsia="zh-CN"/>
              </w:rPr>
              <w:t>、“三场”情况</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（1）</w:t>
            </w:r>
            <w:r>
              <w:rPr>
                <w:rFonts w:hint="eastAsia" w:ascii="Times New Roman" w:hAnsi="Times New Roman" w:eastAsia="宋体" w:cs="Times New Roman"/>
                <w:color w:val="auto"/>
                <w:kern w:val="2"/>
                <w:sz w:val="24"/>
                <w:szCs w:val="24"/>
                <w:lang w:val="en-US" w:eastAsia="zh-CN"/>
              </w:rPr>
              <w:t>施工生产生活区</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lang w:val="en-US" w:eastAsia="zh-CN"/>
              </w:rPr>
              <w:t>本项目距离护林村很近，工人均为附近村屯农民工，本项目不设置施工营地和食堂，职工均就近回家食宿。本项目不设混凝土搅拌场地等，直接外后成品的商品混凝土。</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（2）临时施工</w:t>
            </w:r>
            <w:r>
              <w:rPr>
                <w:rFonts w:hint="eastAsia" w:ascii="Calibri" w:hAnsi="Calibri" w:eastAsia="宋体" w:cs="Times New Roman"/>
                <w:color w:val="auto"/>
                <w:kern w:val="2"/>
                <w:sz w:val="24"/>
                <w:szCs w:val="24"/>
                <w:u w:val="none"/>
                <w:lang w:val="en-US" w:eastAsia="zh-CN"/>
              </w:rPr>
              <w:t>场地（临时仓库）</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由于本工程建筑地点较分散，因此施工仓库的布置也以靠近相应建筑物和进场公路为原则，交通方便，距离施工区较近，便于施工管理。由于本工程地处油料购买较便利，故可不考试设置特殊仓库（油库）。</w:t>
            </w:r>
            <w:r>
              <w:rPr>
                <w:rFonts w:hint="eastAsia" w:ascii="Calibri" w:hAnsi="Calibri" w:eastAsia="宋体" w:cs="Times New Roman"/>
                <w:color w:val="auto"/>
                <w:kern w:val="2"/>
                <w:sz w:val="24"/>
                <w:szCs w:val="24"/>
                <w:u w:val="none"/>
                <w:lang w:val="en-US" w:eastAsia="zh-CN"/>
              </w:rPr>
              <w:t>临时施工场地</w:t>
            </w:r>
            <w:r>
              <w:rPr>
                <w:rFonts w:hint="eastAsia" w:ascii="Times New Roman" w:hAnsi="Times New Roman" w:eastAsia="宋体" w:cs="Times New Roman"/>
                <w:color w:val="auto"/>
                <w:kern w:val="2"/>
                <w:sz w:val="24"/>
                <w:szCs w:val="24"/>
                <w:u w:val="none"/>
                <w:lang w:val="en-US" w:eastAsia="zh-CN"/>
              </w:rPr>
              <w:t>主要</w:t>
            </w:r>
            <w:r>
              <w:rPr>
                <w:rFonts w:hint="eastAsia" w:ascii="Calibri" w:hAnsi="Calibri" w:eastAsia="宋体" w:cs="Times New Roman"/>
                <w:color w:val="auto"/>
                <w:kern w:val="2"/>
                <w:sz w:val="24"/>
                <w:szCs w:val="24"/>
                <w:u w:val="none"/>
                <w:lang w:val="en-US" w:eastAsia="zh-CN"/>
              </w:rPr>
              <w:t>放置</w:t>
            </w:r>
            <w:r>
              <w:rPr>
                <w:rFonts w:hint="eastAsia" w:ascii="Times New Roman" w:hAnsi="Times New Roman" w:eastAsia="宋体" w:cs="Times New Roman"/>
                <w:color w:val="auto"/>
                <w:kern w:val="2"/>
                <w:sz w:val="24"/>
                <w:szCs w:val="24"/>
                <w:u w:val="none"/>
                <w:lang w:val="en-US" w:eastAsia="zh-CN"/>
              </w:rPr>
              <w:t>施工机械设备和工器具等，</w:t>
            </w:r>
            <w:r>
              <w:rPr>
                <w:rFonts w:hint="eastAsia" w:ascii="Calibri" w:hAnsi="Calibri" w:eastAsia="宋体" w:cs="Times New Roman"/>
                <w:color w:val="auto"/>
                <w:kern w:val="2"/>
                <w:sz w:val="24"/>
                <w:szCs w:val="24"/>
                <w:u w:val="none"/>
                <w:lang w:val="en-US" w:eastAsia="zh-CN"/>
              </w:rPr>
              <w:t>占地</w:t>
            </w:r>
            <w:r>
              <w:rPr>
                <w:rFonts w:hint="eastAsia" w:ascii="Times New Roman" w:hAnsi="Times New Roman" w:eastAsia="宋体" w:cs="Times New Roman"/>
                <w:color w:val="auto"/>
                <w:kern w:val="2"/>
                <w:sz w:val="24"/>
                <w:szCs w:val="24"/>
                <w:u w:val="none"/>
                <w:lang w:val="en-US" w:eastAsia="zh-CN"/>
              </w:rPr>
              <w:t>面积</w:t>
            </w:r>
            <w:r>
              <w:rPr>
                <w:rFonts w:hint="default" w:ascii="Times New Roman" w:hAnsi="Times New Roman" w:eastAsia="宋体" w:cs="Times New Roman"/>
                <w:color w:val="auto"/>
                <w:kern w:val="2"/>
                <w:sz w:val="24"/>
                <w:szCs w:val="24"/>
                <w:u w:val="none"/>
                <w:lang w:val="en-US" w:eastAsia="zh-CN"/>
              </w:rPr>
              <w:t>100m</w:t>
            </w:r>
            <w:r>
              <w:rPr>
                <w:rFonts w:hint="default" w:ascii="Times New Roman" w:hAnsi="Times New Roman" w:eastAsia="宋体" w:cs="Times New Roman"/>
                <w:color w:val="auto"/>
                <w:kern w:val="2"/>
                <w:sz w:val="24"/>
                <w:szCs w:val="24"/>
                <w:u w:val="none"/>
                <w:vertAlign w:val="superscript"/>
                <w:lang w:val="en-US" w:eastAsia="zh-CN"/>
              </w:rPr>
              <w:t>2</w:t>
            </w:r>
            <w:r>
              <w:rPr>
                <w:rFonts w:hint="eastAsia" w:ascii="Times New Roman" w:hAnsi="Times New Roman" w:eastAsia="宋体" w:cs="Times New Roman"/>
                <w:color w:val="auto"/>
                <w:kern w:val="2"/>
                <w:sz w:val="24"/>
                <w:szCs w:val="24"/>
                <w:u w:val="none"/>
                <w:lang w:val="en-US" w:eastAsia="zh-CN"/>
              </w:rPr>
              <w:t>。</w:t>
            </w:r>
          </w:p>
          <w:p>
            <w:pPr>
              <w:pStyle w:val="2"/>
              <w:numPr>
                <w:numId w:val="0"/>
              </w:numPr>
              <w:snapToGrid/>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lang w:val="en-US" w:eastAsia="zh-CN"/>
              </w:rPr>
              <w:t>（3）</w:t>
            </w:r>
            <w:r>
              <w:rPr>
                <w:rFonts w:hint="eastAsia" w:ascii="Times New Roman" w:hAnsi="Times New Roman" w:eastAsia="宋体" w:cs="Times New Roman"/>
                <w:color w:val="auto"/>
                <w:kern w:val="2"/>
                <w:sz w:val="24"/>
                <w:szCs w:val="24"/>
                <w:u w:val="none"/>
                <w:lang w:val="en-US" w:eastAsia="zh-CN"/>
              </w:rPr>
              <w:t>取土场</w:t>
            </w:r>
          </w:p>
          <w:p>
            <w:pPr>
              <w:pStyle w:val="2"/>
              <w:numPr>
                <w:numId w:val="0"/>
              </w:numPr>
              <w:snapToGrid/>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lang w:val="en-US" w:eastAsia="zh-CN"/>
              </w:rPr>
              <w:t>施工围堰用砂砾石料，直接外购靖宇县周边砂砾石料厂；</w:t>
            </w:r>
            <w:r>
              <w:rPr>
                <w:rFonts w:hint="eastAsia" w:ascii="Times New Roman" w:hAnsi="Times New Roman" w:eastAsia="宋体" w:cs="Times New Roman"/>
                <w:color w:val="auto"/>
                <w:kern w:val="2"/>
                <w:sz w:val="24"/>
                <w:szCs w:val="24"/>
                <w:u w:val="none"/>
                <w:lang w:val="en-US" w:eastAsia="zh-CN"/>
              </w:rPr>
              <w:t>本工程填筑土料取自</w:t>
            </w:r>
            <w:r>
              <w:rPr>
                <w:rFonts w:hint="eastAsia" w:ascii="Calibri" w:hAnsi="Calibri" w:eastAsia="宋体" w:cs="Times New Roman"/>
                <w:color w:val="auto"/>
                <w:kern w:val="2"/>
                <w:sz w:val="24"/>
                <w:szCs w:val="24"/>
                <w:u w:val="none"/>
                <w:lang w:val="en-US" w:eastAsia="zh-CN"/>
              </w:rPr>
              <w:t>工程本身挖填料和围堰拆除后弃砂砾石</w:t>
            </w:r>
            <w:r>
              <w:rPr>
                <w:rFonts w:hint="eastAsia" w:ascii="Times New Roman" w:hAnsi="Times New Roman" w:eastAsia="宋体" w:cs="Times New Roman"/>
                <w:color w:val="auto"/>
                <w:kern w:val="2"/>
                <w:sz w:val="24"/>
                <w:szCs w:val="24"/>
                <w:u w:val="none"/>
                <w:lang w:val="en-US" w:eastAsia="zh-CN"/>
              </w:rPr>
              <w:t>，</w:t>
            </w:r>
            <w:r>
              <w:rPr>
                <w:rFonts w:hint="eastAsia" w:ascii="Calibri" w:hAnsi="Calibri" w:eastAsia="宋体" w:cs="Times New Roman"/>
                <w:color w:val="auto"/>
                <w:kern w:val="2"/>
                <w:sz w:val="24"/>
                <w:szCs w:val="24"/>
                <w:u w:val="none"/>
                <w:lang w:val="en-US" w:eastAsia="zh-CN"/>
              </w:rPr>
              <w:t>砂石质量和用</w:t>
            </w:r>
            <w:r>
              <w:rPr>
                <w:rFonts w:hint="eastAsia" w:ascii="Times New Roman" w:hAnsi="Times New Roman" w:eastAsia="宋体" w:cs="Times New Roman"/>
                <w:color w:val="auto"/>
                <w:kern w:val="2"/>
                <w:sz w:val="24"/>
                <w:szCs w:val="24"/>
                <w:u w:val="none"/>
                <w:lang w:val="en-US" w:eastAsia="zh-CN"/>
              </w:rPr>
              <w:t>量均能够满足本工程建设的需要，本工程不设置取土场。</w:t>
            </w:r>
            <w:r>
              <w:rPr>
                <w:rFonts w:hint="eastAsia" w:ascii="Calibri" w:hAnsi="Calibri" w:eastAsia="宋体" w:cs="Times New Roman"/>
                <w:color w:val="auto"/>
                <w:kern w:val="2"/>
                <w:sz w:val="24"/>
                <w:szCs w:val="24"/>
                <w:u w:val="none"/>
                <w:lang w:val="en-US" w:eastAsia="zh-CN"/>
              </w:rPr>
              <w:t>护岸工程开挖的土方临时堆存在护岸区域，临时堆土占地严格控制在临时占地范围内。</w:t>
            </w:r>
          </w:p>
          <w:p>
            <w:pPr>
              <w:pStyle w:val="2"/>
              <w:widowControl/>
              <w:numPr>
                <w:numId w:val="0"/>
              </w:numPr>
              <w:snapToGrid/>
              <w:spacing w:before="0" w:beforeAutospacing="0" w:after="0" w:afterAutospacing="0" w:line="360" w:lineRule="auto"/>
              <w:ind w:left="0" w:right="0" w:firstLine="480" w:firstLineChars="200"/>
              <w:jc w:val="both"/>
              <w:rPr>
                <w:rFonts w:hint="eastAsia" w:ascii="Calibri" w:hAnsi="Calibri"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lang w:val="en-US" w:eastAsia="zh-CN"/>
              </w:rPr>
              <w:t>（4）弃渣场</w:t>
            </w:r>
          </w:p>
          <w:p>
            <w:pPr>
              <w:pStyle w:val="2"/>
              <w:widowControl/>
              <w:numPr>
                <w:numId w:val="0"/>
              </w:numPr>
              <w:snapToGrid/>
              <w:spacing w:before="0" w:beforeAutospacing="0" w:after="0" w:afterAutospacing="0" w:line="360" w:lineRule="auto"/>
              <w:ind w:left="0" w:right="0" w:firstLine="480" w:firstLineChars="200"/>
              <w:jc w:val="both"/>
              <w:rPr>
                <w:rFonts w:hint="eastAsia" w:ascii="Calibri" w:hAnsi="Calibri" w:eastAsia="宋体" w:cs="Times New Roman"/>
                <w:color w:val="auto"/>
                <w:kern w:val="2"/>
                <w:sz w:val="24"/>
                <w:szCs w:val="24"/>
                <w:u w:val="none"/>
                <w:lang w:val="en-US" w:eastAsia="zh-CN"/>
              </w:rPr>
            </w:pPr>
            <w:r>
              <w:rPr>
                <w:rFonts w:hint="eastAsia" w:ascii="Calibri" w:hAnsi="Calibri" w:eastAsia="宋体" w:cs="Times New Roman"/>
                <w:i/>
                <w:iCs/>
                <w:color w:val="auto"/>
                <w:kern w:val="2"/>
                <w:sz w:val="24"/>
                <w:szCs w:val="24"/>
                <w:u w:val="single"/>
                <w:lang w:val="en-US" w:eastAsia="zh-CN"/>
              </w:rPr>
              <w:t>本项目不设置弃渣场，所有弃土及废石均得到综合利用。其中，弃土将用于绿化和生态恢复，而废石则可用于农村道路铺设。</w:t>
            </w:r>
          </w:p>
          <w:p>
            <w:pPr>
              <w:pStyle w:val="2"/>
              <w:widowControl/>
              <w:numPr>
                <w:numId w:val="0"/>
              </w:numPr>
              <w:snapToGrid/>
              <w:spacing w:before="0" w:beforeAutospacing="0" w:after="0" w:afterAutospacing="0" w:line="360" w:lineRule="auto"/>
              <w:ind w:left="0" w:right="0" w:firstLine="480" w:firstLineChars="200"/>
              <w:jc w:val="both"/>
              <w:rPr>
                <w:rFonts w:hint="eastAsia" w:ascii="Calibri" w:hAnsi="Calibri"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lang w:val="en-US" w:eastAsia="zh-CN"/>
              </w:rPr>
              <w:t>（5）砂石料场</w:t>
            </w:r>
          </w:p>
          <w:p>
            <w:pPr>
              <w:pStyle w:val="2"/>
              <w:widowControl/>
              <w:numPr>
                <w:numId w:val="0"/>
              </w:numPr>
              <w:snapToGrid/>
              <w:spacing w:before="0" w:beforeAutospacing="0" w:after="0" w:afterAutospacing="0" w:line="360" w:lineRule="auto"/>
              <w:ind w:left="0" w:right="0" w:firstLine="480" w:firstLineChars="200"/>
              <w:jc w:val="both"/>
              <w:rPr>
                <w:rFonts w:hint="eastAsia" w:ascii="Calibri" w:hAnsi="Calibri" w:eastAsia="宋体" w:cs="Times New Roman"/>
                <w:kern w:val="2"/>
                <w:sz w:val="24"/>
                <w:szCs w:val="24"/>
                <w:lang w:val="en-US" w:eastAsia="zh-CN"/>
              </w:rPr>
            </w:pPr>
            <w:r>
              <w:rPr>
                <w:rFonts w:hint="eastAsia" w:ascii="Calibri" w:hAnsi="Calibri" w:eastAsia="宋体" w:cs="Times New Roman"/>
                <w:color w:val="auto"/>
                <w:kern w:val="2"/>
                <w:sz w:val="24"/>
                <w:szCs w:val="24"/>
                <w:u w:val="none"/>
                <w:lang w:val="en-US" w:eastAsia="zh-CN"/>
              </w:rPr>
              <w:t>①本工程施工围堰主要为砂砾石料，直接外购靖宇县周边砂砾石料厂。②本工程墙后护岸填筑土用量较多，可利用围堰拆除后弃砂砾石摊铺护岸背水侧，土料为砂卵石，储量和质量满足设计要求。填筑相对密度按0.60控制。③块石料主要用于护岸。可外购于靖宇县采石场，岩性为石灰岩，岩质坚硬，致密，产品质量符合块石质量技术要求。交通条件好，有公路通往工程区，运距10km左右。</w:t>
            </w:r>
          </w:p>
          <w:p>
            <w:pPr>
              <w:pStyle w:val="2"/>
              <w:snapToGrid/>
              <w:spacing w:before="0" w:beforeAutospacing="0" w:after="0" w:afterAutospacing="0" w:line="360" w:lineRule="auto"/>
              <w:ind w:left="0" w:right="0" w:firstLine="482" w:firstLineChars="200"/>
              <w:rPr>
                <w:rFonts w:ascii="Times New Roman" w:hAnsi="Times New Roman" w:eastAsia="宋体" w:cs="Times New Roman"/>
                <w:b/>
                <w:bCs/>
                <w:kern w:val="2"/>
                <w:sz w:val="24"/>
                <w:szCs w:val="24"/>
                <w:u w:val="none"/>
                <w:lang w:val="en-US" w:eastAsia="zh-CN"/>
              </w:rPr>
            </w:pPr>
            <w:r>
              <w:rPr>
                <w:rFonts w:hint="eastAsia" w:ascii="Calibri" w:hAnsi="Calibri" w:eastAsia="宋体" w:cs="Times New Roman"/>
                <w:b/>
                <w:bCs/>
                <w:kern w:val="2"/>
                <w:sz w:val="24"/>
                <w:szCs w:val="24"/>
                <w:u w:val="none"/>
                <w:lang w:val="en-US" w:eastAsia="zh-CN"/>
              </w:rPr>
              <w:t>11、工程占地及土石方平衡</w:t>
            </w:r>
          </w:p>
          <w:p>
            <w:pPr>
              <w:pStyle w:val="2"/>
              <w:snapToGrid/>
              <w:spacing w:before="0" w:beforeAutospacing="0" w:after="0" w:afterAutospacing="0" w:line="360" w:lineRule="auto"/>
              <w:ind w:left="0" w:right="0" w:firstLine="480" w:firstLineChars="200"/>
              <w:rPr>
                <w:rFonts w:hint="eastAsia" w:ascii="Calibri" w:hAnsi="Calibri" w:eastAsia="宋体" w:cs="Times New Roman"/>
                <w:kern w:val="2"/>
                <w:sz w:val="24"/>
                <w:szCs w:val="24"/>
                <w:u w:val="none"/>
                <w:lang w:val="en-US" w:eastAsia="zh-CN"/>
              </w:rPr>
            </w:pPr>
            <w:r>
              <w:rPr>
                <w:rFonts w:hint="eastAsia" w:ascii="Calibri" w:hAnsi="Calibri" w:eastAsia="宋体" w:cs="Times New Roman"/>
                <w:kern w:val="2"/>
                <w:sz w:val="24"/>
                <w:szCs w:val="24"/>
                <w:u w:val="none"/>
                <w:lang w:val="en-US" w:eastAsia="zh-CN"/>
              </w:rPr>
              <w:t>（1）工程占地</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本工程总占地面积</w:t>
            </w:r>
            <w:r>
              <w:rPr>
                <w:rFonts w:hint="eastAsia" w:ascii="Calibri" w:hAnsi="Calibri" w:eastAsia="宋体" w:cs="Times New Roman"/>
                <w:i/>
                <w:iCs/>
                <w:kern w:val="2"/>
                <w:sz w:val="24"/>
                <w:szCs w:val="24"/>
                <w:u w:val="single"/>
                <w:lang w:val="en-US" w:eastAsia="zh-CN"/>
              </w:rPr>
              <w:t>0.18hm</w:t>
            </w:r>
            <w:r>
              <w:rPr>
                <w:rFonts w:hint="eastAsia" w:ascii="Times New Roman" w:hAnsi="Times New Roman" w:eastAsia="宋体" w:cs="Times New Roman"/>
                <w:i/>
                <w:iCs/>
                <w:kern w:val="2"/>
                <w:sz w:val="24"/>
                <w:szCs w:val="24"/>
                <w:u w:val="single"/>
                <w:vertAlign w:val="superscript"/>
                <w:lang w:val="en-US" w:eastAsia="zh-CN"/>
              </w:rPr>
              <w:t>2</w:t>
            </w:r>
            <w:r>
              <w:rPr>
                <w:rFonts w:hint="eastAsia" w:ascii="Times New Roman" w:hAnsi="Times New Roman" w:eastAsia="宋体" w:cs="Times New Roman"/>
                <w:i/>
                <w:iCs/>
                <w:kern w:val="2"/>
                <w:sz w:val="24"/>
                <w:szCs w:val="24"/>
                <w:u w:val="single"/>
                <w:lang w:val="en-US" w:eastAsia="zh-CN"/>
              </w:rPr>
              <w:t>，</w:t>
            </w:r>
            <w:r>
              <w:rPr>
                <w:rFonts w:hint="eastAsia" w:ascii="Calibri" w:hAnsi="Calibri" w:eastAsia="宋体" w:cs="Times New Roman"/>
                <w:i/>
                <w:iCs/>
                <w:kern w:val="2"/>
                <w:sz w:val="24"/>
                <w:szCs w:val="24"/>
                <w:u w:val="single"/>
                <w:lang w:val="en-US" w:eastAsia="zh-CN"/>
              </w:rPr>
              <w:t>全部为临时占地，无永久占地</w:t>
            </w:r>
            <w:r>
              <w:rPr>
                <w:rFonts w:hint="eastAsia" w:ascii="Times New Roman" w:hAnsi="Times New Roman" w:eastAsia="宋体" w:cs="Times New Roman"/>
                <w:i/>
                <w:iCs/>
                <w:kern w:val="2"/>
                <w:sz w:val="24"/>
                <w:szCs w:val="24"/>
                <w:u w:val="single"/>
                <w:lang w:val="en-US" w:eastAsia="zh-CN"/>
              </w:rPr>
              <w:t>；</w:t>
            </w:r>
            <w:r>
              <w:rPr>
                <w:rFonts w:hint="eastAsia" w:ascii="Calibri" w:hAnsi="Calibri" w:eastAsia="宋体" w:cs="Times New Roman"/>
                <w:i/>
                <w:iCs/>
                <w:kern w:val="2"/>
                <w:sz w:val="24"/>
                <w:szCs w:val="24"/>
                <w:u w:val="single"/>
                <w:lang w:val="en-US" w:eastAsia="zh-CN"/>
              </w:rPr>
              <w:t>经建设单位现场核实，项目涉及的旱地均属于一般农田，不涉及基本农田。</w:t>
            </w:r>
          </w:p>
          <w:p>
            <w:pPr>
              <w:pStyle w:val="2"/>
              <w:snapToGrid/>
              <w:spacing w:before="0" w:beforeAutospacing="0" w:after="0" w:afterAutospacing="0" w:line="360" w:lineRule="auto"/>
              <w:ind w:left="0" w:right="0" w:firstLine="480" w:firstLineChars="200"/>
              <w:rPr>
                <w:rFonts w:hint="eastAsia" w:ascii="Calibri" w:hAnsi="Calibri" w:eastAsia="宋体" w:cs="Times New Roman"/>
                <w:i/>
                <w:iCs/>
                <w:kern w:val="2"/>
                <w:sz w:val="24"/>
                <w:szCs w:val="24"/>
                <w:u w:val="single"/>
                <w:lang w:val="en-US" w:eastAsia="zh-CN"/>
              </w:rPr>
            </w:pPr>
            <w:r>
              <w:rPr>
                <w:rFonts w:hint="eastAsia" w:ascii="Calibri" w:hAnsi="Calibri" w:eastAsia="宋体" w:cs="Times New Roman"/>
                <w:i/>
                <w:iCs/>
                <w:kern w:val="2"/>
                <w:sz w:val="24"/>
                <w:szCs w:val="24"/>
                <w:u w:val="single"/>
                <w:lang w:val="en-US" w:eastAsia="zh-CN"/>
              </w:rPr>
              <w:t>具体占地面积及类型分布如下。</w:t>
            </w:r>
          </w:p>
          <w:p>
            <w:pPr>
              <w:widowControl w:val="0"/>
              <w:tabs>
                <w:tab w:val="center" w:pos="4410"/>
                <w:tab w:val="right" w:pos="8820"/>
              </w:tabs>
              <w:wordWrap/>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i/>
                <w:iCs/>
                <w:snapToGrid w:val="0"/>
                <w:color w:val="auto"/>
                <w:kern w:val="0"/>
                <w:sz w:val="24"/>
                <w:szCs w:val="24"/>
                <w:u w:val="single"/>
                <w:vertAlign w:val="superscript"/>
                <w:lang w:val="en-US" w:eastAsia="zh-CN"/>
              </w:rPr>
            </w:pPr>
            <w:r>
              <w:rPr>
                <w:rFonts w:hint="default" w:ascii="Times New Roman" w:hAnsi="Times New Roman" w:eastAsia="宋体" w:cs="Times New Roman"/>
                <w:b/>
                <w:i/>
                <w:iCs/>
                <w:snapToGrid w:val="0"/>
                <w:color w:val="auto"/>
                <w:kern w:val="0"/>
                <w:sz w:val="24"/>
                <w:szCs w:val="24"/>
                <w:u w:val="single"/>
              </w:rPr>
              <w:t>表2-</w:t>
            </w:r>
            <w:r>
              <w:rPr>
                <w:rFonts w:hint="eastAsia" w:ascii="Calibri" w:hAnsi="Calibri" w:eastAsia="宋体" w:cs="Times New Roman"/>
                <w:b/>
                <w:i/>
                <w:iCs/>
                <w:snapToGrid w:val="0"/>
                <w:color w:val="auto"/>
                <w:kern w:val="0"/>
                <w:sz w:val="24"/>
                <w:szCs w:val="24"/>
                <w:u w:val="single"/>
                <w:lang w:val="en-US" w:eastAsia="zh-CN"/>
              </w:rPr>
              <w:t>2   本工程占地情况一览表     单位：hm</w:t>
            </w:r>
            <w:r>
              <w:rPr>
                <w:rFonts w:hint="eastAsia" w:ascii="Calibri" w:hAnsi="Calibri" w:eastAsia="宋体" w:cs="Times New Roman"/>
                <w:b/>
                <w:i/>
                <w:iCs/>
                <w:snapToGrid w:val="0"/>
                <w:color w:val="auto"/>
                <w:kern w:val="0"/>
                <w:sz w:val="24"/>
                <w:szCs w:val="24"/>
                <w:u w:val="single"/>
                <w:vertAlign w:val="superscript"/>
                <w:lang w:val="en-US" w:eastAsia="zh-CN"/>
              </w:rPr>
              <w:t>2</w:t>
            </w:r>
          </w:p>
          <w:tbl>
            <w:tblPr>
              <w:tblStyle w:val="32"/>
              <w:tblW w:w="788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23"/>
              <w:gridCol w:w="2962"/>
              <w:gridCol w:w="14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15" w:hRule="atLeast"/>
              </w:trPr>
              <w:tc>
                <w:tcPr>
                  <w:tcW w:w="3523" w:type="dxa"/>
                  <w:vMerge w:val="restart"/>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iCs/>
                      <w:color w:val="auto"/>
                      <w:sz w:val="21"/>
                      <w:szCs w:val="21"/>
                      <w:u w:val="single"/>
                      <w:lang w:val="en-US" w:eastAsia="zh-CN" w:bidi="ar-SA"/>
                    </w:rPr>
                  </w:pPr>
                  <w:r>
                    <w:rPr>
                      <w:rFonts w:hint="default" w:ascii="Times New Roman" w:hAnsi="Times New Roman" w:cs="Times New Roman"/>
                      <w:b w:val="0"/>
                      <w:bCs w:val="0"/>
                      <w:i/>
                      <w:iCs/>
                      <w:color w:val="auto"/>
                      <w:sz w:val="21"/>
                      <w:szCs w:val="21"/>
                      <w:u w:val="single"/>
                      <w:lang w:val="en-US" w:eastAsia="zh-CN" w:bidi="ar-SA"/>
                    </w:rPr>
                    <w:t>地类</w:t>
                  </w:r>
                </w:p>
              </w:tc>
              <w:tc>
                <w:tcPr>
                  <w:tcW w:w="2962" w:type="dxa"/>
                  <w:tcBorders>
                    <w:bottom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iCs/>
                      <w:color w:val="auto"/>
                      <w:sz w:val="21"/>
                      <w:szCs w:val="21"/>
                      <w:u w:val="single"/>
                      <w:lang w:val="en-US" w:eastAsia="zh-CN" w:bidi="ar-SA"/>
                    </w:rPr>
                  </w:pPr>
                  <w:r>
                    <w:rPr>
                      <w:rFonts w:hint="default" w:ascii="Times New Roman" w:hAnsi="Times New Roman" w:cs="Times New Roman"/>
                      <w:i/>
                      <w:iCs/>
                      <w:color w:val="auto"/>
                      <w:sz w:val="21"/>
                      <w:szCs w:val="21"/>
                      <w:u w:val="single"/>
                      <w:lang w:val="en-US" w:eastAsia="zh-CN" w:bidi="ar-SA"/>
                    </w:rPr>
                    <w:t>临时占地</w:t>
                  </w:r>
                </w:p>
              </w:tc>
              <w:tc>
                <w:tcPr>
                  <w:tcW w:w="1403" w:type="dxa"/>
                  <w:vMerge w:val="restart"/>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i/>
                      <w:iCs/>
                      <w:color w:val="auto"/>
                      <w:sz w:val="21"/>
                      <w:szCs w:val="21"/>
                      <w:u w:val="single"/>
                      <w:lang w:val="en-US" w:eastAsia="zh-CN" w:bidi="ar-SA"/>
                    </w:rPr>
                  </w:pPr>
                  <w:r>
                    <w:rPr>
                      <w:rFonts w:hint="default" w:ascii="Times New Roman" w:hAnsi="Times New Roman" w:cs="Times New Roman"/>
                      <w:i/>
                      <w:iCs/>
                      <w:color w:val="auto"/>
                      <w:sz w:val="21"/>
                      <w:szCs w:val="21"/>
                      <w:u w:val="single"/>
                      <w:lang w:val="en-US" w:eastAsia="zh-CN" w:bidi="ar-SA"/>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3523" w:type="dxa"/>
                  <w:vMerge w:val="continue"/>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b w:val="0"/>
                      <w:bCs w:val="0"/>
                      <w:i/>
                      <w:iCs/>
                      <w:color w:val="auto"/>
                      <w:sz w:val="21"/>
                      <w:szCs w:val="21"/>
                      <w:u w:val="single"/>
                      <w:lang w:val="en-US" w:eastAsia="zh-CN" w:bidi="ar-SA"/>
                    </w:rPr>
                  </w:pPr>
                </w:p>
              </w:tc>
              <w:tc>
                <w:tcPr>
                  <w:tcW w:w="2962" w:type="dxa"/>
                  <w:tcBorders>
                    <w:top w:val="single" w:color="000000" w:sz="2" w:space="0"/>
                    <w:bottom w:val="single" w:color="000000" w:sz="2" w:space="0"/>
                    <w:right w:val="single" w:color="000000" w:sz="2" w:space="0"/>
                    <w:tl2br w:val="nil"/>
                    <w:tr2bl w:val="nil"/>
                  </w:tcBorders>
                  <w:vAlign w:val="center"/>
                </w:tcPr>
                <w:p>
                  <w:pPr>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21"/>
                      <w:szCs w:val="21"/>
                      <w:u w:val="single"/>
                      <w:lang w:val="en-US" w:eastAsia="zh-CN" w:bidi="ar-SA"/>
                    </w:rPr>
                  </w:pPr>
                  <w:r>
                    <w:rPr>
                      <w:rFonts w:hint="default" w:ascii="Times New Roman" w:hAnsi="Times New Roman" w:cs="Times New Roman"/>
                      <w:i/>
                      <w:iCs/>
                      <w:color w:val="auto"/>
                      <w:sz w:val="21"/>
                      <w:szCs w:val="21"/>
                      <w:u w:val="single"/>
                      <w:lang w:val="en-US" w:eastAsia="zh-CN" w:bidi="ar-SA"/>
                    </w:rPr>
                    <w:t>农用地</w:t>
                  </w:r>
                </w:p>
              </w:tc>
              <w:tc>
                <w:tcPr>
                  <w:tcW w:w="1403" w:type="dxa"/>
                  <w:vMerge w:val="continue"/>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i/>
                      <w:iCs/>
                      <w:color w:val="auto"/>
                      <w:sz w:val="21"/>
                      <w:szCs w:val="21"/>
                      <w:u w:val="singl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3523" w:type="dxa"/>
                  <w:vMerge w:val="continue"/>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b w:val="0"/>
                      <w:bCs w:val="0"/>
                      <w:i/>
                      <w:iCs/>
                      <w:color w:val="auto"/>
                      <w:sz w:val="21"/>
                      <w:szCs w:val="21"/>
                      <w:u w:val="single"/>
                      <w:lang w:val="en-US" w:eastAsia="zh-CN" w:bidi="ar-SA"/>
                    </w:rPr>
                  </w:pPr>
                </w:p>
              </w:tc>
              <w:tc>
                <w:tcPr>
                  <w:tcW w:w="2962" w:type="dxa"/>
                  <w:tcBorders>
                    <w:top w:val="single" w:color="000000" w:sz="2" w:space="0"/>
                    <w:right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i/>
                      <w:iCs/>
                      <w:color w:val="auto"/>
                      <w:sz w:val="21"/>
                      <w:szCs w:val="21"/>
                      <w:u w:val="single"/>
                      <w:lang w:val="en-US" w:eastAsia="zh-CN" w:bidi="ar-SA"/>
                    </w:rPr>
                  </w:pPr>
                  <w:r>
                    <w:rPr>
                      <w:rFonts w:hint="eastAsia" w:ascii="Times New Roman" w:hAnsi="Times New Roman" w:cs="Times New Roman"/>
                      <w:i/>
                      <w:iCs/>
                      <w:color w:val="auto"/>
                      <w:sz w:val="21"/>
                      <w:szCs w:val="21"/>
                      <w:u w:val="single"/>
                      <w:lang w:val="en-US" w:eastAsia="zh-CN" w:bidi="ar-SA"/>
                    </w:rPr>
                    <w:t>旱地</w:t>
                  </w:r>
                </w:p>
              </w:tc>
              <w:tc>
                <w:tcPr>
                  <w:tcW w:w="1403" w:type="dxa"/>
                  <w:vMerge w:val="continue"/>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i/>
                      <w:iCs/>
                      <w:color w:val="auto"/>
                      <w:sz w:val="21"/>
                      <w:szCs w:val="21"/>
                      <w:u w:val="singl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iCs/>
                      <w:color w:val="auto"/>
                      <w:sz w:val="21"/>
                      <w:szCs w:val="21"/>
                      <w:u w:val="single"/>
                      <w:lang w:val="en-US" w:eastAsia="zh-CN" w:bidi="ar-SA"/>
                    </w:rPr>
                  </w:pPr>
                  <w:r>
                    <w:rPr>
                      <w:rFonts w:hint="default" w:ascii="Times New Roman" w:hAnsi="Times New Roman" w:cs="Times New Roman"/>
                      <w:i/>
                      <w:iCs/>
                      <w:color w:val="auto"/>
                      <w:sz w:val="21"/>
                      <w:szCs w:val="21"/>
                      <w:u w:val="single"/>
                      <w:lang w:val="en-US" w:eastAsia="zh-CN" w:bidi="ar-SA"/>
                    </w:rPr>
                    <w:t>施工临时道路</w:t>
                  </w:r>
                </w:p>
              </w:tc>
              <w:tc>
                <w:tcPr>
                  <w:tcW w:w="2962" w:type="dxa"/>
                  <w:tcBorders>
                    <w:right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i/>
                      <w:iCs/>
                      <w:color w:val="auto"/>
                      <w:sz w:val="21"/>
                      <w:szCs w:val="21"/>
                      <w:u w:val="single"/>
                      <w:lang w:val="en-US" w:eastAsia="zh-CN" w:bidi="ar-SA"/>
                    </w:rPr>
                  </w:pPr>
                  <w:r>
                    <w:rPr>
                      <w:rFonts w:hint="eastAsia" w:cs="Times New Roman"/>
                      <w:i/>
                      <w:iCs/>
                      <w:color w:val="auto"/>
                      <w:sz w:val="21"/>
                      <w:szCs w:val="21"/>
                      <w:u w:val="single"/>
                      <w:lang w:val="en-US" w:eastAsia="zh-CN" w:bidi="ar-SA"/>
                    </w:rPr>
                    <w:t>0.12</w:t>
                  </w:r>
                </w:p>
              </w:tc>
              <w:tc>
                <w:tcPr>
                  <w:tcW w:w="1403" w:type="dxa"/>
                  <w:tcBorders>
                    <w:tl2br w:val="nil"/>
                    <w:tr2bl w:val="nil"/>
                  </w:tcBorders>
                  <w:vAlign w:val="center"/>
                </w:tcPr>
                <w:p>
                  <w:pPr>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21"/>
                      <w:szCs w:val="21"/>
                      <w:u w:val="single"/>
                      <w:lang w:val="en-US" w:eastAsia="zh-CN" w:bidi="ar-SA"/>
                    </w:rPr>
                  </w:pPr>
                  <w:r>
                    <w:rPr>
                      <w:rFonts w:hint="eastAsia" w:cs="Times New Roman"/>
                      <w:i/>
                      <w:iCs/>
                      <w:color w:val="auto"/>
                      <w:kern w:val="2"/>
                      <w:sz w:val="21"/>
                      <w:szCs w:val="21"/>
                      <w:u w:val="single"/>
                      <w:lang w:val="en-US" w:eastAsia="zh-CN" w:bidi="ar-SA"/>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Borders>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i/>
                      <w:iCs/>
                      <w:color w:val="auto"/>
                      <w:sz w:val="21"/>
                      <w:szCs w:val="21"/>
                      <w:u w:val="single"/>
                      <w:lang w:val="en-US" w:eastAsia="zh-CN" w:bidi="ar-SA"/>
                    </w:rPr>
                  </w:pPr>
                  <w:r>
                    <w:rPr>
                      <w:rFonts w:hint="eastAsia" w:cs="Times New Roman"/>
                      <w:i/>
                      <w:iCs/>
                      <w:color w:val="auto"/>
                      <w:sz w:val="21"/>
                      <w:szCs w:val="21"/>
                      <w:u w:val="single"/>
                      <w:lang w:val="en-US" w:eastAsia="zh-CN" w:bidi="ar-SA"/>
                    </w:rPr>
                    <w:t>临时施工场地（临时仓库）</w:t>
                  </w:r>
                </w:p>
              </w:tc>
              <w:tc>
                <w:tcPr>
                  <w:tcW w:w="2962" w:type="dxa"/>
                  <w:tcBorders>
                    <w:right w:val="single" w:color="000000" w:sz="2" w:space="0"/>
                    <w:tl2br w:val="nil"/>
                    <w:tr2bl w:val="nil"/>
                  </w:tcBorders>
                  <w:vAlign w:val="center"/>
                </w:tcPr>
                <w:p>
                  <w:pPr>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21"/>
                      <w:szCs w:val="21"/>
                      <w:u w:val="single"/>
                      <w:lang w:val="en-US" w:eastAsia="zh-CN" w:bidi="ar-SA"/>
                    </w:rPr>
                  </w:pPr>
                  <w:r>
                    <w:rPr>
                      <w:rFonts w:hint="eastAsia" w:cs="Times New Roman"/>
                      <w:i/>
                      <w:iCs/>
                      <w:color w:val="auto"/>
                      <w:sz w:val="21"/>
                      <w:szCs w:val="21"/>
                      <w:u w:val="single"/>
                      <w:lang w:val="en-US" w:eastAsia="zh-CN" w:bidi="ar-SA"/>
                    </w:rPr>
                    <w:t>0.01</w:t>
                  </w:r>
                </w:p>
              </w:tc>
              <w:tc>
                <w:tcPr>
                  <w:tcW w:w="1403" w:type="dxa"/>
                  <w:tcBorders>
                    <w:tl2br w:val="nil"/>
                    <w:tr2bl w:val="nil"/>
                  </w:tcBorders>
                  <w:vAlign w:val="center"/>
                </w:tcPr>
                <w:p>
                  <w:pPr>
                    <w:adjustRightInd w:val="0"/>
                    <w:snapToGrid w:val="0"/>
                    <w:spacing w:before="0" w:beforeAutospacing="0" w:after="0" w:afterAutospacing="0" w:line="240" w:lineRule="auto"/>
                    <w:ind w:left="0" w:leftChars="0" w:right="0"/>
                    <w:jc w:val="center"/>
                    <w:rPr>
                      <w:rFonts w:hint="default" w:ascii="Times New Roman" w:hAnsi="Times New Roman" w:cs="Times New Roman"/>
                      <w:i/>
                      <w:iCs/>
                      <w:color w:val="auto"/>
                      <w:sz w:val="21"/>
                      <w:szCs w:val="21"/>
                      <w:u w:val="single"/>
                      <w:lang w:val="en-US" w:eastAsia="zh-CN" w:bidi="ar-SA"/>
                    </w:rPr>
                  </w:pPr>
                  <w:r>
                    <w:rPr>
                      <w:rFonts w:hint="eastAsia" w:cs="Times New Roman"/>
                      <w:i/>
                      <w:iCs/>
                      <w:color w:val="auto"/>
                      <w:sz w:val="21"/>
                      <w:szCs w:val="21"/>
                      <w:u w:val="single"/>
                      <w:lang w:val="en-US" w:eastAsia="zh-CN" w:bidi="ar-SA"/>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Borders>
                    <w:tl2br w:val="nil"/>
                    <w:tr2bl w:val="nil"/>
                  </w:tcBorders>
                  <w:vAlign w:val="center"/>
                </w:tcPr>
                <w:p>
                  <w:pPr>
                    <w:adjustRightInd w:val="0"/>
                    <w:snapToGrid w:val="0"/>
                    <w:spacing w:before="0" w:beforeAutospacing="0" w:after="0" w:afterAutospacing="0" w:line="240" w:lineRule="auto"/>
                    <w:ind w:left="0" w:right="0"/>
                    <w:jc w:val="center"/>
                    <w:rPr>
                      <w:rFonts w:hint="default" w:cs="Times New Roman"/>
                      <w:i/>
                      <w:iCs/>
                      <w:color w:val="auto"/>
                      <w:sz w:val="21"/>
                      <w:szCs w:val="21"/>
                      <w:u w:val="single"/>
                      <w:lang w:val="en-US" w:eastAsia="zh-CN" w:bidi="ar-SA"/>
                    </w:rPr>
                  </w:pPr>
                  <w:r>
                    <w:rPr>
                      <w:rFonts w:hint="eastAsia" w:cs="Times New Roman"/>
                      <w:i/>
                      <w:iCs/>
                      <w:color w:val="auto"/>
                      <w:sz w:val="21"/>
                      <w:szCs w:val="21"/>
                      <w:u w:val="single"/>
                      <w:lang w:val="en-US" w:eastAsia="zh-CN" w:bidi="ar-SA"/>
                    </w:rPr>
                    <w:t>桥涵工程</w:t>
                  </w:r>
                </w:p>
              </w:tc>
              <w:tc>
                <w:tcPr>
                  <w:tcW w:w="2962" w:type="dxa"/>
                  <w:tcBorders>
                    <w:right w:val="single" w:color="000000" w:sz="2" w:space="0"/>
                    <w:tl2br w:val="nil"/>
                    <w:tr2bl w:val="nil"/>
                  </w:tcBorders>
                  <w:vAlign w:val="center"/>
                </w:tcPr>
                <w:p>
                  <w:pPr>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21"/>
                      <w:szCs w:val="21"/>
                      <w:u w:val="single"/>
                      <w:lang w:val="en-US" w:eastAsia="zh-CN" w:bidi="ar-SA"/>
                    </w:rPr>
                  </w:pPr>
                  <w:r>
                    <w:rPr>
                      <w:rFonts w:hint="eastAsia" w:cs="Times New Roman"/>
                      <w:i/>
                      <w:iCs/>
                      <w:color w:val="auto"/>
                      <w:kern w:val="2"/>
                      <w:sz w:val="21"/>
                      <w:szCs w:val="21"/>
                      <w:u w:val="single"/>
                      <w:lang w:val="en-US" w:eastAsia="zh-CN" w:bidi="ar-SA"/>
                    </w:rPr>
                    <w:t>0.05</w:t>
                  </w:r>
                </w:p>
              </w:tc>
              <w:tc>
                <w:tcPr>
                  <w:tcW w:w="1403" w:type="dxa"/>
                  <w:tcBorders>
                    <w:tl2br w:val="nil"/>
                    <w:tr2bl w:val="nil"/>
                  </w:tcBorders>
                  <w:vAlign w:val="center"/>
                </w:tcPr>
                <w:p>
                  <w:pPr>
                    <w:adjustRightInd w:val="0"/>
                    <w:snapToGrid w:val="0"/>
                    <w:spacing w:before="0" w:beforeAutospacing="0" w:after="0" w:afterAutospacing="0" w:line="240" w:lineRule="auto"/>
                    <w:ind w:left="0" w:leftChars="0" w:right="0"/>
                    <w:jc w:val="center"/>
                    <w:rPr>
                      <w:rFonts w:hint="default" w:cs="Times New Roman"/>
                      <w:i/>
                      <w:iCs/>
                      <w:color w:val="auto"/>
                      <w:sz w:val="21"/>
                      <w:szCs w:val="21"/>
                      <w:u w:val="single"/>
                      <w:lang w:val="en-US" w:eastAsia="zh-CN" w:bidi="ar-SA"/>
                    </w:rPr>
                  </w:pPr>
                  <w:r>
                    <w:rPr>
                      <w:rFonts w:hint="eastAsia" w:cs="Times New Roman"/>
                      <w:i/>
                      <w:iCs/>
                      <w:color w:val="auto"/>
                      <w:sz w:val="21"/>
                      <w:szCs w:val="21"/>
                      <w:u w:val="single"/>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3523" w:type="dxa"/>
                  <w:tcBorders>
                    <w:top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cs="Times New Roman"/>
                      <w:b w:val="0"/>
                      <w:bCs w:val="0"/>
                      <w:i/>
                      <w:iCs/>
                      <w:color w:val="auto"/>
                      <w:sz w:val="21"/>
                      <w:szCs w:val="21"/>
                      <w:u w:val="single"/>
                      <w:lang w:val="en-US" w:eastAsia="zh-CN" w:bidi="ar-SA"/>
                    </w:rPr>
                  </w:pPr>
                  <w:r>
                    <w:rPr>
                      <w:rFonts w:hint="default" w:ascii="Times New Roman" w:hAnsi="Times New Roman" w:cs="Times New Roman"/>
                      <w:b w:val="0"/>
                      <w:bCs w:val="0"/>
                      <w:i/>
                      <w:iCs/>
                      <w:color w:val="auto"/>
                      <w:sz w:val="21"/>
                      <w:szCs w:val="21"/>
                      <w:u w:val="single"/>
                      <w:lang w:val="en-US" w:eastAsia="zh-CN" w:bidi="ar-SA"/>
                    </w:rPr>
                    <w:t>合计</w:t>
                  </w:r>
                </w:p>
              </w:tc>
              <w:tc>
                <w:tcPr>
                  <w:tcW w:w="2962" w:type="dxa"/>
                  <w:tcBorders>
                    <w:top w:val="single" w:color="000000" w:sz="2" w:space="0"/>
                    <w:right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iCs/>
                      <w:color w:val="auto"/>
                      <w:sz w:val="21"/>
                      <w:szCs w:val="21"/>
                      <w:u w:val="single"/>
                      <w:lang w:val="en-US" w:eastAsia="zh-CN" w:bidi="ar-SA"/>
                    </w:rPr>
                  </w:pPr>
                  <w:r>
                    <w:rPr>
                      <w:rFonts w:hint="eastAsia" w:cs="Times New Roman"/>
                      <w:b w:val="0"/>
                      <w:bCs w:val="0"/>
                      <w:i/>
                      <w:iCs/>
                      <w:color w:val="auto"/>
                      <w:sz w:val="21"/>
                      <w:szCs w:val="21"/>
                      <w:u w:val="single"/>
                      <w:lang w:val="en-US" w:eastAsia="zh-CN" w:bidi="ar-SA"/>
                    </w:rPr>
                    <w:t>0.18</w:t>
                  </w:r>
                </w:p>
              </w:tc>
              <w:tc>
                <w:tcPr>
                  <w:tcW w:w="1403" w:type="dxa"/>
                  <w:tcBorders>
                    <w:top w:val="single" w:color="000000" w:sz="2" w:space="0"/>
                    <w:tl2br w:val="nil"/>
                    <w:tr2bl w:val="nil"/>
                  </w:tcBorders>
                  <w:vAlign w:val="center"/>
                </w:tcPr>
                <w:p>
                  <w:pPr>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iCs/>
                      <w:color w:val="auto"/>
                      <w:sz w:val="21"/>
                      <w:szCs w:val="21"/>
                      <w:u w:val="single"/>
                      <w:lang w:val="en-US" w:eastAsia="zh-CN" w:bidi="ar-SA"/>
                    </w:rPr>
                  </w:pPr>
                  <w:r>
                    <w:rPr>
                      <w:rFonts w:hint="eastAsia" w:cs="Times New Roman"/>
                      <w:b w:val="0"/>
                      <w:bCs w:val="0"/>
                      <w:i/>
                      <w:iCs/>
                      <w:color w:val="auto"/>
                      <w:sz w:val="21"/>
                      <w:szCs w:val="21"/>
                      <w:u w:val="single"/>
                      <w:lang w:val="en-US" w:eastAsia="zh-CN" w:bidi="ar-SA"/>
                    </w:rPr>
                    <w:t>0.18</w:t>
                  </w:r>
                </w:p>
              </w:tc>
            </w:tr>
          </w:tbl>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i/>
                <w:iCs/>
                <w:kern w:val="2"/>
                <w:sz w:val="24"/>
                <w:szCs w:val="24"/>
                <w:u w:val="single"/>
                <w:lang w:val="en-US" w:eastAsia="zh-CN"/>
              </w:rPr>
            </w:pPr>
            <w:r>
              <w:rPr>
                <w:rFonts w:hint="eastAsia" w:ascii="Calibri" w:hAnsi="Calibri" w:eastAsia="宋体" w:cs="Times New Roman"/>
                <w:i/>
                <w:iCs/>
                <w:kern w:val="2"/>
                <w:sz w:val="24"/>
                <w:szCs w:val="24"/>
                <w:u w:val="single"/>
                <w:lang w:val="en-US" w:eastAsia="zh-CN"/>
              </w:rPr>
              <w:t>（</w:t>
            </w:r>
            <w:r>
              <w:rPr>
                <w:rFonts w:hint="eastAsia" w:ascii="Times New Roman" w:hAnsi="Times New Roman" w:eastAsia="宋体" w:cs="Times New Roman"/>
                <w:i/>
                <w:iCs/>
                <w:kern w:val="2"/>
                <w:sz w:val="24"/>
                <w:szCs w:val="24"/>
                <w:u w:val="single"/>
                <w:lang w:val="en-US" w:eastAsia="zh-CN"/>
              </w:rPr>
              <w:t>2</w:t>
            </w:r>
            <w:r>
              <w:rPr>
                <w:rFonts w:hint="eastAsia" w:ascii="Calibri" w:hAnsi="Calibri" w:eastAsia="宋体" w:cs="Times New Roman"/>
                <w:i/>
                <w:iCs/>
                <w:kern w:val="2"/>
                <w:sz w:val="24"/>
                <w:szCs w:val="24"/>
                <w:u w:val="single"/>
                <w:lang w:val="en-US" w:eastAsia="zh-CN"/>
              </w:rPr>
              <w:t>）</w:t>
            </w:r>
            <w:r>
              <w:rPr>
                <w:rFonts w:hint="eastAsia" w:ascii="Times New Roman" w:hAnsi="Times New Roman" w:eastAsia="宋体" w:cs="Times New Roman"/>
                <w:i/>
                <w:iCs/>
                <w:kern w:val="2"/>
                <w:sz w:val="24"/>
                <w:szCs w:val="24"/>
                <w:u w:val="single"/>
                <w:lang w:val="en-US" w:eastAsia="zh-CN"/>
              </w:rPr>
              <w:t>土石方平衡</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本工程总开挖量为85174m</w:t>
            </w:r>
            <w:r>
              <w:rPr>
                <w:rFonts w:hint="eastAsia" w:ascii="Times New Roman" w:hAnsi="Times New Roman" w:eastAsia="宋体" w:cs="Times New Roman"/>
                <w:i/>
                <w:iCs/>
                <w:kern w:val="2"/>
                <w:sz w:val="24"/>
                <w:szCs w:val="24"/>
                <w:u w:val="single"/>
                <w:vertAlign w:val="superscript"/>
                <w:lang w:val="en-US" w:eastAsia="zh-CN"/>
              </w:rPr>
              <w:t>3</w:t>
            </w:r>
            <w:r>
              <w:rPr>
                <w:rFonts w:hint="eastAsia" w:ascii="Times New Roman" w:hAnsi="Times New Roman" w:eastAsia="宋体" w:cs="Times New Roman"/>
                <w:i/>
                <w:iCs/>
                <w:kern w:val="2"/>
                <w:sz w:val="24"/>
                <w:szCs w:val="24"/>
                <w:u w:val="single"/>
                <w:lang w:val="en-US" w:eastAsia="zh-CN"/>
              </w:rPr>
              <w:t>，总回填为63748m</w:t>
            </w:r>
            <w:r>
              <w:rPr>
                <w:rFonts w:hint="eastAsia" w:ascii="Times New Roman" w:hAnsi="Times New Roman" w:eastAsia="宋体" w:cs="Times New Roman"/>
                <w:i/>
                <w:iCs/>
                <w:kern w:val="2"/>
                <w:sz w:val="24"/>
                <w:szCs w:val="24"/>
                <w:u w:val="single"/>
                <w:vertAlign w:val="superscript"/>
                <w:lang w:val="en-US" w:eastAsia="zh-CN"/>
              </w:rPr>
              <w:t>3</w:t>
            </w:r>
            <w:r>
              <w:rPr>
                <w:rFonts w:hint="eastAsia" w:ascii="Times New Roman" w:hAnsi="Times New Roman" w:eastAsia="宋体" w:cs="Times New Roman"/>
                <w:i/>
                <w:iCs/>
                <w:kern w:val="2"/>
                <w:sz w:val="24"/>
                <w:szCs w:val="24"/>
                <w:u w:val="single"/>
                <w:lang w:val="en-US" w:eastAsia="zh-CN"/>
              </w:rPr>
              <w:t>，总弃渣量为21426m</w:t>
            </w:r>
            <w:r>
              <w:rPr>
                <w:rFonts w:hint="eastAsia" w:ascii="Times New Roman" w:hAnsi="Times New Roman" w:eastAsia="宋体" w:cs="Times New Roman"/>
                <w:i/>
                <w:iCs/>
                <w:kern w:val="2"/>
                <w:sz w:val="24"/>
                <w:szCs w:val="24"/>
                <w:u w:val="single"/>
                <w:vertAlign w:val="superscript"/>
                <w:lang w:val="en-US" w:eastAsia="zh-CN"/>
              </w:rPr>
              <w:t>3</w:t>
            </w:r>
            <w:r>
              <w:rPr>
                <w:rFonts w:hint="eastAsia" w:ascii="Times New Roman" w:hAnsi="Times New Roman" w:eastAsia="宋体" w:cs="Times New Roman"/>
                <w:i/>
                <w:iCs/>
                <w:kern w:val="2"/>
                <w:sz w:val="24"/>
                <w:szCs w:val="24"/>
                <w:u w:val="single"/>
                <w:lang w:val="en-US" w:eastAsia="zh-CN"/>
              </w:rPr>
              <w:t>。</w:t>
            </w:r>
          </w:p>
          <w:p>
            <w:pPr>
              <w:pStyle w:val="2"/>
              <w:snapToGrid/>
              <w:spacing w:before="0" w:beforeAutospacing="0" w:after="0" w:afterAutospacing="0" w:line="360" w:lineRule="auto"/>
              <w:ind w:left="0" w:right="0" w:firstLine="480" w:firstLineChars="200"/>
              <w:rPr>
                <w:rFonts w:hint="eastAsia" w:ascii="Calibri" w:hAnsi="Calibri" w:eastAsia="宋体" w:cs="Times New Roman"/>
                <w:i/>
                <w:iCs/>
                <w:kern w:val="2"/>
                <w:sz w:val="24"/>
                <w:szCs w:val="24"/>
                <w:u w:val="single"/>
                <w:lang w:val="en-US" w:eastAsia="zh-CN"/>
              </w:rPr>
            </w:pPr>
            <w:r>
              <w:rPr>
                <w:rFonts w:hint="eastAsia" w:ascii="Calibri" w:hAnsi="Calibri" w:eastAsia="宋体" w:cs="Times New Roman"/>
                <w:i/>
                <w:iCs/>
                <w:kern w:val="2"/>
                <w:sz w:val="24"/>
                <w:szCs w:val="24"/>
                <w:u w:val="single"/>
                <w:lang w:val="en-US" w:eastAsia="zh-CN"/>
              </w:rPr>
              <w:t>土石方平衡详见下表。</w:t>
            </w:r>
          </w:p>
          <w:p>
            <w:pPr>
              <w:widowControl w:val="0"/>
              <w:tabs>
                <w:tab w:val="center" w:pos="4410"/>
                <w:tab w:val="right" w:pos="8820"/>
              </w:tabs>
              <w:wordWrap/>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i/>
                <w:iCs/>
                <w:snapToGrid w:val="0"/>
                <w:kern w:val="0"/>
                <w:sz w:val="24"/>
                <w:szCs w:val="24"/>
                <w:u w:val="single"/>
                <w:lang w:val="en-US" w:eastAsia="zh-CN"/>
              </w:rPr>
            </w:pPr>
            <w:r>
              <w:rPr>
                <w:rFonts w:hint="default" w:ascii="Times New Roman" w:hAnsi="Times New Roman" w:eastAsia="宋体" w:cs="Times New Roman"/>
                <w:b/>
                <w:i/>
                <w:iCs/>
                <w:snapToGrid w:val="0"/>
                <w:kern w:val="0"/>
                <w:sz w:val="24"/>
                <w:szCs w:val="24"/>
                <w:u w:val="single"/>
              </w:rPr>
              <w:t>表2-</w:t>
            </w:r>
            <w:r>
              <w:rPr>
                <w:rFonts w:hint="eastAsia" w:ascii="Calibri" w:hAnsi="Calibri" w:eastAsia="宋体" w:cs="Times New Roman"/>
                <w:b/>
                <w:i/>
                <w:iCs/>
                <w:snapToGrid w:val="0"/>
                <w:kern w:val="0"/>
                <w:sz w:val="24"/>
                <w:szCs w:val="24"/>
                <w:u w:val="single"/>
                <w:lang w:val="en-US" w:eastAsia="zh-CN"/>
              </w:rPr>
              <w:t>3   土石方平衡一览表</w:t>
            </w:r>
          </w:p>
          <w:tbl>
            <w:tblPr>
              <w:tblStyle w:val="31"/>
              <w:tblW w:w="789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6"/>
              <w:gridCol w:w="641"/>
              <w:gridCol w:w="783"/>
              <w:gridCol w:w="805"/>
              <w:gridCol w:w="805"/>
              <w:gridCol w:w="805"/>
              <w:gridCol w:w="806"/>
              <w:gridCol w:w="825"/>
              <w:gridCol w:w="208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17" w:hRule="atLeast"/>
                <w:jc w:val="center"/>
              </w:trPr>
              <w:tc>
                <w:tcPr>
                  <w:tcW w:w="336" w:type="dxa"/>
                  <w:vMerge w:val="restart"/>
                  <w:tcBorders>
                    <w:tl2br w:val="nil"/>
                    <w:tr2bl w:val="nil"/>
                  </w:tcBorders>
                  <w:vAlign w:val="center"/>
                </w:tcPr>
                <w:p>
                  <w:pPr>
                    <w:wordWrap/>
                    <w:snapToGrid w:val="0"/>
                    <w:spacing w:before="0" w:beforeAutospacing="0" w:after="0" w:afterAutospacing="0"/>
                    <w:ind w:left="0" w:right="0"/>
                    <w:jc w:val="both"/>
                    <w:rPr>
                      <w:rFonts w:hint="default" w:ascii="Times New Roman" w:hAnsi="Times New Roman" w:eastAsia="宋体" w:cs="Times New Roman"/>
                      <w:i/>
                      <w:iCs/>
                      <w:color w:val="auto"/>
                      <w:kern w:val="2"/>
                      <w:sz w:val="18"/>
                      <w:szCs w:val="18"/>
                      <w:u w:val="single"/>
                    </w:rPr>
                  </w:pPr>
                  <w:r>
                    <w:rPr>
                      <w:rFonts w:hint="default" w:ascii="Times New Roman" w:hAnsi="Times New Roman" w:eastAsia="宋体" w:cs="Times New Roman"/>
                      <w:i/>
                      <w:iCs/>
                      <w:color w:val="auto"/>
                      <w:kern w:val="2"/>
                      <w:sz w:val="18"/>
                      <w:szCs w:val="18"/>
                      <w:u w:val="single"/>
                    </w:rPr>
                    <w:t>序号</w:t>
                  </w:r>
                </w:p>
              </w:tc>
              <w:tc>
                <w:tcPr>
                  <w:tcW w:w="641" w:type="dxa"/>
                  <w:vMerge w:val="restart"/>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rPr>
                  </w:pPr>
                  <w:r>
                    <w:rPr>
                      <w:rFonts w:hint="default" w:ascii="Times New Roman" w:hAnsi="Times New Roman" w:eastAsia="宋体" w:cs="Times New Roman"/>
                      <w:i/>
                      <w:iCs/>
                      <w:color w:val="auto"/>
                      <w:kern w:val="0"/>
                      <w:sz w:val="18"/>
                      <w:szCs w:val="18"/>
                      <w:u w:val="single"/>
                    </w:rPr>
                    <w:t>名称</w:t>
                  </w:r>
                </w:p>
              </w:tc>
              <w:tc>
                <w:tcPr>
                  <w:tcW w:w="783" w:type="dxa"/>
                  <w:vMerge w:val="restart"/>
                  <w:tcBorders>
                    <w:right w:val="single" w:color="auto" w:sz="4" w:space="0"/>
                    <w:tl2br w:val="nil"/>
                    <w:tr2bl w:val="nil"/>
                  </w:tcBorders>
                  <w:vAlign w:val="center"/>
                </w:tcPr>
                <w:p>
                  <w:pPr>
                    <w:widowControl/>
                    <w:wordWrap/>
                    <w:snapToGrid w:val="0"/>
                    <w:spacing w:before="0" w:beforeAutospacing="0" w:after="0" w:afterAutospacing="0"/>
                    <w:ind w:left="0" w:leftChars="0" w:right="0"/>
                    <w:jc w:val="center"/>
                    <w:rPr>
                      <w:rFonts w:hint="default" w:ascii="Times New Roman" w:hAnsi="Times New Roman" w:eastAsia="宋体" w:cs="Times New Roman"/>
                      <w:i/>
                      <w:iCs/>
                      <w:color w:val="auto"/>
                      <w:kern w:val="2"/>
                      <w:sz w:val="18"/>
                      <w:szCs w:val="18"/>
                      <w:u w:val="single"/>
                    </w:rPr>
                  </w:pPr>
                  <w:r>
                    <w:rPr>
                      <w:rFonts w:hint="eastAsia" w:ascii="Calibri" w:hAnsi="Calibri" w:eastAsia="宋体" w:cs="Times New Roman"/>
                      <w:i/>
                      <w:iCs/>
                      <w:color w:val="auto"/>
                      <w:kern w:val="0"/>
                      <w:sz w:val="18"/>
                      <w:szCs w:val="18"/>
                      <w:u w:val="single"/>
                      <w:lang w:eastAsia="zh-CN"/>
                    </w:rPr>
                    <w:t>外借方</w:t>
                  </w:r>
                  <w:r>
                    <w:rPr>
                      <w:rFonts w:hint="default" w:ascii="Times New Roman" w:hAnsi="Times New Roman" w:eastAsia="宋体" w:cs="Times New Roman"/>
                      <w:i/>
                      <w:iCs/>
                      <w:color w:val="auto"/>
                      <w:kern w:val="0"/>
                      <w:sz w:val="18"/>
                      <w:szCs w:val="18"/>
                      <w:u w:val="single"/>
                    </w:rPr>
                    <w:t>（m</w:t>
                  </w:r>
                  <w:r>
                    <w:rPr>
                      <w:rFonts w:hint="default" w:ascii="Times New Roman" w:hAnsi="Times New Roman" w:eastAsia="宋体" w:cs="Times New Roman"/>
                      <w:i/>
                      <w:iCs/>
                      <w:color w:val="auto"/>
                      <w:kern w:val="0"/>
                      <w:sz w:val="18"/>
                      <w:szCs w:val="18"/>
                      <w:u w:val="single"/>
                      <w:vertAlign w:val="superscript"/>
                    </w:rPr>
                    <w:t>3</w:t>
                  </w:r>
                  <w:r>
                    <w:rPr>
                      <w:rFonts w:hint="default" w:ascii="Times New Roman" w:hAnsi="Times New Roman" w:eastAsia="宋体" w:cs="Times New Roman"/>
                      <w:i/>
                      <w:iCs/>
                      <w:color w:val="auto"/>
                      <w:kern w:val="0"/>
                      <w:sz w:val="18"/>
                      <w:szCs w:val="18"/>
                      <w:u w:val="single"/>
                    </w:rPr>
                    <w:t>）</w:t>
                  </w:r>
                </w:p>
              </w:tc>
              <w:tc>
                <w:tcPr>
                  <w:tcW w:w="1610" w:type="dxa"/>
                  <w:gridSpan w:val="2"/>
                  <w:tcBorders>
                    <w:left w:val="single" w:color="auto" w:sz="4" w:space="0"/>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rPr>
                  </w:pPr>
                  <w:r>
                    <w:rPr>
                      <w:rFonts w:hint="default" w:ascii="Times New Roman" w:hAnsi="Times New Roman" w:eastAsia="宋体" w:cs="Times New Roman"/>
                      <w:i/>
                      <w:iCs/>
                      <w:color w:val="auto"/>
                      <w:kern w:val="0"/>
                      <w:sz w:val="18"/>
                      <w:szCs w:val="18"/>
                      <w:u w:val="single"/>
                    </w:rPr>
                    <w:t>土方开挖（m</w:t>
                  </w:r>
                  <w:r>
                    <w:rPr>
                      <w:rFonts w:hint="default" w:ascii="Times New Roman" w:hAnsi="Times New Roman" w:eastAsia="宋体" w:cs="Times New Roman"/>
                      <w:i/>
                      <w:iCs/>
                      <w:color w:val="auto"/>
                      <w:kern w:val="0"/>
                      <w:sz w:val="18"/>
                      <w:szCs w:val="18"/>
                      <w:u w:val="single"/>
                      <w:vertAlign w:val="superscript"/>
                    </w:rPr>
                    <w:t>3</w:t>
                  </w:r>
                  <w:r>
                    <w:rPr>
                      <w:rFonts w:hint="default" w:ascii="Times New Roman" w:hAnsi="Times New Roman" w:eastAsia="宋体" w:cs="Times New Roman"/>
                      <w:i/>
                      <w:iCs/>
                      <w:color w:val="auto"/>
                      <w:kern w:val="0"/>
                      <w:sz w:val="18"/>
                      <w:szCs w:val="18"/>
                      <w:u w:val="single"/>
                    </w:rPr>
                    <w:t>）</w:t>
                  </w:r>
                </w:p>
              </w:tc>
              <w:tc>
                <w:tcPr>
                  <w:tcW w:w="1611" w:type="dxa"/>
                  <w:gridSpan w:val="2"/>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kern w:val="2"/>
                      <w:sz w:val="18"/>
                      <w:szCs w:val="18"/>
                      <w:u w:val="single"/>
                      <w:lang w:val="en-US" w:eastAsia="zh-CN"/>
                    </w:rPr>
                  </w:pPr>
                  <w:r>
                    <w:rPr>
                      <w:rFonts w:hint="default" w:ascii="Times New Roman" w:hAnsi="Times New Roman" w:eastAsia="宋体" w:cs="Times New Roman"/>
                      <w:i/>
                      <w:iCs/>
                      <w:color w:val="auto"/>
                      <w:kern w:val="0"/>
                      <w:sz w:val="18"/>
                      <w:szCs w:val="18"/>
                      <w:u w:val="single"/>
                    </w:rPr>
                    <w:t>土方回填（m</w:t>
                  </w:r>
                  <w:r>
                    <w:rPr>
                      <w:rFonts w:hint="default" w:ascii="Times New Roman" w:hAnsi="Times New Roman" w:eastAsia="宋体" w:cs="Times New Roman"/>
                      <w:i/>
                      <w:iCs/>
                      <w:color w:val="auto"/>
                      <w:kern w:val="0"/>
                      <w:sz w:val="18"/>
                      <w:szCs w:val="18"/>
                      <w:u w:val="single"/>
                      <w:vertAlign w:val="superscript"/>
                    </w:rPr>
                    <w:t>3</w:t>
                  </w:r>
                  <w:r>
                    <w:rPr>
                      <w:rFonts w:hint="default" w:ascii="Times New Roman" w:hAnsi="Times New Roman" w:eastAsia="宋体" w:cs="Times New Roman"/>
                      <w:i/>
                      <w:iCs/>
                      <w:color w:val="auto"/>
                      <w:kern w:val="0"/>
                      <w:sz w:val="18"/>
                      <w:szCs w:val="18"/>
                      <w:u w:val="single"/>
                    </w:rPr>
                    <w:t>）</w:t>
                  </w:r>
                </w:p>
              </w:tc>
              <w:tc>
                <w:tcPr>
                  <w:tcW w:w="825" w:type="dxa"/>
                  <w:vMerge w:val="restart"/>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lang w:eastAsia="zh-CN"/>
                    </w:rPr>
                  </w:pPr>
                  <w:r>
                    <w:rPr>
                      <w:rFonts w:hint="default" w:ascii="Times New Roman" w:hAnsi="Times New Roman" w:eastAsia="宋体" w:cs="Times New Roman"/>
                      <w:i/>
                      <w:iCs/>
                      <w:kern w:val="2"/>
                      <w:sz w:val="18"/>
                      <w:szCs w:val="18"/>
                      <w:u w:val="single"/>
                      <w:lang w:val="en-US" w:eastAsia="zh-CN"/>
                    </w:rPr>
                    <w:t>弃</w:t>
                  </w:r>
                  <w:r>
                    <w:rPr>
                      <w:rFonts w:hint="default" w:ascii="Times New Roman" w:hAnsi="Times New Roman" w:eastAsia="宋体" w:cs="Times New Roman"/>
                      <w:i/>
                      <w:iCs/>
                      <w:color w:val="auto"/>
                      <w:kern w:val="0"/>
                      <w:sz w:val="18"/>
                      <w:szCs w:val="18"/>
                      <w:u w:val="single"/>
                      <w:lang w:eastAsia="zh-CN"/>
                    </w:rPr>
                    <w:t>方（</w:t>
                  </w:r>
                  <w:r>
                    <w:rPr>
                      <w:rFonts w:hint="default" w:ascii="Times New Roman" w:hAnsi="Times New Roman" w:eastAsia="宋体" w:cs="Times New Roman"/>
                      <w:i/>
                      <w:iCs/>
                      <w:color w:val="auto"/>
                      <w:kern w:val="0"/>
                      <w:sz w:val="18"/>
                      <w:szCs w:val="18"/>
                      <w:u w:val="single"/>
                      <w:lang w:val="en-US" w:eastAsia="zh-CN"/>
                    </w:rPr>
                    <w:t>m</w:t>
                  </w:r>
                  <w:r>
                    <w:rPr>
                      <w:rFonts w:hint="default" w:ascii="Times New Roman" w:hAnsi="Times New Roman" w:eastAsia="宋体" w:cs="Times New Roman"/>
                      <w:i/>
                      <w:iCs/>
                      <w:color w:val="auto"/>
                      <w:kern w:val="0"/>
                      <w:sz w:val="18"/>
                      <w:szCs w:val="18"/>
                      <w:u w:val="single"/>
                      <w:vertAlign w:val="superscript"/>
                      <w:lang w:val="en-US" w:eastAsia="zh-CN"/>
                    </w:rPr>
                    <w:t>3</w:t>
                  </w:r>
                  <w:r>
                    <w:rPr>
                      <w:rFonts w:hint="default" w:ascii="Times New Roman" w:hAnsi="Times New Roman" w:eastAsia="宋体" w:cs="Times New Roman"/>
                      <w:i/>
                      <w:iCs/>
                      <w:color w:val="auto"/>
                      <w:kern w:val="0"/>
                      <w:sz w:val="18"/>
                      <w:szCs w:val="18"/>
                      <w:u w:val="single"/>
                      <w:lang w:eastAsia="zh-CN"/>
                    </w:rPr>
                    <w:t>）</w:t>
                  </w:r>
                </w:p>
              </w:tc>
              <w:tc>
                <w:tcPr>
                  <w:tcW w:w="2084" w:type="dxa"/>
                  <w:vMerge w:val="restart"/>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kern w:val="2"/>
                      <w:sz w:val="18"/>
                      <w:szCs w:val="18"/>
                      <w:u w:val="single"/>
                      <w:lang w:val="en-US" w:eastAsia="zh-CN"/>
                    </w:rPr>
                  </w:pPr>
                  <w:r>
                    <w:rPr>
                      <w:rFonts w:hint="eastAsia" w:ascii="Calibri" w:hAnsi="Calibri" w:eastAsia="宋体" w:cs="Times New Roman"/>
                      <w:i/>
                      <w:iCs/>
                      <w:kern w:val="2"/>
                      <w:sz w:val="18"/>
                      <w:szCs w:val="18"/>
                      <w:u w:val="single"/>
                      <w:lang w:val="en-US" w:eastAsia="zh-CN"/>
                    </w:rPr>
                    <w:t>用途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17" w:hRule="atLeast"/>
                <w:jc w:val="center"/>
              </w:trPr>
              <w:tc>
                <w:tcPr>
                  <w:tcW w:w="336" w:type="dxa"/>
                  <w:vMerge w:val="continue"/>
                  <w:tcBorders>
                    <w:tl2br w:val="nil"/>
                    <w:tr2bl w:val="nil"/>
                  </w:tcBorders>
                  <w:vAlign w:val="center"/>
                </w:tcPr>
                <w:p>
                  <w:pPr>
                    <w:wordWrap/>
                    <w:snapToGrid w:val="0"/>
                    <w:spacing w:before="0" w:beforeAutospacing="0" w:after="0" w:afterAutospacing="0"/>
                    <w:ind w:left="0" w:right="0"/>
                    <w:jc w:val="both"/>
                    <w:rPr>
                      <w:rFonts w:hint="default" w:ascii="Times New Roman" w:hAnsi="Times New Roman" w:eastAsia="宋体" w:cs="Times New Roman"/>
                      <w:i/>
                      <w:iCs/>
                      <w:color w:val="auto"/>
                      <w:kern w:val="2"/>
                      <w:sz w:val="18"/>
                      <w:szCs w:val="18"/>
                      <w:u w:val="single"/>
                    </w:rPr>
                  </w:pPr>
                </w:p>
              </w:tc>
              <w:tc>
                <w:tcPr>
                  <w:tcW w:w="641" w:type="dxa"/>
                  <w:vMerge w:val="continue"/>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rPr>
                  </w:pPr>
                </w:p>
              </w:tc>
              <w:tc>
                <w:tcPr>
                  <w:tcW w:w="783" w:type="dxa"/>
                  <w:vMerge w:val="continue"/>
                  <w:tcBorders>
                    <w:right w:val="single" w:color="auto" w:sz="4" w:space="0"/>
                    <w:tl2br w:val="nil"/>
                    <w:tr2bl w:val="nil"/>
                  </w:tcBorders>
                  <w:vAlign w:val="center"/>
                </w:tcPr>
                <w:p>
                  <w:pPr>
                    <w:widowControl/>
                    <w:wordWrap/>
                    <w:snapToGrid w:val="0"/>
                    <w:spacing w:before="0" w:beforeAutospacing="0" w:after="0" w:afterAutospacing="0"/>
                    <w:ind w:left="0" w:leftChars="0" w:right="0"/>
                    <w:jc w:val="center"/>
                    <w:rPr>
                      <w:rFonts w:hint="eastAsia" w:ascii="Calibri" w:hAnsi="Calibri" w:eastAsia="宋体" w:cs="Times New Roman"/>
                      <w:i/>
                      <w:iCs/>
                      <w:color w:val="auto"/>
                      <w:kern w:val="0"/>
                      <w:sz w:val="18"/>
                      <w:szCs w:val="18"/>
                      <w:u w:val="single"/>
                      <w:lang w:eastAsia="zh-CN"/>
                    </w:rPr>
                  </w:pPr>
                </w:p>
              </w:tc>
              <w:tc>
                <w:tcPr>
                  <w:tcW w:w="805" w:type="dxa"/>
                  <w:tcBorders>
                    <w:left w:val="single" w:color="auto" w:sz="4" w:space="0"/>
                    <w:tl2br w:val="nil"/>
                    <w:tr2bl w:val="nil"/>
                  </w:tcBorders>
                  <w:vAlign w:val="center"/>
                </w:tcPr>
                <w:p>
                  <w:pPr>
                    <w:widowControl/>
                    <w:wordWrap/>
                    <w:snapToGrid w:val="0"/>
                    <w:spacing w:before="0" w:beforeAutospacing="0" w:after="0" w:afterAutospacing="0"/>
                    <w:ind w:left="0" w:leftChars="0" w:right="0"/>
                    <w:jc w:val="center"/>
                    <w:rPr>
                      <w:rFonts w:hint="default" w:ascii="Times New Roman" w:hAnsi="Times New Roman"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土石方</w:t>
                  </w:r>
                </w:p>
              </w:tc>
              <w:tc>
                <w:tcPr>
                  <w:tcW w:w="805" w:type="dxa"/>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表土</w:t>
                  </w:r>
                </w:p>
              </w:tc>
              <w:tc>
                <w:tcPr>
                  <w:tcW w:w="805" w:type="dxa"/>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土石方</w:t>
                  </w:r>
                </w:p>
              </w:tc>
              <w:tc>
                <w:tcPr>
                  <w:tcW w:w="806" w:type="dxa"/>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kern w:val="2"/>
                      <w:sz w:val="18"/>
                      <w:szCs w:val="18"/>
                      <w:u w:val="single"/>
                      <w:lang w:val="en-US" w:eastAsia="zh-CN"/>
                    </w:rPr>
                  </w:pPr>
                  <w:r>
                    <w:rPr>
                      <w:rFonts w:hint="eastAsia" w:ascii="Calibri" w:hAnsi="Calibri" w:eastAsia="宋体" w:cs="Times New Roman"/>
                      <w:i/>
                      <w:iCs/>
                      <w:kern w:val="2"/>
                      <w:sz w:val="18"/>
                      <w:szCs w:val="18"/>
                      <w:u w:val="single"/>
                      <w:lang w:val="en-US" w:eastAsia="zh-CN"/>
                    </w:rPr>
                    <w:t>表土</w:t>
                  </w:r>
                </w:p>
              </w:tc>
              <w:tc>
                <w:tcPr>
                  <w:tcW w:w="825" w:type="dxa"/>
                  <w:vMerge w:val="continue"/>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kern w:val="2"/>
                      <w:sz w:val="18"/>
                      <w:szCs w:val="18"/>
                      <w:u w:val="single"/>
                      <w:lang w:val="en-US" w:eastAsia="zh-CN"/>
                    </w:rPr>
                  </w:pPr>
                </w:p>
              </w:tc>
              <w:tc>
                <w:tcPr>
                  <w:tcW w:w="2084" w:type="dxa"/>
                  <w:vMerge w:val="continue"/>
                  <w:tcBorders>
                    <w:tl2br w:val="nil"/>
                    <w:tr2bl w:val="nil"/>
                  </w:tcBorders>
                  <w:vAlign w:val="center"/>
                </w:tcPr>
                <w:p>
                  <w:pPr>
                    <w:widowControl/>
                    <w:wordWrap/>
                    <w:snapToGrid w:val="0"/>
                    <w:spacing w:before="0" w:beforeAutospacing="0" w:after="0" w:afterAutospacing="0"/>
                    <w:ind w:left="0" w:right="0"/>
                    <w:jc w:val="center"/>
                    <w:rPr>
                      <w:rFonts w:hint="default" w:ascii="Times New Roman" w:hAnsi="Times New Roman" w:eastAsia="宋体" w:cs="Times New Roman"/>
                      <w:i/>
                      <w:iCs/>
                      <w:kern w:val="2"/>
                      <w:sz w:val="18"/>
                      <w:szCs w:val="18"/>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39" w:hRule="atLeast"/>
                <w:jc w:val="center"/>
              </w:trPr>
              <w:tc>
                <w:tcPr>
                  <w:tcW w:w="336" w:type="dxa"/>
                  <w:tcBorders>
                    <w:tl2br w:val="nil"/>
                    <w:tr2bl w:val="nil"/>
                  </w:tcBorders>
                  <w:vAlign w:val="center"/>
                </w:tcPr>
                <w:p>
                  <w:pPr>
                    <w:wordWrap/>
                    <w:snapToGrid w:val="0"/>
                    <w:spacing w:before="0" w:beforeAutospacing="0" w:after="0" w:afterAutospacing="0"/>
                    <w:ind w:left="0" w:right="0"/>
                    <w:jc w:val="center"/>
                    <w:rPr>
                      <w:rFonts w:hint="default" w:ascii="Times New Roman" w:hAnsi="Times New Roman" w:eastAsia="宋体" w:cs="Times New Roman"/>
                      <w:i/>
                      <w:iCs/>
                      <w:color w:val="auto"/>
                      <w:kern w:val="2"/>
                      <w:sz w:val="18"/>
                      <w:szCs w:val="18"/>
                      <w:u w:val="single"/>
                    </w:rPr>
                  </w:pPr>
                  <w:r>
                    <w:rPr>
                      <w:rFonts w:hint="default" w:ascii="Times New Roman" w:hAnsi="Times New Roman" w:eastAsia="宋体" w:cs="Times New Roman"/>
                      <w:i/>
                      <w:iCs/>
                      <w:color w:val="auto"/>
                      <w:kern w:val="2"/>
                      <w:sz w:val="18"/>
                      <w:szCs w:val="18"/>
                      <w:u w:val="single"/>
                    </w:rPr>
                    <w:t>1</w:t>
                  </w:r>
                </w:p>
              </w:tc>
              <w:tc>
                <w:tcPr>
                  <w:tcW w:w="641" w:type="dxa"/>
                  <w:tcBorders>
                    <w:tl2br w:val="nil"/>
                    <w:tr2bl w:val="nil"/>
                  </w:tcBorders>
                  <w:vAlign w:val="center"/>
                </w:tcPr>
                <w:p>
                  <w:pPr>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18"/>
                      <w:szCs w:val="18"/>
                      <w:u w:val="single"/>
                      <w:lang w:eastAsia="zh-CN"/>
                    </w:rPr>
                  </w:pPr>
                  <w:r>
                    <w:rPr>
                      <w:rFonts w:hint="default" w:ascii="Times New Roman" w:hAnsi="Times New Roman" w:eastAsia="宋体" w:cs="Times New Roman"/>
                      <w:i/>
                      <w:iCs/>
                      <w:kern w:val="2"/>
                      <w:sz w:val="18"/>
                      <w:szCs w:val="18"/>
                      <w:u w:val="single"/>
                      <w:lang w:eastAsia="zh-CN"/>
                    </w:rPr>
                    <w:t>护岸工程</w:t>
                  </w:r>
                </w:p>
              </w:tc>
              <w:tc>
                <w:tcPr>
                  <w:tcW w:w="783" w:type="dxa"/>
                  <w:tcBorders>
                    <w:right w:val="single" w:color="auto" w:sz="4" w:space="0"/>
                    <w:tl2br w:val="nil"/>
                    <w:tr2bl w:val="nil"/>
                  </w:tcBorders>
                  <w:vAlign w:val="center"/>
                </w:tcPr>
                <w:p>
                  <w:pPr>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0</w:t>
                  </w:r>
                </w:p>
              </w:tc>
              <w:tc>
                <w:tcPr>
                  <w:tcW w:w="805" w:type="dxa"/>
                  <w:tcBorders>
                    <w:left w:val="single" w:color="auto" w:sz="4" w:space="0"/>
                    <w:tl2br w:val="nil"/>
                    <w:tr2bl w:val="nil"/>
                  </w:tcBorders>
                  <w:vAlign w:val="center"/>
                </w:tcPr>
                <w:p>
                  <w:pPr>
                    <w:widowControl/>
                    <w:wordWrap/>
                    <w:snapToGrid w:val="0"/>
                    <w:spacing w:before="0" w:beforeAutospacing="0" w:after="0" w:afterAutospacing="0"/>
                    <w:ind w:left="0" w:leftChars="0" w:right="0"/>
                    <w:jc w:val="center"/>
                    <w:textAlignment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41734.7</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2"/>
                      <w:sz w:val="18"/>
                      <w:szCs w:val="18"/>
                      <w:u w:val="single"/>
                      <w:lang w:val="en-US" w:eastAsia="zh-CN"/>
                    </w:rPr>
                  </w:pPr>
                  <w:r>
                    <w:rPr>
                      <w:rFonts w:hint="eastAsia" w:ascii="Calibri" w:hAnsi="Calibri" w:eastAsia="宋体" w:cs="Times New Roman"/>
                      <w:i/>
                      <w:iCs/>
                      <w:color w:val="auto"/>
                      <w:kern w:val="2"/>
                      <w:sz w:val="18"/>
                      <w:szCs w:val="18"/>
                      <w:u w:val="single"/>
                      <w:lang w:val="en-US" w:eastAsia="zh-CN"/>
                    </w:rPr>
                    <w:t>17886.3</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Times New Roman" w:hAnsi="Times New Roman" w:eastAsia="宋体" w:cs="Times New Roman"/>
                      <w:i/>
                      <w:iCs/>
                      <w:color w:val="auto"/>
                      <w:kern w:val="2"/>
                      <w:sz w:val="18"/>
                      <w:szCs w:val="18"/>
                      <w:u w:val="single"/>
                      <w:lang w:val="en-US" w:eastAsia="zh-CN"/>
                    </w:rPr>
                  </w:pPr>
                  <w:r>
                    <w:rPr>
                      <w:rFonts w:hint="eastAsia" w:ascii="Calibri" w:hAnsi="Calibri" w:eastAsia="宋体" w:cs="Times New Roman"/>
                      <w:i/>
                      <w:iCs/>
                      <w:color w:val="auto"/>
                      <w:kern w:val="2"/>
                      <w:sz w:val="18"/>
                      <w:szCs w:val="18"/>
                      <w:u w:val="single"/>
                      <w:lang w:val="en-US" w:eastAsia="zh-CN"/>
                    </w:rPr>
                    <w:t>31236.8</w:t>
                  </w:r>
                </w:p>
              </w:tc>
              <w:tc>
                <w:tcPr>
                  <w:tcW w:w="806"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13387.2</w:t>
                  </w:r>
                </w:p>
              </w:tc>
              <w:tc>
                <w:tcPr>
                  <w:tcW w:w="82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Times New Roman" w:hAnsi="Times New Roman"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14998</w:t>
                  </w:r>
                </w:p>
              </w:tc>
              <w:tc>
                <w:tcPr>
                  <w:tcW w:w="2084" w:type="dxa"/>
                  <w:vMerge w:val="restart"/>
                  <w:tcBorders>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2"/>
                      <w:sz w:val="18"/>
                      <w:szCs w:val="18"/>
                      <w:u w:val="single"/>
                      <w:lang w:val="en-US" w:eastAsia="zh-CN"/>
                    </w:rPr>
                    <w:t>本项目不设置弃渣场，所有弃土及废石均得到综合利用。其中，弃土将用于绿化和生态恢复，而废石则可用于农村道路铺设。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39" w:hRule="atLeast"/>
                <w:jc w:val="center"/>
              </w:trPr>
              <w:tc>
                <w:tcPr>
                  <w:tcW w:w="336" w:type="dxa"/>
                  <w:tcBorders>
                    <w:tl2br w:val="nil"/>
                    <w:tr2bl w:val="nil"/>
                  </w:tcBorders>
                  <w:vAlign w:val="center"/>
                </w:tcPr>
                <w:p>
                  <w:pPr>
                    <w:wordWrap/>
                    <w:snapToGrid w:val="0"/>
                    <w:spacing w:before="0" w:beforeAutospacing="0" w:after="0" w:afterAutospacing="0"/>
                    <w:ind w:left="0" w:right="0"/>
                    <w:jc w:val="center"/>
                    <w:rPr>
                      <w:rFonts w:hint="eastAsia" w:ascii="Times New Roman" w:hAnsi="Times New Roman" w:eastAsia="宋体" w:cs="Times New Roman"/>
                      <w:i/>
                      <w:iCs/>
                      <w:color w:val="auto"/>
                      <w:kern w:val="2"/>
                      <w:sz w:val="18"/>
                      <w:szCs w:val="18"/>
                      <w:u w:val="single"/>
                      <w:lang w:val="en-US" w:eastAsia="zh-CN"/>
                    </w:rPr>
                  </w:pPr>
                  <w:r>
                    <w:rPr>
                      <w:rFonts w:hint="eastAsia" w:ascii="Calibri" w:hAnsi="Calibri" w:eastAsia="宋体" w:cs="Times New Roman"/>
                      <w:i/>
                      <w:iCs/>
                      <w:color w:val="auto"/>
                      <w:kern w:val="2"/>
                      <w:sz w:val="18"/>
                      <w:szCs w:val="18"/>
                      <w:u w:val="single"/>
                      <w:lang w:val="en-US" w:eastAsia="zh-CN"/>
                    </w:rPr>
                    <w:t>2</w:t>
                  </w:r>
                </w:p>
              </w:tc>
              <w:tc>
                <w:tcPr>
                  <w:tcW w:w="641" w:type="dxa"/>
                  <w:tcBorders>
                    <w:tl2br w:val="nil"/>
                    <w:tr2bl w:val="nil"/>
                  </w:tcBorders>
                  <w:vAlign w:val="center"/>
                </w:tcPr>
                <w:p>
                  <w:pPr>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i/>
                      <w:iCs/>
                      <w:kern w:val="2"/>
                      <w:sz w:val="18"/>
                      <w:szCs w:val="18"/>
                      <w:u w:val="single"/>
                      <w:lang w:eastAsia="zh-CN"/>
                    </w:rPr>
                  </w:pPr>
                  <w:r>
                    <w:rPr>
                      <w:rFonts w:hint="eastAsia" w:ascii="Calibri" w:hAnsi="Calibri" w:eastAsia="宋体" w:cs="Times New Roman"/>
                      <w:i/>
                      <w:iCs/>
                      <w:kern w:val="2"/>
                      <w:sz w:val="18"/>
                      <w:szCs w:val="18"/>
                      <w:u w:val="single"/>
                      <w:lang w:val="en-US" w:eastAsia="zh-CN"/>
                    </w:rPr>
                    <w:t>边坡</w:t>
                  </w:r>
                  <w:r>
                    <w:rPr>
                      <w:rFonts w:hint="eastAsia" w:ascii="Calibri" w:hAnsi="Calibri" w:eastAsia="宋体" w:cs="Times New Roman"/>
                      <w:i/>
                      <w:iCs/>
                      <w:kern w:val="2"/>
                      <w:sz w:val="18"/>
                      <w:szCs w:val="18"/>
                      <w:u w:val="single"/>
                      <w:lang w:eastAsia="zh-CN"/>
                    </w:rPr>
                    <w:t>工程</w:t>
                  </w:r>
                </w:p>
              </w:tc>
              <w:tc>
                <w:tcPr>
                  <w:tcW w:w="783" w:type="dxa"/>
                  <w:tcBorders>
                    <w:right w:val="single" w:color="auto" w:sz="4" w:space="0"/>
                    <w:tl2br w:val="nil"/>
                    <w:tr2bl w:val="nil"/>
                  </w:tcBorders>
                  <w:vAlign w:val="center"/>
                </w:tcPr>
                <w:p>
                  <w:pPr>
                    <w:wordWrap/>
                    <w:adjustRightInd w:val="0"/>
                    <w:snapToGrid w:val="0"/>
                    <w:spacing w:before="0" w:beforeAutospacing="0" w:after="0" w:afterAutospacing="0" w:line="240" w:lineRule="auto"/>
                    <w:ind w:left="0" w:leftChars="0" w:right="0"/>
                    <w:jc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0</w:t>
                  </w:r>
                </w:p>
              </w:tc>
              <w:tc>
                <w:tcPr>
                  <w:tcW w:w="805" w:type="dxa"/>
                  <w:tcBorders>
                    <w:left w:val="single" w:color="auto" w:sz="4" w:space="0"/>
                    <w:tl2br w:val="nil"/>
                    <w:tr2bl w:val="nil"/>
                  </w:tcBorders>
                  <w:vAlign w:val="center"/>
                </w:tcPr>
                <w:p>
                  <w:pPr>
                    <w:widowControl/>
                    <w:wordWrap/>
                    <w:snapToGrid w:val="0"/>
                    <w:spacing w:before="0" w:beforeAutospacing="0" w:after="0" w:afterAutospacing="0"/>
                    <w:ind w:left="0" w:leftChars="0" w:right="0"/>
                    <w:jc w:val="center"/>
                    <w:textAlignment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119238</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5110.2</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8924.3</w:t>
                  </w:r>
                </w:p>
              </w:tc>
              <w:tc>
                <w:tcPr>
                  <w:tcW w:w="806"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3824.7</w:t>
                  </w:r>
                </w:p>
              </w:tc>
              <w:tc>
                <w:tcPr>
                  <w:tcW w:w="82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4285</w:t>
                  </w:r>
                </w:p>
              </w:tc>
              <w:tc>
                <w:tcPr>
                  <w:tcW w:w="2084" w:type="dxa"/>
                  <w:vMerge w:val="continue"/>
                  <w:tcBorders>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39" w:hRule="atLeast"/>
                <w:jc w:val="center"/>
              </w:trPr>
              <w:tc>
                <w:tcPr>
                  <w:tcW w:w="336" w:type="dxa"/>
                  <w:tcBorders>
                    <w:tl2br w:val="nil"/>
                    <w:tr2bl w:val="nil"/>
                  </w:tcBorders>
                  <w:vAlign w:val="center"/>
                </w:tcPr>
                <w:p>
                  <w:pPr>
                    <w:wordWrap/>
                    <w:snapToGrid w:val="0"/>
                    <w:spacing w:before="0" w:beforeAutospacing="0" w:after="0" w:afterAutospacing="0"/>
                    <w:ind w:left="0" w:right="0"/>
                    <w:jc w:val="center"/>
                    <w:rPr>
                      <w:rFonts w:hint="default" w:ascii="Calibri" w:hAnsi="Calibri" w:eastAsia="宋体" w:cs="Times New Roman"/>
                      <w:i/>
                      <w:iCs/>
                      <w:color w:val="auto"/>
                      <w:kern w:val="2"/>
                      <w:sz w:val="18"/>
                      <w:szCs w:val="18"/>
                      <w:u w:val="single"/>
                      <w:lang w:val="en-US" w:eastAsia="zh-CN"/>
                    </w:rPr>
                  </w:pPr>
                  <w:r>
                    <w:rPr>
                      <w:rFonts w:hint="eastAsia" w:ascii="Calibri" w:hAnsi="Calibri" w:eastAsia="宋体" w:cs="Times New Roman"/>
                      <w:i/>
                      <w:iCs/>
                      <w:color w:val="auto"/>
                      <w:kern w:val="2"/>
                      <w:sz w:val="18"/>
                      <w:szCs w:val="18"/>
                      <w:u w:val="single"/>
                      <w:lang w:val="en-US" w:eastAsia="zh-CN"/>
                    </w:rPr>
                    <w:t>3</w:t>
                  </w:r>
                </w:p>
              </w:tc>
              <w:tc>
                <w:tcPr>
                  <w:tcW w:w="641" w:type="dxa"/>
                  <w:tcBorders>
                    <w:tl2br w:val="nil"/>
                    <w:tr2bl w:val="nil"/>
                  </w:tcBorders>
                  <w:vAlign w:val="center"/>
                </w:tcPr>
                <w:p>
                  <w:pPr>
                    <w:wordWrap/>
                    <w:adjustRightInd w:val="0"/>
                    <w:snapToGrid w:val="0"/>
                    <w:spacing w:before="0" w:beforeAutospacing="0" w:after="0" w:afterAutospacing="0" w:line="240" w:lineRule="auto"/>
                    <w:ind w:left="0" w:leftChars="0" w:right="0"/>
                    <w:jc w:val="center"/>
                    <w:rPr>
                      <w:rFonts w:hint="eastAsia" w:ascii="Calibri" w:hAnsi="Calibri" w:eastAsia="宋体" w:cs="Times New Roman"/>
                      <w:i/>
                      <w:iCs/>
                      <w:kern w:val="2"/>
                      <w:sz w:val="18"/>
                      <w:szCs w:val="18"/>
                      <w:u w:val="single"/>
                      <w:lang w:eastAsia="zh-CN"/>
                    </w:rPr>
                  </w:pPr>
                  <w:r>
                    <w:rPr>
                      <w:rFonts w:hint="eastAsia" w:ascii="Calibri" w:hAnsi="Calibri" w:eastAsia="宋体" w:cs="Times New Roman"/>
                      <w:i/>
                      <w:iCs/>
                      <w:kern w:val="2"/>
                      <w:sz w:val="18"/>
                      <w:szCs w:val="18"/>
                      <w:u w:val="single"/>
                      <w:lang w:eastAsia="zh-CN"/>
                    </w:rPr>
                    <w:t>桥</w:t>
                  </w:r>
                  <w:r>
                    <w:rPr>
                      <w:rFonts w:hint="eastAsia" w:ascii="Calibri" w:hAnsi="Calibri" w:eastAsia="宋体" w:cs="Times New Roman"/>
                      <w:i/>
                      <w:iCs/>
                      <w:kern w:val="2"/>
                      <w:sz w:val="18"/>
                      <w:szCs w:val="18"/>
                      <w:u w:val="single"/>
                      <w:lang w:val="en-US" w:eastAsia="zh-CN"/>
                    </w:rPr>
                    <w:t>涵</w:t>
                  </w:r>
                  <w:r>
                    <w:rPr>
                      <w:rFonts w:hint="eastAsia" w:ascii="Calibri" w:hAnsi="Calibri" w:eastAsia="宋体" w:cs="Times New Roman"/>
                      <w:i/>
                      <w:iCs/>
                      <w:kern w:val="2"/>
                      <w:sz w:val="18"/>
                      <w:szCs w:val="18"/>
                      <w:u w:val="single"/>
                      <w:lang w:eastAsia="zh-CN"/>
                    </w:rPr>
                    <w:t>工程</w:t>
                  </w:r>
                </w:p>
              </w:tc>
              <w:tc>
                <w:tcPr>
                  <w:tcW w:w="783" w:type="dxa"/>
                  <w:tcBorders>
                    <w:right w:val="single" w:color="auto" w:sz="4" w:space="0"/>
                    <w:tl2br w:val="nil"/>
                    <w:tr2bl w:val="nil"/>
                  </w:tcBorders>
                  <w:vAlign w:val="center"/>
                </w:tcPr>
                <w:p>
                  <w:pPr>
                    <w:wordWrap/>
                    <w:adjustRightInd w:val="0"/>
                    <w:snapToGrid w:val="0"/>
                    <w:spacing w:before="0" w:beforeAutospacing="0" w:after="0" w:afterAutospacing="0" w:line="240" w:lineRule="auto"/>
                    <w:ind w:left="0" w:leftChars="0" w:right="0"/>
                    <w:jc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74998</w:t>
                  </w:r>
                  <w:r>
                    <w:rPr>
                      <w:rFonts w:hint="eastAsia" w:ascii="Calibri" w:hAnsi="Calibri" w:eastAsia="宋体" w:cs="Times New Roman"/>
                      <w:i/>
                      <w:iCs/>
                      <w:color w:val="auto"/>
                      <w:kern w:val="0"/>
                      <w:sz w:val="18"/>
                      <w:szCs w:val="18"/>
                      <w:u w:val="single"/>
                      <w:lang w:val="en-US" w:eastAsia="zh-CN"/>
                    </w:rPr>
                    <w:t>*</w:t>
                  </w:r>
                </w:p>
              </w:tc>
              <w:tc>
                <w:tcPr>
                  <w:tcW w:w="805" w:type="dxa"/>
                  <w:tcBorders>
                    <w:left w:val="single" w:color="auto" w:sz="4" w:space="0"/>
                    <w:tl2br w:val="nil"/>
                    <w:tr2bl w:val="nil"/>
                  </w:tcBorders>
                  <w:vAlign w:val="center"/>
                </w:tcPr>
                <w:p>
                  <w:pPr>
                    <w:widowControl/>
                    <w:wordWrap/>
                    <w:snapToGrid w:val="0"/>
                    <w:spacing w:before="0" w:beforeAutospacing="0" w:after="0" w:afterAutospacing="0"/>
                    <w:ind w:left="0" w:leftChars="0" w:right="0"/>
                    <w:jc w:val="center"/>
                    <w:textAlignment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2"/>
                      <w:sz w:val="18"/>
                      <w:szCs w:val="18"/>
                      <w:u w:val="single"/>
                      <w:lang w:val="en-US" w:eastAsia="zh-CN" w:bidi="ar-SA"/>
                    </w:rPr>
                    <w:t>6015.2</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1503.8</w:t>
                  </w:r>
                </w:p>
              </w:tc>
              <w:tc>
                <w:tcPr>
                  <w:tcW w:w="80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5100</w:t>
                  </w:r>
                </w:p>
              </w:tc>
              <w:tc>
                <w:tcPr>
                  <w:tcW w:w="806"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1275</w:t>
                  </w:r>
                </w:p>
              </w:tc>
              <w:tc>
                <w:tcPr>
                  <w:tcW w:w="82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2143</w:t>
                  </w:r>
                </w:p>
              </w:tc>
              <w:tc>
                <w:tcPr>
                  <w:tcW w:w="2084" w:type="dxa"/>
                  <w:vMerge w:val="continue"/>
                  <w:tcBorders>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39" w:hRule="atLeast"/>
                <w:jc w:val="center"/>
              </w:trPr>
              <w:tc>
                <w:tcPr>
                  <w:tcW w:w="977" w:type="dxa"/>
                  <w:gridSpan w:val="2"/>
                  <w:tcBorders>
                    <w:tl2br w:val="nil"/>
                    <w:tr2bl w:val="nil"/>
                  </w:tcBorders>
                  <w:vAlign w:val="center"/>
                </w:tcPr>
                <w:p>
                  <w:pPr>
                    <w:wordWrap/>
                    <w:adjustRightInd w:val="0"/>
                    <w:snapToGrid w:val="0"/>
                    <w:spacing w:before="0" w:beforeAutospacing="0" w:after="0" w:afterAutospacing="0" w:line="240" w:lineRule="auto"/>
                    <w:ind w:left="0" w:leftChars="0" w:right="0"/>
                    <w:jc w:val="center"/>
                    <w:rPr>
                      <w:rFonts w:hint="eastAsia" w:ascii="Calibri" w:hAnsi="Calibri" w:eastAsia="宋体" w:cs="Times New Roman"/>
                      <w:i/>
                      <w:iCs/>
                      <w:kern w:val="2"/>
                      <w:sz w:val="18"/>
                      <w:szCs w:val="18"/>
                      <w:u w:val="single"/>
                      <w:lang w:eastAsia="zh-CN"/>
                    </w:rPr>
                  </w:pPr>
                  <w:r>
                    <w:rPr>
                      <w:rFonts w:hint="eastAsia" w:ascii="Calibri" w:hAnsi="Calibri" w:eastAsia="宋体" w:cs="Times New Roman"/>
                      <w:i/>
                      <w:iCs/>
                      <w:kern w:val="2"/>
                      <w:sz w:val="18"/>
                      <w:szCs w:val="18"/>
                      <w:u w:val="single"/>
                      <w:lang w:eastAsia="zh-CN"/>
                    </w:rPr>
                    <w:t>合计</w:t>
                  </w:r>
                </w:p>
              </w:tc>
              <w:tc>
                <w:tcPr>
                  <w:tcW w:w="783" w:type="dxa"/>
                  <w:tcBorders>
                    <w:right w:val="single" w:color="auto" w:sz="4" w:space="0"/>
                    <w:tl2br w:val="nil"/>
                    <w:tr2bl w:val="nil"/>
                  </w:tcBorders>
                  <w:vAlign w:val="center"/>
                </w:tcPr>
                <w:p>
                  <w:pPr>
                    <w:widowControl/>
                    <w:wordWrap/>
                    <w:snapToGrid w:val="0"/>
                    <w:spacing w:before="0" w:beforeAutospacing="0" w:after="0" w:afterAutospacing="0"/>
                    <w:ind w:left="0" w:leftChars="0" w:right="0"/>
                    <w:jc w:val="center"/>
                    <w:rPr>
                      <w:rFonts w:hint="default" w:ascii="Calibri" w:hAnsi="Calibri" w:eastAsia="宋体" w:cs="Times New Roman"/>
                      <w:i/>
                      <w:iCs/>
                      <w:color w:val="auto"/>
                      <w:kern w:val="2"/>
                      <w:sz w:val="18"/>
                      <w:szCs w:val="18"/>
                      <w:u w:val="single"/>
                      <w:lang w:val="en-US" w:eastAsia="zh-CN" w:bidi="ar-SA"/>
                    </w:rPr>
                  </w:pPr>
                  <w:r>
                    <w:rPr>
                      <w:rFonts w:hint="eastAsia" w:ascii="Calibri" w:hAnsi="Calibri" w:eastAsia="宋体" w:cs="Times New Roman"/>
                      <w:i/>
                      <w:iCs/>
                      <w:color w:val="auto"/>
                      <w:kern w:val="0"/>
                      <w:sz w:val="18"/>
                      <w:szCs w:val="18"/>
                      <w:u w:val="single"/>
                      <w:lang w:val="en-US" w:eastAsia="zh-CN"/>
                    </w:rPr>
                    <w:t>74998*</w:t>
                  </w:r>
                </w:p>
              </w:tc>
              <w:tc>
                <w:tcPr>
                  <w:tcW w:w="1610" w:type="dxa"/>
                  <w:gridSpan w:val="2"/>
                  <w:tcBorders>
                    <w:left w:val="single" w:color="auto" w:sz="4" w:space="0"/>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2"/>
                      <w:sz w:val="18"/>
                      <w:szCs w:val="18"/>
                      <w:u w:val="single"/>
                      <w:lang w:val="en-US" w:eastAsia="zh-CN" w:bidi="ar-SA"/>
                    </w:rPr>
                    <w:t>85174</w:t>
                  </w:r>
                </w:p>
              </w:tc>
              <w:tc>
                <w:tcPr>
                  <w:tcW w:w="1611" w:type="dxa"/>
                  <w:gridSpan w:val="2"/>
                  <w:tcBorders>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63748</w:t>
                  </w:r>
                </w:p>
              </w:tc>
              <w:tc>
                <w:tcPr>
                  <w:tcW w:w="825"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default" w:ascii="Calibri" w:hAnsi="Calibri" w:eastAsia="宋体" w:cs="Times New Roman"/>
                      <w:i/>
                      <w:iCs/>
                      <w:color w:val="auto"/>
                      <w:kern w:val="0"/>
                      <w:sz w:val="18"/>
                      <w:szCs w:val="18"/>
                      <w:u w:val="single"/>
                      <w:lang w:val="en-US" w:eastAsia="zh-CN"/>
                    </w:rPr>
                  </w:pPr>
                  <w:r>
                    <w:rPr>
                      <w:rFonts w:hint="eastAsia" w:ascii="Calibri" w:hAnsi="Calibri" w:eastAsia="宋体" w:cs="Times New Roman"/>
                      <w:i/>
                      <w:iCs/>
                      <w:color w:val="auto"/>
                      <w:kern w:val="0"/>
                      <w:sz w:val="18"/>
                      <w:szCs w:val="18"/>
                      <w:u w:val="single"/>
                      <w:lang w:val="en-US" w:eastAsia="zh-CN"/>
                    </w:rPr>
                    <w:t>21426</w:t>
                  </w:r>
                </w:p>
              </w:tc>
              <w:tc>
                <w:tcPr>
                  <w:tcW w:w="2084" w:type="dxa"/>
                  <w:tcBorders>
                    <w:tl2br w:val="nil"/>
                    <w:tr2bl w:val="nil"/>
                  </w:tcBorders>
                  <w:vAlign w:val="center"/>
                </w:tcPr>
                <w:p>
                  <w:pPr>
                    <w:widowControl/>
                    <w:wordWrap/>
                    <w:snapToGrid w:val="0"/>
                    <w:spacing w:before="0" w:beforeAutospacing="0" w:after="0" w:afterAutospacing="0"/>
                    <w:ind w:left="0" w:right="0"/>
                    <w:jc w:val="center"/>
                    <w:textAlignment w:val="center"/>
                    <w:rPr>
                      <w:rFonts w:hint="eastAsia" w:ascii="Calibri" w:hAnsi="Calibri" w:eastAsia="宋体" w:cs="Times New Roman"/>
                      <w:i/>
                      <w:iCs/>
                      <w:color w:val="auto"/>
                      <w:kern w:val="0"/>
                      <w:sz w:val="18"/>
                      <w:szCs w:val="18"/>
                      <w:u w:val="single"/>
                      <w:lang w:val="en-US" w:eastAsia="zh-CN"/>
                    </w:rPr>
                  </w:pPr>
                </w:p>
              </w:tc>
            </w:tr>
          </w:tbl>
          <w:p>
            <w:pPr>
              <w:pStyle w:val="77"/>
              <w:widowControl w:val="0"/>
              <w:wordWrap/>
              <w:adjustRightInd/>
              <w:snapToGrid/>
              <w:spacing w:before="0" w:beforeAutospacing="0" w:after="0" w:afterAutospacing="0" w:line="360" w:lineRule="auto"/>
              <w:ind w:left="0" w:leftChars="0" w:right="0" w:firstLine="0" w:firstLineChars="0"/>
              <w:textAlignment w:val="auto"/>
              <w:rPr>
                <w:rFonts w:ascii="Times New Roman" w:hAnsi="Times New Roman" w:eastAsia="宋体" w:cs="Times New Roman"/>
                <w:kern w:val="2"/>
                <w:sz w:val="24"/>
                <w:szCs w:val="24"/>
                <w:lang w:val="en-US" w:eastAsia="zh-CN"/>
              </w:rPr>
            </w:pPr>
            <w:r>
              <w:rPr>
                <w:rFonts w:hint="eastAsia" w:ascii="Times New Roman" w:hAnsi="Times New Roman" w:eastAsia="宋体" w:cs="Times New Roman"/>
                <w:i/>
                <w:iCs/>
                <w:kern w:val="2"/>
                <w:sz w:val="21"/>
                <w:szCs w:val="21"/>
                <w:u w:val="single"/>
                <w:lang w:val="en-US" w:eastAsia="zh-CN"/>
              </w:rPr>
              <w:t>注：*桥涵填筑料直接外购靖宇县周边砂砾石料厂，</w:t>
            </w:r>
            <w:r>
              <w:rPr>
                <w:rFonts w:hint="eastAsia" w:ascii="宋体" w:hAnsi="宋体" w:eastAsia="宋体" w:cs="宋体"/>
                <w:i/>
                <w:iCs/>
                <w:color w:val="000000"/>
                <w:kern w:val="0"/>
                <w:sz w:val="21"/>
                <w:szCs w:val="21"/>
                <w:u w:val="single"/>
                <w:lang w:val="en-US" w:eastAsia="zh-CN"/>
              </w:rPr>
              <w:t>不计入土石方平衡</w:t>
            </w:r>
            <w:r>
              <w:rPr>
                <w:rFonts w:hint="eastAsia" w:ascii="Times New Roman" w:hAnsi="Times New Roman" w:eastAsia="宋体" w:cs="Times New Roman"/>
                <w:i/>
                <w:iCs/>
                <w:kern w:val="2"/>
                <w:sz w:val="21"/>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7"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施工方案</w:t>
            </w:r>
          </w:p>
        </w:tc>
        <w:tc>
          <w:tcPr>
            <w:tcW w:w="8106" w:type="dxa"/>
            <w:vAlign w:val="center"/>
          </w:tcPr>
          <w:p>
            <w:pPr>
              <w:pStyle w:val="2"/>
              <w:snapToGrid/>
              <w:spacing w:before="0" w:beforeAutospacing="0" w:after="0" w:afterAutospacing="0" w:line="360" w:lineRule="auto"/>
              <w:ind w:left="0" w:right="0" w:firstLine="482" w:firstLineChars="200"/>
              <w:rPr>
                <w:rFonts w:ascii="Times New Roman" w:hAnsi="Times New Roman"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12、</w:t>
            </w:r>
            <w:r>
              <w:rPr>
                <w:rFonts w:ascii="Times New Roman" w:hAnsi="Times New Roman" w:eastAsia="宋体" w:cs="Times New Roman"/>
                <w:b/>
                <w:bCs/>
                <w:kern w:val="2"/>
                <w:sz w:val="24"/>
                <w:szCs w:val="24"/>
                <w:lang w:val="en-US" w:eastAsia="zh-CN"/>
              </w:rPr>
              <w:t>施工方案</w:t>
            </w:r>
          </w:p>
          <w:p>
            <w:pPr>
              <w:pStyle w:val="2"/>
              <w:snapToGrid/>
              <w:spacing w:before="0" w:beforeAutospacing="0" w:after="0" w:afterAutospacing="0" w:line="360" w:lineRule="auto"/>
              <w:ind w:left="0" w:right="0" w:firstLine="482" w:firstLineChars="200"/>
              <w:rPr>
                <w:rFonts w:hint="default" w:ascii="Times New Roman" w:hAnsi="Times New Roman"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12.1护岸工程</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eastAsia="zh-CN"/>
              </w:rPr>
            </w:pPr>
            <w:r>
              <w:rPr>
                <w:rFonts w:ascii="Calibri" w:hAnsi="Calibri" w:eastAsia="宋体" w:cs="Times New Roman"/>
                <w:kern w:val="2"/>
                <w:sz w:val="24"/>
                <w:szCs w:val="24"/>
              </w:rPr>
              <w:t>本次护岸工程采用坡式护岸</w:t>
            </w: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护岸型式</w:t>
            </w:r>
            <w:r>
              <w:rPr>
                <w:rFonts w:hint="eastAsia" w:ascii="Calibri" w:hAnsi="Calibri" w:eastAsia="宋体" w:cs="Times New Roman"/>
                <w:kern w:val="2"/>
                <w:sz w:val="24"/>
                <w:szCs w:val="24"/>
                <w:lang w:val="en-US" w:eastAsia="zh-CN"/>
              </w:rPr>
              <w:t>浆砌石挡墙</w:t>
            </w:r>
            <w:r>
              <w:rPr>
                <w:rFonts w:hint="eastAsia" w:ascii="Calibri" w:hAnsi="Calibri" w:eastAsia="宋体" w:cs="Times New Roman"/>
                <w:kern w:val="2"/>
                <w:sz w:val="24"/>
                <w:szCs w:val="24"/>
                <w:lang w:eastAsia="zh-CN"/>
              </w:rPr>
              <w:t>。本次护岸墙顶高程为十年一遇设计洪水位加0.5m超高确定。挡土墙迎水坡坡比1：0.1，背水坡坡比1：0.35，顶宽0.5m，墙顶设</w:t>
            </w:r>
            <w:r>
              <w:rPr>
                <w:rFonts w:hint="eastAsia" w:ascii="Calibri" w:hAnsi="Calibri" w:eastAsia="宋体" w:cs="Times New Roman"/>
                <w:kern w:val="2"/>
                <w:sz w:val="24"/>
                <w:szCs w:val="24"/>
                <w:lang w:val="en-US" w:eastAsia="zh-CN"/>
              </w:rPr>
              <w:t>高</w:t>
            </w:r>
            <w:r>
              <w:rPr>
                <w:rFonts w:hint="eastAsia" w:ascii="Calibri" w:hAnsi="Calibri" w:eastAsia="宋体" w:cs="Times New Roman"/>
                <w:kern w:val="2"/>
                <w:sz w:val="24"/>
                <w:szCs w:val="24"/>
                <w:lang w:eastAsia="zh-CN"/>
              </w:rPr>
              <w:t>30cm</w:t>
            </w:r>
            <w:r>
              <w:rPr>
                <w:rFonts w:hint="eastAsia" w:ascii="Calibri" w:hAnsi="Calibri" w:eastAsia="宋体" w:cs="Times New Roman"/>
                <w:kern w:val="2"/>
                <w:sz w:val="24"/>
                <w:szCs w:val="24"/>
                <w:lang w:val="en-US" w:eastAsia="zh-CN"/>
              </w:rPr>
              <w:t>宽50cm</w:t>
            </w:r>
            <w:r>
              <w:rPr>
                <w:rFonts w:hint="eastAsia" w:ascii="Calibri" w:hAnsi="Calibri" w:eastAsia="宋体" w:cs="Times New Roman"/>
                <w:kern w:val="2"/>
                <w:sz w:val="24"/>
                <w:szCs w:val="24"/>
                <w:lang w:eastAsia="zh-CN"/>
              </w:rPr>
              <w:t>混凝土底梁</w:t>
            </w:r>
            <w:r>
              <w:rPr>
                <w:rFonts w:hint="eastAsia" w:ascii="Calibri" w:hAnsi="Calibri" w:eastAsia="宋体" w:cs="Times New Roman"/>
                <w:kern w:val="2"/>
                <w:sz w:val="24"/>
                <w:szCs w:val="24"/>
                <w:lang w:val="en-US" w:eastAsia="zh-CN"/>
              </w:rPr>
              <w:t>和白钢栏杆</w:t>
            </w:r>
            <w:r>
              <w:rPr>
                <w:rFonts w:hint="eastAsia" w:ascii="Calibri" w:hAnsi="Calibri" w:eastAsia="宋体" w:cs="Times New Roman"/>
                <w:kern w:val="2"/>
                <w:sz w:val="24"/>
                <w:szCs w:val="24"/>
                <w:lang w:eastAsia="zh-CN"/>
              </w:rPr>
              <w:t>，挡土墙设高0.5m、宽0.5m的前后趾、踵，</w:t>
            </w:r>
            <w:r>
              <w:rPr>
                <w:rFonts w:hint="eastAsia" w:ascii="Calibri" w:hAnsi="Calibri" w:eastAsia="宋体" w:cs="Times New Roman"/>
                <w:kern w:val="2"/>
                <w:sz w:val="24"/>
                <w:szCs w:val="24"/>
                <w:lang w:val="en-US" w:eastAsia="zh-CN"/>
              </w:rPr>
              <w:t>墙后土堤宽度3.0m，岸顶铺设20cm厚砂石路面和路缘石（高40cm、宽20cm），土堤后坡坡比1:2.0，墙后1.0m范围内填筑料采用砂砾石料，可利用围堰拆除后弃砂砾石摊铺护岸背水侧</w:t>
            </w:r>
            <w:r>
              <w:rPr>
                <w:rFonts w:hint="eastAsia" w:ascii="Calibri" w:hAnsi="Calibri" w:eastAsia="宋体" w:cs="Times New Roman"/>
                <w:kern w:val="2"/>
                <w:sz w:val="24"/>
                <w:szCs w:val="24"/>
                <w:lang w:eastAsia="zh-CN"/>
              </w:rPr>
              <w:t>。当基础为砂砾石时，挡土墙基础埋深1.8m，当基础为岩基时，需挖除强风化层，基础坐落于中等风化层上。浆砌石挡土墙纵方向每隔15m设一沉陷缝，沉陷缝为2cm厚的沥青木板，挡土墙墙身设排水孔，每隔3m设DN100塑料排水管，梅花型布置，排距1.5m，首排距河底1.0m，排水孔土堤侧用无纺布包裹，防止土堤土粒流失。</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浆砌石挡土墙</w:t>
            </w:r>
            <w:r>
              <w:rPr>
                <w:rFonts w:hint="eastAsia" w:ascii="Calibri" w:hAnsi="Calibri" w:eastAsia="宋体" w:cs="Times New Roman"/>
                <w:kern w:val="2"/>
                <w:sz w:val="24"/>
                <w:szCs w:val="24"/>
                <w:lang w:val="en-US" w:eastAsia="zh-CN"/>
              </w:rPr>
              <w:t>砌筑砂浆强度等级和勾缝砂浆强度等级M10</w:t>
            </w:r>
            <w:r>
              <w:rPr>
                <w:rFonts w:hint="eastAsia" w:ascii="Calibri" w:hAnsi="Calibri" w:eastAsia="宋体" w:cs="Times New Roman"/>
                <w:kern w:val="2"/>
                <w:sz w:val="24"/>
                <w:szCs w:val="24"/>
                <w:lang w:eastAsia="zh-CN"/>
              </w:rPr>
              <w:t>，</w:t>
            </w:r>
            <w:r>
              <w:rPr>
                <w:rFonts w:hint="eastAsia" w:ascii="Calibri" w:hAnsi="Calibri" w:eastAsia="宋体" w:cs="Times New Roman"/>
                <w:kern w:val="2"/>
                <w:sz w:val="24"/>
                <w:szCs w:val="24"/>
                <w:lang w:val="en-US" w:eastAsia="zh-CN"/>
              </w:rPr>
              <w:t>底梁混凝土</w:t>
            </w:r>
            <w:r>
              <w:rPr>
                <w:rFonts w:hint="eastAsia" w:ascii="Calibri" w:hAnsi="Calibri" w:eastAsia="宋体" w:cs="Times New Roman"/>
                <w:kern w:val="2"/>
                <w:sz w:val="24"/>
                <w:szCs w:val="24"/>
                <w:lang w:eastAsia="zh-CN"/>
              </w:rPr>
              <w:t>强度等级C25。</w:t>
            </w:r>
            <w:r>
              <w:rPr>
                <w:rFonts w:hint="eastAsia" w:ascii="Calibri" w:hAnsi="Calibri" w:eastAsia="宋体" w:cs="Times New Roman"/>
                <w:kern w:val="2"/>
                <w:sz w:val="24"/>
                <w:szCs w:val="24"/>
                <w:lang w:val="en-US" w:eastAsia="zh-CN"/>
              </w:rPr>
              <w:t>墙后填筑透水砂砾料及非粘性土填筑相对密度不低于0.6，粘性土填筑土料压实度不低于0.91。</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hint="eastAsia" w:ascii="Calibri" w:hAnsi="Calibri" w:eastAsia="宋体" w:cs="Times New Roman"/>
                <w:kern w:val="2"/>
                <w:sz w:val="24"/>
                <w:szCs w:val="24"/>
                <w:lang w:eastAsia="zh-CN"/>
              </w:rPr>
              <w:t>具体施工工艺如下：</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土方开挖：采用2m</w:t>
            </w:r>
            <w:r>
              <w:rPr>
                <w:rFonts w:hint="eastAsia" w:ascii="Calibri" w:hAnsi="Calibri" w:eastAsia="宋体" w:cs="Times New Roman"/>
                <w:kern w:val="2"/>
                <w:sz w:val="24"/>
                <w:szCs w:val="24"/>
                <w:vertAlign w:val="superscript"/>
                <w:lang w:val="en-US" w:eastAsia="zh-CN"/>
              </w:rPr>
              <w:t>3</w:t>
            </w:r>
            <w:r>
              <w:rPr>
                <w:rFonts w:hint="eastAsia" w:ascii="Times New Roman" w:hAnsi="Times New Roman" w:eastAsia="宋体" w:cs="Times New Roman"/>
                <w:kern w:val="2"/>
                <w:sz w:val="24"/>
                <w:szCs w:val="24"/>
                <w:lang w:eastAsia="zh-CN"/>
              </w:rPr>
              <w:t>挖掘机开挖，配74kw推土机推运，一部分直接推运至填筑处用于土方回填，剩余部分装15t自卸汽车运至</w:t>
            </w:r>
            <w:r>
              <w:rPr>
                <w:rFonts w:hint="eastAsia" w:ascii="Calibri" w:hAnsi="Calibri" w:eastAsia="宋体" w:cs="Times New Roman"/>
                <w:kern w:val="2"/>
                <w:sz w:val="24"/>
                <w:szCs w:val="24"/>
                <w:lang w:eastAsia="zh-CN"/>
              </w:rPr>
              <w:t>修筑临时挡水围堰</w:t>
            </w:r>
            <w:r>
              <w:rPr>
                <w:rFonts w:hint="eastAsia" w:ascii="Times New Roman" w:hAnsi="Times New Roman" w:eastAsia="宋体" w:cs="Times New Roman"/>
                <w:kern w:val="2"/>
                <w:sz w:val="24"/>
                <w:szCs w:val="24"/>
                <w:lang w:eastAsia="zh-CN"/>
              </w:rPr>
              <w:t>。</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砂砾石垫层：砂砾石垫层填筑采用人工铺筑。①铺设砂砾石垫层前，应将坡面整平，对个别低洼部分，应采用与基面相同的土料填平。②铺筑前应做好场地排水，设好样桩，备足砂砾料。③不同粒径组的滤料必须符合设计要求。④填筑时，应由底部向上按设计结构层要求通层铺设，并保证层次清楚，互不混杂，不得从高处顺坡倾倒。⑤分段铺筑时，应使接缝层次清楚，不得发生层间错位，缺断，混杂等现象。</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土方回填：回填全部利用工程开挖料，采用74kw推土机推运、摊平，74kW履带式拖拉机碾压，蛙式打夯机补夯。多余土方</w:t>
            </w:r>
            <w:r>
              <w:rPr>
                <w:rFonts w:hint="eastAsia" w:ascii="Calibri" w:hAnsi="Calibri" w:eastAsia="宋体" w:cs="Times New Roman"/>
                <w:kern w:val="2"/>
                <w:sz w:val="24"/>
                <w:szCs w:val="24"/>
                <w:lang w:eastAsia="zh-CN"/>
              </w:rPr>
              <w:t>作为</w:t>
            </w:r>
            <w:r>
              <w:rPr>
                <w:rFonts w:hint="eastAsia" w:ascii="Times New Roman" w:hAnsi="Times New Roman" w:eastAsia="宋体" w:cs="Times New Roman"/>
                <w:kern w:val="2"/>
                <w:sz w:val="24"/>
                <w:szCs w:val="24"/>
                <w:lang w:eastAsia="zh-CN"/>
              </w:rPr>
              <w:t>土方填筑用于</w:t>
            </w:r>
            <w:r>
              <w:rPr>
                <w:rFonts w:hint="eastAsia" w:ascii="Calibri" w:hAnsi="Calibri" w:eastAsia="宋体" w:cs="Times New Roman"/>
                <w:kern w:val="2"/>
                <w:sz w:val="24"/>
                <w:szCs w:val="24"/>
                <w:lang w:eastAsia="zh-CN"/>
              </w:rPr>
              <w:t>局部塌陷严重地段</w:t>
            </w:r>
            <w:r>
              <w:rPr>
                <w:rFonts w:hint="eastAsia" w:ascii="Times New Roman" w:hAnsi="Times New Roman" w:eastAsia="宋体" w:cs="Times New Roman"/>
                <w:kern w:val="2"/>
                <w:sz w:val="24"/>
                <w:szCs w:val="24"/>
                <w:lang w:eastAsia="zh-CN"/>
              </w:rPr>
              <w:t>，采用2.0m</w:t>
            </w:r>
            <w:r>
              <w:rPr>
                <w:rFonts w:hint="eastAsia" w:ascii="Calibri" w:hAnsi="Calibri" w:eastAsia="宋体" w:cs="Times New Roman"/>
                <w:kern w:val="2"/>
                <w:sz w:val="24"/>
                <w:szCs w:val="24"/>
                <w:vertAlign w:val="superscript"/>
                <w:lang w:val="en-US" w:eastAsia="zh-CN"/>
              </w:rPr>
              <w:t>3</w:t>
            </w:r>
            <w:r>
              <w:rPr>
                <w:rFonts w:hint="eastAsia" w:ascii="Times New Roman" w:hAnsi="Times New Roman" w:eastAsia="宋体" w:cs="Times New Roman"/>
                <w:kern w:val="2"/>
                <w:sz w:val="24"/>
                <w:szCs w:val="24"/>
                <w:lang w:eastAsia="zh-CN"/>
              </w:rPr>
              <w:t>挖掘机挖装，15吨自卸汽车运输。</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val="en-US" w:eastAsia="zh-CN"/>
              </w:rPr>
            </w:pPr>
            <w:r>
              <w:rPr>
                <w:rFonts w:hint="eastAsia" w:ascii="Calibri" w:hAnsi="Calibri" w:eastAsia="宋体" w:cs="Times New Roman"/>
                <w:kern w:val="2"/>
                <w:sz w:val="24"/>
                <w:szCs w:val="24"/>
                <w:lang w:eastAsia="zh-CN"/>
              </w:rPr>
              <w:t>护岸砌筑：施工现场不采用混凝土搅拌机现场拌和，为避免粉尘对保护区影响，本工程所需商品混凝土直接外购于靖宇县周边混凝土搅拌站</w:t>
            </w:r>
            <w:r>
              <w:rPr>
                <w:rFonts w:hint="eastAsia" w:ascii="Calibri" w:hAnsi="Calibri" w:eastAsia="宋体" w:cs="Times New Roman"/>
                <w:kern w:val="2"/>
                <w:sz w:val="24"/>
                <w:szCs w:val="24"/>
                <w:lang w:val="en-US" w:eastAsia="zh-CN"/>
              </w:rPr>
              <w:t>。①应采用坐浆法分层砌筑，铺浆厚宜3cm～5cm，随铺浆随砌石，砌缝需用砂浆填充饱满，不得无浆直按贴靠，砌缝内砂浆应采用扁铁插捣密实；严禁先堆砌石块再用砂浆灌缝；②上下层砌石应错缝砌筑；砌体外露面应平整美观，外露面上的砌缝应预留约4cm深的空隙，以备勾缝处理；水平缝宽应不大于2.5cm，竖缝宽应不大于4cm；③砌筑因故停顿，砂浆已超过初凝时间，应待砂浆强度达到2.5MPa后才可继续施工；在继续砌筑前，应将原砌体表面的浮渣清除；砌筑时应避免振动下层砌体；④勾缝前必须清缝，用水冲净并保持缝糟内湿润，砂浆应分次向缝内填塞密实；勾缝砂浆标号应高于砌体砂浆；应按实有砌缝勾平缝，严禁勾假缝、凸缝；砌筑完毕后应保持砌体表面湿润做好养护。</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主要施工工艺和产排环节详见图</w:t>
            </w:r>
            <w:r>
              <w:rPr>
                <w:rFonts w:hint="eastAsia" w:ascii="Calibri" w:hAnsi="Calibri" w:eastAsia="宋体" w:cs="Times New Roman"/>
                <w:kern w:val="2"/>
                <w:sz w:val="24"/>
                <w:szCs w:val="24"/>
                <w:lang w:val="en-US" w:eastAsia="zh-CN"/>
              </w:rPr>
              <w:t>2-1</w:t>
            </w:r>
            <w:r>
              <w:rPr>
                <w:rFonts w:hint="eastAsia" w:ascii="Times New Roman" w:hAnsi="Times New Roman" w:eastAsia="宋体" w:cs="Times New Roman"/>
                <w:kern w:val="2"/>
                <w:sz w:val="24"/>
                <w:szCs w:val="24"/>
                <w:lang w:eastAsia="zh-CN"/>
              </w:rPr>
              <w:t>。</w:t>
            </w:r>
          </w:p>
          <w:p>
            <w:pPr>
              <w:spacing w:before="0" w:beforeAutospacing="0" w:after="0" w:afterAutospacing="0" w:line="360" w:lineRule="auto"/>
              <w:ind w:left="0" w:right="0" w:firstLine="480" w:firstLineChars="200"/>
              <w:jc w:val="center"/>
              <w:rPr>
                <w:rFonts w:hint="default" w:ascii="Times New Roman" w:hAnsi="Times New Roman" w:eastAsia="宋体" w:cs="Times New Roman"/>
                <w:kern w:val="2"/>
                <w:sz w:val="24"/>
                <w:szCs w:val="24"/>
              </w:rPr>
            </w:pPr>
            <w:r>
              <w:rPr>
                <w:rFonts w:ascii="Calibri" w:hAnsi="Calibri" w:eastAsia="宋体" w:cs="Times New Roman"/>
                <w:kern w:val="2"/>
                <w:sz w:val="24"/>
                <w:szCs w:val="24"/>
                <w:lang w:val="en-US" w:eastAsia="zh-CN" w:bidi="ar-SA"/>
              </w:rPr>
              <w:object>
                <v:shape id="Picture 1" type="#_x0000_t75" style="height:143.65pt;width:179.15pt;rotation:0f;" o:ole="t" fillcolor="#FFFFFF" filled="f" o:preferrelative="t" stroked="f" coordorigin="0,0" coordsize="21600,21600">
                  <v:fill on="f" color2="#FFFFFF" focus="0%"/>
                  <v:imagedata gain="65536f" blacklevel="0f" gamma="0" o:title="" r:id="rId9"/>
                  <o:lock v:ext="edit" position="f" selection="f" grouping="f" rotation="f" cropping="f" text="f" aspectratio="f"/>
                  <w10:wrap type="none"/>
                  <w10:anchorlock/>
                </v:shape>
                <o:OLEObject Type="Embed" ProgID="" ShapeID="Picture 1" DrawAspect="Content" ObjectID="_3" r:id="rId8"/>
              </w:object>
            </w:r>
          </w:p>
          <w:p>
            <w:pPr>
              <w:pStyle w:val="17"/>
              <w:jc w:val="center"/>
              <w:rPr>
                <w:rFonts w:hint="eastAsia" w:ascii="Calibri" w:hAnsi="Calibri" w:eastAsia="宋体" w:cs="Times New Roman"/>
                <w:b/>
                <w:bCs/>
                <w:kern w:val="2"/>
                <w:sz w:val="24"/>
                <w:szCs w:val="24"/>
                <w:lang w:val="en-US" w:eastAsia="zh-CN"/>
              </w:rPr>
            </w:pPr>
            <w:r>
              <w:rPr>
                <w:rFonts w:hint="eastAsia" w:ascii="Calibri" w:hAnsi="Calibri" w:eastAsia="宋体" w:cs="Times New Roman"/>
                <w:b/>
                <w:bCs/>
                <w:kern w:val="2"/>
                <w:sz w:val="24"/>
                <w:szCs w:val="24"/>
                <w:lang w:eastAsia="zh-CN"/>
              </w:rPr>
              <w:t>图</w:t>
            </w:r>
            <w:r>
              <w:rPr>
                <w:rFonts w:hint="eastAsia" w:ascii="Calibri" w:hAnsi="Calibri" w:eastAsia="宋体" w:cs="Times New Roman"/>
                <w:b/>
                <w:bCs/>
                <w:kern w:val="2"/>
                <w:sz w:val="24"/>
                <w:szCs w:val="24"/>
                <w:lang w:val="en-US" w:eastAsia="zh-CN"/>
              </w:rPr>
              <w:t>2-1 护岸工程施工工艺及产排污节点图</w:t>
            </w:r>
          </w:p>
          <w:p>
            <w:pPr>
              <w:spacing w:before="0" w:beforeAutospacing="0" w:after="0" w:afterAutospacing="0"/>
              <w:ind w:left="0" w:right="0"/>
              <w:rPr>
                <w:rFonts w:hint="eastAsia" w:ascii="Calibri" w:hAnsi="Calibri" w:eastAsia="宋体" w:cs="Times New Roman"/>
                <w:b/>
                <w:bCs/>
                <w:kern w:val="2"/>
                <w:sz w:val="24"/>
                <w:szCs w:val="24"/>
                <w:lang w:val="en-US" w:eastAsia="zh-CN"/>
              </w:rPr>
            </w:pPr>
            <w:r>
              <w:rPr>
                <w:rFonts w:ascii="Calibri" w:hAnsi="Calibri" w:eastAsia="宋体" w:cs="Times New Roman"/>
                <w:kern w:val="2"/>
                <w:sz w:val="21"/>
                <w:szCs w:val="22"/>
                <w:lang w:val="en-US" w:eastAsia="zh-CN" w:bidi="ar-SA"/>
              </w:rPr>
              <w:pict>
                <v:shape id="图片 3" o:spid="_x0000_s1029" type="#_x0000_t75" style="height:273.4pt;width:396.2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before="0" w:beforeAutospacing="0" w:after="0" w:afterAutospacing="0"/>
              <w:ind w:left="0" w:right="0"/>
              <w:jc w:val="center"/>
              <w:rPr>
                <w:rFonts w:hint="default" w:ascii="Calibri" w:hAnsi="Calibri"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图2-2   本工程护岸横断面设计图（河道0+000至河道0+230）</w:t>
            </w:r>
          </w:p>
          <w:p>
            <w:pPr>
              <w:pStyle w:val="2"/>
              <w:spacing w:beforeAutospacing="0" w:afterAutospacing="0"/>
              <w:ind w:left="0"/>
              <w:rPr>
                <w:rFonts w:hint="default" w:ascii="Times New Roman" w:hAnsi="Times New Roman" w:eastAsia="宋体" w:cs="Times New Roman"/>
                <w:b/>
                <w:bCs/>
                <w:kern w:val="2"/>
                <w:sz w:val="24"/>
                <w:szCs w:val="24"/>
                <w:u w:val="none"/>
                <w:lang w:val="en-US" w:eastAsia="zh-CN"/>
              </w:rPr>
            </w:pPr>
            <w:r>
              <w:rPr>
                <w:rFonts w:hint="eastAsia" w:ascii="Calibri" w:hAnsi="Calibri" w:eastAsia="宋体" w:cs="Times New Roman"/>
                <w:kern w:val="2"/>
                <w:sz w:val="24"/>
                <w:szCs w:val="24"/>
                <w:u w:val="none"/>
                <w:lang w:val="en-US" w:eastAsia="zh-CN"/>
              </w:rPr>
              <w:t xml:space="preserve">   </w:t>
            </w:r>
            <w:r>
              <w:rPr>
                <w:rFonts w:hint="default" w:ascii="Times New Roman" w:hAnsi="Times New Roman" w:eastAsia="宋体" w:cs="Times New Roman"/>
                <w:kern w:val="2"/>
                <w:sz w:val="24"/>
                <w:szCs w:val="24"/>
                <w:u w:val="none"/>
                <w:lang w:val="en-US" w:eastAsia="zh-CN"/>
              </w:rPr>
              <w:t xml:space="preserve"> </w:t>
            </w:r>
            <w:r>
              <w:rPr>
                <w:rFonts w:hint="eastAsia" w:ascii="Calibri" w:hAnsi="Calibri" w:eastAsia="宋体" w:cs="Times New Roman"/>
                <w:b/>
                <w:bCs/>
                <w:kern w:val="2"/>
                <w:sz w:val="24"/>
                <w:szCs w:val="24"/>
                <w:u w:val="none"/>
                <w:lang w:val="en-US" w:eastAsia="zh-CN"/>
              </w:rPr>
              <w:t>12.</w:t>
            </w:r>
            <w:r>
              <w:rPr>
                <w:rFonts w:hint="eastAsia" w:ascii="Times New Roman" w:hAnsi="Times New Roman" w:eastAsia="宋体" w:cs="Times New Roman"/>
                <w:b/>
                <w:bCs/>
                <w:kern w:val="2"/>
                <w:sz w:val="24"/>
                <w:szCs w:val="24"/>
                <w:u w:val="none"/>
                <w:lang w:val="en-US" w:eastAsia="zh-CN"/>
              </w:rPr>
              <w:t>2</w:t>
            </w:r>
            <w:r>
              <w:rPr>
                <w:rFonts w:hint="eastAsia" w:ascii="Calibri" w:hAnsi="Calibri" w:eastAsia="宋体" w:cs="Times New Roman"/>
                <w:b/>
                <w:bCs/>
                <w:kern w:val="2"/>
                <w:sz w:val="24"/>
                <w:szCs w:val="24"/>
                <w:u w:val="none"/>
                <w:lang w:val="en-US" w:eastAsia="zh-CN"/>
              </w:rPr>
              <w:t>桥涵</w:t>
            </w:r>
            <w:r>
              <w:rPr>
                <w:rFonts w:hint="default" w:ascii="Times New Roman" w:hAnsi="Times New Roman" w:eastAsia="宋体" w:cs="Times New Roman"/>
                <w:b/>
                <w:bCs/>
                <w:kern w:val="2"/>
                <w:sz w:val="24"/>
                <w:szCs w:val="24"/>
                <w:u w:val="none"/>
                <w:lang w:val="en-US" w:eastAsia="zh-CN"/>
              </w:rPr>
              <w:t>工程</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（1）</w:t>
            </w:r>
            <w:r>
              <w:rPr>
                <w:rFonts w:hint="eastAsia" w:ascii="Times New Roman" w:hAnsi="Times New Roman" w:eastAsia="宋体" w:cs="Times New Roman"/>
                <w:kern w:val="2"/>
                <w:sz w:val="24"/>
                <w:szCs w:val="24"/>
                <w:u w:val="none"/>
                <w:lang w:val="en-US" w:eastAsia="zh-CN"/>
              </w:rPr>
              <w:t>桥涵</w:t>
            </w:r>
            <w:r>
              <w:rPr>
                <w:rFonts w:hint="default" w:ascii="Times New Roman" w:hAnsi="Times New Roman" w:eastAsia="宋体" w:cs="Times New Roman"/>
                <w:kern w:val="2"/>
                <w:sz w:val="24"/>
                <w:szCs w:val="24"/>
                <w:u w:val="none"/>
                <w:lang w:val="en-US" w:eastAsia="zh-CN"/>
              </w:rPr>
              <w:t>施工</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次设计板桥均为单跨。跨度根据所跨小河宽度确定，跨度均为10m，适合采用混凝土简支空心板梁桥。它具有自重轻，制作工艺成熟，造价低，预制吊装，施工速度快，不受汛期影响等优点，所以为本项目的推荐方案。</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（2）</w:t>
            </w:r>
            <w:r>
              <w:rPr>
                <w:rFonts w:hint="eastAsia" w:ascii="Times New Roman" w:hAnsi="Times New Roman" w:eastAsia="宋体" w:cs="Times New Roman"/>
                <w:kern w:val="2"/>
                <w:sz w:val="24"/>
                <w:szCs w:val="24"/>
                <w:u w:val="none"/>
                <w:lang w:val="en-US" w:eastAsia="zh-CN"/>
              </w:rPr>
              <w:t>上</w:t>
            </w:r>
            <w:r>
              <w:rPr>
                <w:rFonts w:hint="default" w:ascii="Times New Roman" w:hAnsi="Times New Roman" w:eastAsia="宋体" w:cs="Times New Roman"/>
                <w:kern w:val="2"/>
                <w:sz w:val="24"/>
                <w:szCs w:val="24"/>
                <w:u w:val="none"/>
                <w:lang w:val="en-US" w:eastAsia="zh-CN"/>
              </w:rPr>
              <w:t>部结构施工</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上部结构为钢筋混凝土空心板梁，跨径1×10m，与河道正交。板高0.60m，采用预制板。桥面全宽均为4.5m。</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（3）下部结构施工</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采用轻型桥台形式。桥台上设有挡块、防震垫板，采用扩大基础，混凝土现浇。</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w:t>
            </w:r>
            <w:r>
              <w:rPr>
                <w:rFonts w:hint="eastAsia" w:ascii="Times New Roman" w:hAnsi="Times New Roman" w:eastAsia="宋体" w:cs="Times New Roman"/>
                <w:kern w:val="2"/>
                <w:sz w:val="24"/>
                <w:szCs w:val="24"/>
                <w:u w:val="none"/>
                <w:lang w:val="en-US" w:eastAsia="zh-CN"/>
              </w:rPr>
              <w:t>4</w:t>
            </w:r>
            <w:r>
              <w:rPr>
                <w:rFonts w:hint="default" w:ascii="Times New Roman" w:hAnsi="Times New Roman" w:eastAsia="宋体" w:cs="Times New Roman"/>
                <w:kern w:val="2"/>
                <w:sz w:val="24"/>
                <w:szCs w:val="24"/>
                <w:u w:val="none"/>
                <w:lang w:val="en-US" w:eastAsia="zh-CN"/>
              </w:rPr>
              <w:t>）桥面工程施工</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项目桥面施工顺序为：清扫路基——摊铺底基层——面层施工。此外，在道路施工过程中，做好路面临时排水，以利雨水的导排。</w:t>
            </w:r>
          </w:p>
          <w:p>
            <w:pPr>
              <w:spacing w:before="0" w:beforeAutospacing="0" w:after="0" w:afterAutospacing="0"/>
              <w:ind w:left="0" w:right="0"/>
              <w:jc w:val="center"/>
              <w:rPr>
                <w:rFonts w:hint="eastAsia" w:ascii="Calibri" w:hAnsi="Calibri" w:eastAsia="宋体" w:cs="Times New Roman"/>
                <w:kern w:val="2"/>
                <w:sz w:val="24"/>
                <w:szCs w:val="24"/>
                <w:lang w:val="en-US" w:eastAsia="zh-CN"/>
              </w:rPr>
            </w:pPr>
            <w:r>
              <w:rPr>
                <w:rFonts w:ascii="Calibri" w:hAnsi="Calibri" w:eastAsia="宋体" w:cs="Times New Roman"/>
                <w:kern w:val="2"/>
                <w:sz w:val="24"/>
                <w:szCs w:val="24"/>
                <w:lang w:val="en-US" w:eastAsia="zh-CN" w:bidi="ar-SA"/>
              </w:rPr>
              <w:pict>
                <v:shape id="图片 3" o:spid="_x0000_s1030" type="#_x0000_t75" style="height:71.5pt;width:323.6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17"/>
              <w:jc w:val="center"/>
              <w:rPr>
                <w:rFonts w:hint="default" w:ascii="Times New Roman" w:hAnsi="Times New Roman" w:eastAsia="宋体" w:cs="Times New Roman"/>
                <w:kern w:val="2"/>
                <w:sz w:val="24"/>
                <w:szCs w:val="24"/>
                <w:lang w:val="en-US" w:eastAsia="zh-CN"/>
              </w:rPr>
            </w:pPr>
            <w:r>
              <w:rPr>
                <w:rFonts w:hint="eastAsia" w:ascii="Calibri" w:hAnsi="Calibri" w:eastAsia="宋体" w:cs="Times New Roman"/>
                <w:b/>
                <w:bCs/>
                <w:kern w:val="2"/>
                <w:sz w:val="24"/>
                <w:szCs w:val="24"/>
                <w:lang w:eastAsia="zh-CN"/>
              </w:rPr>
              <w:t>图</w:t>
            </w:r>
            <w:r>
              <w:rPr>
                <w:rFonts w:hint="eastAsia" w:ascii="Calibri" w:hAnsi="Calibri" w:eastAsia="宋体" w:cs="Times New Roman"/>
                <w:b/>
                <w:bCs/>
                <w:kern w:val="2"/>
                <w:sz w:val="24"/>
                <w:szCs w:val="24"/>
                <w:lang w:val="en-US" w:eastAsia="zh-CN"/>
              </w:rPr>
              <w:t>2-3 桥涵工程施工工艺及产排污节点图</w:t>
            </w:r>
          </w:p>
          <w:p>
            <w:pPr>
              <w:pStyle w:val="2"/>
              <w:snapToGrid/>
              <w:spacing w:before="0" w:beforeAutospacing="0" w:after="0" w:afterAutospacing="0" w:line="360" w:lineRule="auto"/>
              <w:ind w:left="0" w:right="0"/>
              <w:rPr>
                <w:rFonts w:hint="eastAsia" w:ascii="Times New Roman" w:hAnsi="Times New Roman" w:eastAsia="宋体" w:cs="Times New Roman"/>
                <w:kern w:val="2"/>
                <w:sz w:val="24"/>
                <w:szCs w:val="24"/>
                <w:u w:val="none"/>
                <w:lang w:val="en-US" w:eastAsia="zh-CN"/>
              </w:rPr>
            </w:pPr>
            <w:r>
              <w:rPr>
                <w:rFonts w:ascii="Calibri" w:hAnsi="Calibri" w:eastAsia="宋体" w:cs="Times New Roman"/>
                <w:kern w:val="2"/>
                <w:sz w:val="21"/>
                <w:szCs w:val="22"/>
                <w:lang w:val="en-US" w:eastAsia="zh-CN" w:bidi="ar-SA"/>
              </w:rPr>
              <w:pict>
                <v:shape id="图片 5" o:spid="_x0000_s1031" type="#_x0000_t75" style="height:244.65pt;width:396.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2"/>
              <w:snapToGrid/>
              <w:spacing w:before="0" w:beforeAutospacing="0" w:after="0" w:afterAutospacing="0" w:line="360" w:lineRule="auto"/>
              <w:ind w:left="0" w:right="0"/>
              <w:jc w:val="center"/>
              <w:rPr>
                <w:rFonts w:hint="default" w:ascii="Times New Roman" w:hAnsi="Times New Roman" w:eastAsia="宋体" w:cs="Times New Roman"/>
                <w:b/>
                <w:bCs/>
                <w:kern w:val="2"/>
                <w:sz w:val="24"/>
                <w:szCs w:val="24"/>
                <w:u w:val="none"/>
                <w:lang w:val="en-US" w:eastAsia="zh-CN"/>
              </w:rPr>
            </w:pPr>
            <w:r>
              <w:rPr>
                <w:rFonts w:hint="eastAsia" w:ascii="Calibri" w:hAnsi="Calibri" w:eastAsia="宋体" w:cs="Times New Roman"/>
                <w:b/>
                <w:bCs/>
                <w:kern w:val="2"/>
                <w:sz w:val="24"/>
                <w:szCs w:val="24"/>
                <w:u w:val="none"/>
                <w:lang w:val="en-US" w:eastAsia="zh-CN"/>
              </w:rPr>
              <w:t>图2-4  小屯一号桥平面设计图</w:t>
            </w:r>
          </w:p>
          <w:p>
            <w:pPr>
              <w:pStyle w:val="2"/>
              <w:snapToGrid/>
              <w:spacing w:before="0" w:beforeAutospacing="0" w:after="0" w:afterAutospacing="0" w:line="360" w:lineRule="auto"/>
              <w:ind w:left="0" w:right="0"/>
              <w:rPr>
                <w:rFonts w:hint="eastAsia" w:ascii="Times New Roman" w:hAnsi="Times New Roman" w:eastAsia="宋体" w:cs="Times New Roman"/>
                <w:kern w:val="2"/>
                <w:sz w:val="24"/>
                <w:szCs w:val="24"/>
                <w:u w:val="none"/>
                <w:lang w:val="en-US" w:eastAsia="zh-CN"/>
              </w:rPr>
            </w:pPr>
            <w:r>
              <w:rPr>
                <w:rFonts w:ascii="Calibri" w:hAnsi="Calibri" w:eastAsia="宋体" w:cs="Times New Roman"/>
                <w:kern w:val="2"/>
                <w:sz w:val="21"/>
                <w:szCs w:val="22"/>
                <w:lang w:val="en-US" w:eastAsia="zh-CN" w:bidi="ar-SA"/>
              </w:rPr>
              <w:pict>
                <v:shape id="图片 6" o:spid="_x0000_s1032" type="#_x0000_t75" style="height:234.75pt;width:395.9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2"/>
              <w:snapToGrid/>
              <w:spacing w:before="0" w:beforeAutospacing="0" w:after="0" w:afterAutospacing="0" w:line="360" w:lineRule="auto"/>
              <w:ind w:left="0" w:right="0"/>
              <w:jc w:val="center"/>
              <w:rPr>
                <w:rFonts w:hint="default" w:ascii="Times New Roman" w:hAnsi="Times New Roman" w:eastAsia="宋体" w:cs="Times New Roman"/>
                <w:b/>
                <w:bCs/>
                <w:kern w:val="2"/>
                <w:sz w:val="24"/>
                <w:szCs w:val="24"/>
                <w:u w:val="none"/>
                <w:lang w:val="en-US" w:eastAsia="zh-CN"/>
              </w:rPr>
            </w:pPr>
            <w:r>
              <w:rPr>
                <w:rFonts w:hint="eastAsia" w:ascii="Calibri" w:hAnsi="Calibri" w:eastAsia="宋体" w:cs="Times New Roman"/>
                <w:b/>
                <w:bCs/>
                <w:kern w:val="2"/>
                <w:sz w:val="24"/>
                <w:szCs w:val="24"/>
                <w:u w:val="none"/>
                <w:lang w:val="en-US" w:eastAsia="zh-CN"/>
              </w:rPr>
              <w:t>图2-5  小屯二号桥平面设计图</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（5）支座</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采用板式橡胶支座，其材料和力学性能均应符合现行国家标准。</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（6）抗震措施</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①</w:t>
            </w:r>
            <w:r>
              <w:rPr>
                <w:rFonts w:hint="eastAsia" w:ascii="Times New Roman" w:hAnsi="Times New Roman" w:eastAsia="宋体" w:cs="Times New Roman"/>
                <w:kern w:val="2"/>
                <w:sz w:val="24"/>
                <w:szCs w:val="24"/>
                <w:u w:val="none"/>
                <w:lang w:val="en-US" w:eastAsia="zh-CN"/>
              </w:rPr>
              <w:t>桥台、桥墩设置减震挡块，背墙厚度加大。</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②</w:t>
            </w:r>
            <w:r>
              <w:rPr>
                <w:rFonts w:hint="eastAsia" w:ascii="Times New Roman" w:hAnsi="Times New Roman" w:eastAsia="宋体" w:cs="Times New Roman"/>
                <w:kern w:val="2"/>
                <w:sz w:val="24"/>
                <w:szCs w:val="24"/>
                <w:u w:val="none"/>
                <w:lang w:val="en-US" w:eastAsia="zh-CN"/>
              </w:rPr>
              <w:t>综合设计桥台、桥墩盖梁尺寸，防止地震落梁。</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default" w:ascii="Times New Roman" w:hAnsi="Times New Roman" w:eastAsia="宋体" w:cs="Times New Roman"/>
                <w:kern w:val="2"/>
                <w:sz w:val="24"/>
                <w:szCs w:val="24"/>
                <w:u w:val="none"/>
                <w:lang w:val="en-US" w:eastAsia="zh-CN"/>
              </w:rPr>
              <w:t>③</w:t>
            </w:r>
            <w:r>
              <w:rPr>
                <w:rFonts w:hint="eastAsia" w:ascii="Times New Roman" w:hAnsi="Times New Roman" w:eastAsia="宋体" w:cs="Times New Roman"/>
                <w:kern w:val="2"/>
                <w:sz w:val="24"/>
                <w:szCs w:val="24"/>
                <w:u w:val="none"/>
                <w:lang w:val="en-US" w:eastAsia="zh-CN"/>
              </w:rPr>
              <w:t>下部结构的混凝土强度等级不低于</w:t>
            </w:r>
            <w:r>
              <w:rPr>
                <w:rFonts w:hint="default" w:ascii="Times New Roman" w:hAnsi="Times New Roman" w:eastAsia="宋体" w:cs="Times New Roman"/>
                <w:kern w:val="2"/>
                <w:sz w:val="24"/>
                <w:szCs w:val="24"/>
                <w:u w:val="none"/>
                <w:lang w:val="en-US" w:eastAsia="zh-CN"/>
              </w:rPr>
              <w:t>C30</w:t>
            </w:r>
            <w:r>
              <w:rPr>
                <w:rFonts w:hint="eastAsia" w:ascii="Times New Roman" w:hAnsi="Times New Roman" w:eastAsia="宋体" w:cs="Times New Roman"/>
                <w:kern w:val="2"/>
                <w:sz w:val="24"/>
                <w:szCs w:val="24"/>
                <w:u w:val="none"/>
                <w:lang w:val="en-US" w:eastAsia="zh-CN"/>
              </w:rPr>
              <w:t>。</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（7）桥面排水</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由桥面铺装层形成1.5%的排水横坡，桥面横向两侧最低点，桥面雨水直接排到桥梁外侧排水孔，泄水管采用铸铁管。</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（8）护坡</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在桥台左右两侧均需建设八字翼墙防护坡。</w:t>
            </w:r>
          </w:p>
          <w:p>
            <w:pPr>
              <w:pStyle w:val="2"/>
              <w:snapToGrid/>
              <w:spacing w:before="0" w:beforeAutospacing="0" w:after="0" w:afterAutospacing="0" w:line="360" w:lineRule="auto"/>
              <w:ind w:left="0" w:right="0" w:firstLine="482" w:firstLineChars="200"/>
              <w:rPr>
                <w:rFonts w:hint="default"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kern w:val="2"/>
                <w:sz w:val="24"/>
                <w:szCs w:val="24"/>
                <w:u w:val="none"/>
                <w:lang w:val="en-US" w:eastAsia="zh-CN"/>
              </w:rPr>
              <w:t>12.3边坡工程</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本项目边坡工程推荐采用混凝土矩形(盖板)边沟。</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（1）道路排水边沟结构设计</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边沟断面形式：采用矩形盖板边沟，边沟宽0.4m，深0.4m，采用C30F200现浇混凝土结构，本项目结合现场实际情况，边沟采用加设钢筋混凝土盖板，边沟盖板厚度为10cm。</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（2）边沟纵断面设计</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边沟纵坡沟顶与道路纵坡一致，沟底经水利计算为0.3%～1.2%，边沟高程设置满足临边沟一侧的道路及人行道内地表水汇集要求，以及边坡地表水汇集要求。路边沟高程参照原有路面标高设置，使路面两侧积水能够顺利排出。</w:t>
            </w:r>
          </w:p>
          <w:p>
            <w:pPr>
              <w:spacing w:before="0" w:beforeAutospacing="0" w:after="0" w:afterAutospacing="0"/>
              <w:ind w:left="0" w:right="0"/>
              <w:rPr>
                <w:rFonts w:hint="eastAsia" w:ascii="Times New Roman" w:hAnsi="Times New Roman" w:eastAsia="宋体" w:cs="Times New Roman"/>
                <w:kern w:val="2"/>
                <w:sz w:val="24"/>
                <w:szCs w:val="24"/>
                <w:u w:val="none"/>
                <w:lang w:val="en-US" w:eastAsia="zh-CN"/>
              </w:rPr>
            </w:pPr>
            <w:r>
              <w:rPr>
                <w:rFonts w:ascii="Calibri" w:hAnsi="Calibri" w:eastAsia="宋体" w:cs="Times New Roman"/>
                <w:kern w:val="2"/>
                <w:sz w:val="21"/>
                <w:szCs w:val="22"/>
                <w:lang w:val="en-US" w:eastAsia="zh-CN" w:bidi="ar-SA"/>
              </w:rPr>
              <w:pict>
                <v:shape id="图片 4" o:spid="_x0000_s1033" type="#_x0000_t75" style="height:295.7pt;width:395.4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before="0" w:beforeAutospacing="0" w:after="0" w:afterAutospacing="0"/>
              <w:ind w:left="0" w:right="0"/>
              <w:jc w:val="center"/>
              <w:rPr>
                <w:rFonts w:hint="default" w:ascii="Times New Roman" w:hAnsi="Times New Roman" w:eastAsia="宋体" w:cs="Times New Roman"/>
                <w:b/>
                <w:bCs/>
                <w:kern w:val="2"/>
                <w:sz w:val="24"/>
                <w:szCs w:val="24"/>
                <w:u w:val="none"/>
                <w:lang w:val="en-US" w:eastAsia="zh-CN"/>
              </w:rPr>
            </w:pPr>
            <w:r>
              <w:rPr>
                <w:rFonts w:hint="eastAsia" w:ascii="Calibri" w:hAnsi="Calibri" w:eastAsia="宋体" w:cs="Times New Roman"/>
                <w:b/>
                <w:bCs/>
                <w:kern w:val="2"/>
                <w:sz w:val="24"/>
                <w:szCs w:val="24"/>
                <w:u w:val="none"/>
                <w:lang w:val="en-US" w:eastAsia="zh-CN"/>
              </w:rPr>
              <w:t>图2-6   本项目边沟设计图</w:t>
            </w:r>
          </w:p>
          <w:p>
            <w:pPr>
              <w:pStyle w:val="2"/>
              <w:snapToGrid/>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kern w:val="2"/>
                <w:sz w:val="24"/>
                <w:szCs w:val="24"/>
                <w:u w:val="none"/>
                <w:lang w:val="en-US" w:eastAsia="zh-CN"/>
              </w:rPr>
              <w:t>12</w:t>
            </w:r>
            <w:r>
              <w:rPr>
                <w:rFonts w:hint="default" w:ascii="Times New Roman" w:hAnsi="Times New Roman" w:eastAsia="宋体" w:cs="Times New Roman"/>
                <w:b/>
                <w:bCs/>
                <w:kern w:val="2"/>
                <w:sz w:val="24"/>
                <w:szCs w:val="24"/>
                <w:u w:val="none"/>
                <w:lang w:val="en-US" w:eastAsia="zh-CN"/>
              </w:rPr>
              <w:t>.</w:t>
            </w:r>
            <w:r>
              <w:rPr>
                <w:rFonts w:hint="eastAsia" w:ascii="Times New Roman" w:hAnsi="Times New Roman" w:eastAsia="宋体" w:cs="Times New Roman"/>
                <w:b/>
                <w:bCs/>
                <w:kern w:val="2"/>
                <w:sz w:val="24"/>
                <w:szCs w:val="24"/>
                <w:u w:val="none"/>
                <w:lang w:val="en-US" w:eastAsia="zh-CN"/>
              </w:rPr>
              <w:t>4施工导流</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12</w:t>
            </w:r>
            <w:r>
              <w:rPr>
                <w:rFonts w:hint="default" w:ascii="Times New Roman" w:hAnsi="Times New Roman" w:eastAsia="宋体" w:cs="Times New Roman"/>
                <w:kern w:val="2"/>
                <w:sz w:val="24"/>
                <w:szCs w:val="24"/>
                <w:u w:val="none"/>
                <w:lang w:val="en-US" w:eastAsia="zh-CN"/>
              </w:rPr>
              <w:t>.</w:t>
            </w:r>
            <w:r>
              <w:rPr>
                <w:rFonts w:hint="eastAsia" w:ascii="Times New Roman" w:hAnsi="Times New Roman" w:eastAsia="宋体" w:cs="Times New Roman"/>
                <w:kern w:val="2"/>
                <w:sz w:val="24"/>
                <w:szCs w:val="24"/>
                <w:u w:val="none"/>
                <w:lang w:val="en-US" w:eastAsia="zh-CN"/>
              </w:rPr>
              <w:t>4</w:t>
            </w:r>
            <w:r>
              <w:rPr>
                <w:rFonts w:hint="default" w:ascii="Times New Roman" w:hAnsi="Times New Roman" w:eastAsia="宋体" w:cs="Times New Roman"/>
                <w:kern w:val="2"/>
                <w:sz w:val="24"/>
                <w:szCs w:val="24"/>
                <w:u w:val="none"/>
                <w:lang w:val="en-US" w:eastAsia="zh-CN"/>
              </w:rPr>
              <w:t>.1</w:t>
            </w:r>
            <w:r>
              <w:rPr>
                <w:rFonts w:hint="eastAsia" w:ascii="Times New Roman" w:hAnsi="Times New Roman" w:eastAsia="宋体" w:cs="Times New Roman"/>
                <w:kern w:val="2"/>
                <w:sz w:val="24"/>
                <w:szCs w:val="24"/>
                <w:u w:val="none"/>
                <w:lang w:val="en-US" w:eastAsia="zh-CN"/>
              </w:rPr>
              <w:t>施工洪水</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在施工期内按不跨期选样，可跨</w:t>
            </w:r>
            <w:r>
              <w:rPr>
                <w:rFonts w:hint="default" w:ascii="Times New Roman" w:hAnsi="Times New Roman" w:eastAsia="宋体" w:cs="Times New Roman"/>
                <w:kern w:val="2"/>
                <w:sz w:val="24"/>
                <w:szCs w:val="24"/>
                <w:u w:val="none"/>
                <w:lang w:val="en-US" w:eastAsia="zh-CN"/>
              </w:rPr>
              <w:t>5</w:t>
            </w:r>
            <w:r>
              <w:rPr>
                <w:rFonts w:hint="eastAsia" w:ascii="Times New Roman" w:hAnsi="Times New Roman" w:eastAsia="宋体" w:cs="Times New Roman"/>
                <w:kern w:val="2"/>
                <w:sz w:val="24"/>
                <w:szCs w:val="24"/>
                <w:u w:val="none"/>
                <w:lang w:val="en-US" w:eastAsia="zh-CN"/>
              </w:rPr>
              <w:t>天使用原则，统计靖宇站春、秋汛最大洪峰流量。按连序系列作频率计算。根据施工设计要求，分析计算设计断面处春汛和秋汛</w:t>
            </w:r>
            <w:r>
              <w:rPr>
                <w:rFonts w:hint="default" w:ascii="Times New Roman" w:hAnsi="Times New Roman" w:eastAsia="宋体" w:cs="Times New Roman"/>
                <w:kern w:val="2"/>
                <w:sz w:val="24"/>
                <w:szCs w:val="24"/>
                <w:u w:val="none"/>
                <w:lang w:val="en-US" w:eastAsia="zh-CN"/>
              </w:rPr>
              <w:t>P=20%</w:t>
            </w:r>
            <w:r>
              <w:rPr>
                <w:rFonts w:hint="eastAsia" w:ascii="Times New Roman" w:hAnsi="Times New Roman" w:eastAsia="宋体" w:cs="Times New Roman"/>
                <w:kern w:val="2"/>
                <w:sz w:val="24"/>
                <w:szCs w:val="24"/>
                <w:u w:val="none"/>
                <w:lang w:val="en-US" w:eastAsia="zh-CN"/>
              </w:rPr>
              <w:t>的施工设计流量，做频率计算得出的春汛、秋汛和主汛期</w:t>
            </w:r>
            <w:r>
              <w:rPr>
                <w:rFonts w:hint="default" w:ascii="Times New Roman" w:hAnsi="Times New Roman" w:eastAsia="宋体" w:cs="Times New Roman"/>
                <w:kern w:val="2"/>
                <w:sz w:val="24"/>
                <w:szCs w:val="24"/>
                <w:u w:val="none"/>
                <w:lang w:val="en-US" w:eastAsia="zh-CN"/>
              </w:rPr>
              <w:t>P=20%</w:t>
            </w:r>
            <w:r>
              <w:rPr>
                <w:rFonts w:hint="eastAsia" w:ascii="Times New Roman" w:hAnsi="Times New Roman" w:eastAsia="宋体" w:cs="Times New Roman"/>
                <w:kern w:val="2"/>
                <w:sz w:val="24"/>
                <w:szCs w:val="24"/>
                <w:u w:val="none"/>
                <w:lang w:val="en-US" w:eastAsia="zh-CN"/>
              </w:rPr>
              <w:t>的</w:t>
            </w:r>
            <w:r>
              <w:rPr>
                <w:rFonts w:hint="default" w:ascii="Times New Roman" w:hAnsi="Times New Roman" w:eastAsia="宋体" w:cs="Times New Roman"/>
                <w:kern w:val="2"/>
                <w:sz w:val="24"/>
                <w:szCs w:val="24"/>
                <w:u w:val="none"/>
                <w:lang w:val="en-US" w:eastAsia="zh-CN"/>
              </w:rPr>
              <w:t>Qm</w:t>
            </w:r>
            <w:r>
              <w:rPr>
                <w:rFonts w:hint="eastAsia" w:ascii="Times New Roman" w:hAnsi="Times New Roman" w:eastAsia="宋体" w:cs="Times New Roman"/>
                <w:kern w:val="2"/>
                <w:sz w:val="24"/>
                <w:szCs w:val="24"/>
                <w:u w:val="none"/>
                <w:lang w:val="en-US" w:eastAsia="zh-CN"/>
              </w:rPr>
              <w:t>，并计算春汛、秋汛</w:t>
            </w:r>
            <w:r>
              <w:rPr>
                <w:rFonts w:hint="default" w:ascii="Times New Roman" w:hAnsi="Times New Roman" w:eastAsia="宋体" w:cs="Times New Roman"/>
                <w:kern w:val="2"/>
                <w:sz w:val="24"/>
                <w:szCs w:val="24"/>
                <w:u w:val="none"/>
                <w:lang w:val="en-US" w:eastAsia="zh-CN"/>
              </w:rPr>
              <w:t>Qm</w:t>
            </w:r>
            <w:r>
              <w:rPr>
                <w:rFonts w:hint="eastAsia" w:ascii="Times New Roman" w:hAnsi="Times New Roman" w:eastAsia="宋体" w:cs="Times New Roman"/>
                <w:kern w:val="2"/>
                <w:sz w:val="24"/>
                <w:szCs w:val="24"/>
                <w:u w:val="none"/>
                <w:lang w:val="en-US" w:eastAsia="zh-CN"/>
              </w:rPr>
              <w:t>占主汛期</w:t>
            </w:r>
            <w:r>
              <w:rPr>
                <w:rFonts w:hint="default" w:ascii="Times New Roman" w:hAnsi="Times New Roman" w:eastAsia="宋体" w:cs="Times New Roman"/>
                <w:kern w:val="2"/>
                <w:sz w:val="24"/>
                <w:szCs w:val="24"/>
                <w:u w:val="none"/>
                <w:lang w:val="en-US" w:eastAsia="zh-CN"/>
              </w:rPr>
              <w:t>Qm</w:t>
            </w:r>
            <w:r>
              <w:rPr>
                <w:rFonts w:hint="eastAsia" w:ascii="Times New Roman" w:hAnsi="Times New Roman" w:eastAsia="宋体" w:cs="Times New Roman"/>
                <w:kern w:val="2"/>
                <w:sz w:val="24"/>
                <w:szCs w:val="24"/>
                <w:u w:val="none"/>
                <w:lang w:val="en-US" w:eastAsia="zh-CN"/>
              </w:rPr>
              <w:t>的比例系数，借用此比例系数，求得本工程设计断面的春汛、秋汛</w:t>
            </w:r>
            <w:r>
              <w:rPr>
                <w:rFonts w:hint="default" w:ascii="Times New Roman" w:hAnsi="Times New Roman" w:eastAsia="宋体" w:cs="Times New Roman"/>
                <w:kern w:val="2"/>
                <w:sz w:val="24"/>
                <w:szCs w:val="24"/>
                <w:u w:val="none"/>
                <w:lang w:val="en-US" w:eastAsia="zh-CN"/>
              </w:rPr>
              <w:t>P=20%</w:t>
            </w:r>
            <w:r>
              <w:rPr>
                <w:rFonts w:hint="eastAsia" w:ascii="Times New Roman" w:hAnsi="Times New Roman" w:eastAsia="宋体" w:cs="Times New Roman"/>
                <w:kern w:val="2"/>
                <w:sz w:val="24"/>
                <w:szCs w:val="24"/>
                <w:u w:val="none"/>
                <w:lang w:val="en-US" w:eastAsia="zh-CN"/>
              </w:rPr>
              <w:t>的</w:t>
            </w:r>
            <w:r>
              <w:rPr>
                <w:rFonts w:hint="default" w:ascii="Times New Roman" w:hAnsi="Times New Roman" w:eastAsia="宋体" w:cs="Times New Roman"/>
                <w:kern w:val="2"/>
                <w:sz w:val="24"/>
                <w:szCs w:val="24"/>
                <w:u w:val="none"/>
                <w:lang w:val="en-US" w:eastAsia="zh-CN"/>
              </w:rPr>
              <w:t>Qm</w:t>
            </w:r>
            <w:r>
              <w:rPr>
                <w:rFonts w:hint="eastAsia" w:ascii="Times New Roman" w:hAnsi="Times New Roman" w:eastAsia="宋体" w:cs="Times New Roman"/>
                <w:kern w:val="2"/>
                <w:sz w:val="24"/>
                <w:szCs w:val="24"/>
                <w:u w:val="none"/>
                <w:lang w:val="en-US" w:eastAsia="zh-CN"/>
              </w:rPr>
              <w:t>。</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12</w:t>
            </w:r>
            <w:r>
              <w:rPr>
                <w:rFonts w:hint="default" w:ascii="Times New Roman" w:hAnsi="Times New Roman" w:eastAsia="宋体" w:cs="Times New Roman"/>
                <w:kern w:val="2"/>
                <w:sz w:val="24"/>
                <w:szCs w:val="24"/>
                <w:u w:val="none"/>
                <w:lang w:val="en-US" w:eastAsia="zh-CN"/>
              </w:rPr>
              <w:t>.</w:t>
            </w:r>
            <w:r>
              <w:rPr>
                <w:rFonts w:hint="eastAsia" w:ascii="Times New Roman" w:hAnsi="Times New Roman" w:eastAsia="宋体" w:cs="Times New Roman"/>
                <w:kern w:val="2"/>
                <w:sz w:val="24"/>
                <w:szCs w:val="24"/>
                <w:u w:val="none"/>
                <w:lang w:val="en-US" w:eastAsia="zh-CN"/>
              </w:rPr>
              <w:t>4</w:t>
            </w:r>
            <w:r>
              <w:rPr>
                <w:rFonts w:hint="default" w:ascii="Times New Roman" w:hAnsi="Times New Roman" w:eastAsia="宋体" w:cs="Times New Roman"/>
                <w:kern w:val="2"/>
                <w:sz w:val="24"/>
                <w:szCs w:val="24"/>
                <w:u w:val="none"/>
                <w:lang w:val="en-US" w:eastAsia="zh-CN"/>
              </w:rPr>
              <w:t>.</w:t>
            </w:r>
            <w:r>
              <w:rPr>
                <w:rFonts w:hint="eastAsia" w:ascii="Times New Roman" w:hAnsi="Times New Roman" w:eastAsia="宋体" w:cs="Times New Roman"/>
                <w:kern w:val="2"/>
                <w:sz w:val="24"/>
                <w:szCs w:val="24"/>
                <w:u w:val="none"/>
                <w:lang w:val="en-US" w:eastAsia="zh-CN"/>
              </w:rPr>
              <w:t>2导流方式及围堰布置</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本次设计根据项目区位置处的地形、水文、地质条件及水工建筑物的布置，坡脚施工时先在堤脚处开挖沟槽，利用开挖沟槽土料及河道疏竣开挖料，修筑施工围堰以解决施工导流问题。围堰顶宽</w:t>
            </w:r>
            <w:r>
              <w:rPr>
                <w:rFonts w:hint="default" w:ascii="Times New Roman" w:hAnsi="Times New Roman" w:eastAsia="宋体" w:cs="Times New Roman"/>
                <w:kern w:val="2"/>
                <w:sz w:val="24"/>
                <w:szCs w:val="24"/>
                <w:u w:val="none"/>
                <w:lang w:val="en-US" w:eastAsia="zh-CN"/>
              </w:rPr>
              <w:t>1.0m</w:t>
            </w:r>
            <w:r>
              <w:rPr>
                <w:rFonts w:hint="eastAsia" w:ascii="Times New Roman" w:hAnsi="Times New Roman" w:eastAsia="宋体" w:cs="Times New Roman"/>
                <w:kern w:val="2"/>
                <w:sz w:val="24"/>
                <w:szCs w:val="24"/>
                <w:u w:val="none"/>
                <w:lang w:val="en-US" w:eastAsia="zh-CN"/>
              </w:rPr>
              <w:t>，堰高</w:t>
            </w:r>
            <w:r>
              <w:rPr>
                <w:rFonts w:hint="default" w:ascii="Times New Roman" w:hAnsi="Times New Roman" w:eastAsia="宋体" w:cs="Times New Roman"/>
                <w:kern w:val="2"/>
                <w:sz w:val="24"/>
                <w:szCs w:val="24"/>
                <w:u w:val="none"/>
                <w:lang w:val="en-US" w:eastAsia="zh-CN"/>
              </w:rPr>
              <w:t>1.0m</w:t>
            </w:r>
            <w:r>
              <w:rPr>
                <w:rFonts w:hint="eastAsia" w:ascii="Times New Roman" w:hAnsi="Times New Roman" w:eastAsia="宋体" w:cs="Times New Roman"/>
                <w:kern w:val="2"/>
                <w:sz w:val="24"/>
                <w:szCs w:val="24"/>
                <w:u w:val="none"/>
                <w:lang w:val="en-US" w:eastAsia="zh-CN"/>
              </w:rPr>
              <w:t>。迎水坡与背水坡坡比均为</w:t>
            </w:r>
            <w:r>
              <w:rPr>
                <w:rFonts w:hint="default" w:ascii="Times New Roman" w:hAnsi="Times New Roman" w:eastAsia="宋体" w:cs="Times New Roman"/>
                <w:kern w:val="2"/>
                <w:sz w:val="24"/>
                <w:szCs w:val="24"/>
                <w:u w:val="none"/>
                <w:lang w:val="en-US" w:eastAsia="zh-CN"/>
              </w:rPr>
              <w:t>1:1.5</w:t>
            </w:r>
            <w:r>
              <w:rPr>
                <w:rFonts w:hint="eastAsia" w:ascii="Times New Roman" w:hAnsi="Times New Roman" w:eastAsia="宋体" w:cs="Times New Roman"/>
                <w:kern w:val="2"/>
                <w:sz w:val="24"/>
                <w:szCs w:val="24"/>
                <w:u w:val="none"/>
                <w:lang w:val="en-US" w:eastAsia="zh-CN"/>
              </w:rPr>
              <w:t>。</w:t>
            </w:r>
          </w:p>
          <w:p>
            <w:pPr>
              <w:pStyle w:val="2"/>
              <w:snapToGrid/>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kern w:val="2"/>
                <w:sz w:val="24"/>
                <w:szCs w:val="24"/>
                <w:u w:val="none"/>
                <w:lang w:val="en-US" w:eastAsia="zh-CN"/>
              </w:rPr>
              <w:t>13、工程进度安排</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工程施工建设工期为</w:t>
            </w:r>
            <w:r>
              <w:rPr>
                <w:rFonts w:hint="default" w:ascii="Times New Roman" w:hAnsi="Times New Roman" w:eastAsia="宋体" w:cs="Times New Roman"/>
                <w:kern w:val="2"/>
                <w:sz w:val="24"/>
                <w:szCs w:val="24"/>
                <w:u w:val="none"/>
                <w:lang w:val="en-US" w:eastAsia="zh-CN"/>
              </w:rPr>
              <w:t>8</w:t>
            </w:r>
            <w:r>
              <w:rPr>
                <w:rFonts w:hint="eastAsia" w:ascii="Times New Roman" w:hAnsi="Times New Roman" w:eastAsia="宋体" w:cs="Times New Roman"/>
                <w:kern w:val="2"/>
                <w:sz w:val="24"/>
                <w:szCs w:val="24"/>
                <w:u w:val="none"/>
                <w:lang w:val="en-US" w:eastAsia="zh-CN"/>
              </w:rPr>
              <w:t>个月，为</w:t>
            </w:r>
            <w:r>
              <w:rPr>
                <w:rFonts w:hint="default" w:ascii="Times New Roman" w:hAnsi="Times New Roman" w:eastAsia="宋体" w:cs="Times New Roman"/>
                <w:kern w:val="2"/>
                <w:sz w:val="24"/>
                <w:szCs w:val="24"/>
                <w:u w:val="none"/>
                <w:lang w:val="en-US" w:eastAsia="zh-CN"/>
              </w:rPr>
              <w:t>2025</w:t>
            </w:r>
            <w:r>
              <w:rPr>
                <w:rFonts w:hint="eastAsia" w:ascii="Times New Roman" w:hAnsi="Times New Roman" w:eastAsia="宋体" w:cs="Times New Roman"/>
                <w:kern w:val="2"/>
                <w:sz w:val="24"/>
                <w:szCs w:val="24"/>
                <w:u w:val="none"/>
                <w:lang w:val="en-US" w:eastAsia="zh-CN"/>
              </w:rPr>
              <w:t>年8月</w:t>
            </w:r>
            <w:r>
              <w:rPr>
                <w:rFonts w:hint="default" w:ascii="Times New Roman" w:hAnsi="Times New Roman" w:eastAsia="宋体" w:cs="Times New Roman"/>
                <w:kern w:val="2"/>
                <w:sz w:val="24"/>
                <w:szCs w:val="24"/>
                <w:u w:val="none"/>
                <w:lang w:val="en-US" w:eastAsia="zh-CN"/>
              </w:rPr>
              <w:t>-202</w:t>
            </w:r>
            <w:r>
              <w:rPr>
                <w:rFonts w:hint="eastAsia" w:ascii="Times New Roman" w:hAnsi="Times New Roman" w:eastAsia="宋体" w:cs="Times New Roman"/>
                <w:kern w:val="2"/>
                <w:sz w:val="24"/>
                <w:szCs w:val="24"/>
                <w:u w:val="none"/>
                <w:lang w:val="en-US" w:eastAsia="zh-CN"/>
              </w:rPr>
              <w:t>6年</w:t>
            </w:r>
            <w:r>
              <w:rPr>
                <w:rFonts w:hint="eastAsia" w:ascii="Calibri" w:hAnsi="Calibri" w:eastAsia="宋体" w:cs="Times New Roman"/>
                <w:kern w:val="2"/>
                <w:sz w:val="24"/>
                <w:szCs w:val="24"/>
                <w:u w:val="none"/>
                <w:lang w:val="en-US" w:eastAsia="zh-CN"/>
              </w:rPr>
              <w:t>3</w:t>
            </w:r>
            <w:r>
              <w:rPr>
                <w:rFonts w:hint="eastAsia" w:ascii="Times New Roman" w:hAnsi="Times New Roman" w:eastAsia="宋体" w:cs="Times New Roman"/>
                <w:kern w:val="2"/>
                <w:sz w:val="24"/>
                <w:szCs w:val="24"/>
                <w:u w:val="none"/>
                <w:lang w:val="en-US" w:eastAsia="zh-CN"/>
              </w:rPr>
              <w:t>月。</w:t>
            </w:r>
          </w:p>
          <w:p>
            <w:pPr>
              <w:pStyle w:val="2"/>
              <w:snapToGrid/>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kern w:val="2"/>
                <w:sz w:val="24"/>
                <w:szCs w:val="24"/>
                <w:u w:val="none"/>
                <w:lang w:val="en-US" w:eastAsia="zh-CN"/>
              </w:rPr>
              <w:t>14、劳动定员</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本项目施工高峰时段劳动力50人。</w:t>
            </w:r>
          </w:p>
          <w:p>
            <w:pPr>
              <w:pStyle w:val="2"/>
              <w:snapToGrid/>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u w:val="none"/>
                <w:lang w:val="en-US" w:eastAsia="zh-CN"/>
              </w:rPr>
            </w:pPr>
            <w:r>
              <w:rPr>
                <w:rFonts w:hint="eastAsia" w:ascii="Times New Roman" w:hAnsi="Times New Roman" w:eastAsia="宋体" w:cs="Times New Roman"/>
                <w:b/>
                <w:bCs/>
                <w:kern w:val="2"/>
                <w:sz w:val="24"/>
                <w:szCs w:val="24"/>
                <w:u w:val="none"/>
                <w:lang w:val="en-US" w:eastAsia="zh-CN"/>
              </w:rPr>
              <w:t>15、主要技术供应</w:t>
            </w:r>
          </w:p>
          <w:p>
            <w:pPr>
              <w:pStyle w:val="2"/>
              <w:snapToGrid/>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本工程主要机械设备见表2-4。</w:t>
            </w:r>
          </w:p>
          <w:p>
            <w:pPr>
              <w:pStyle w:val="60"/>
              <w:snapToGrid/>
              <w:spacing w:before="0" w:beforeAutospacing="0" w:after="0" w:afterAutospacing="0" w:line="240" w:lineRule="auto"/>
              <w:ind w:left="0" w:right="0"/>
              <w:jc w:val="center"/>
              <w:rPr>
                <w:rFonts w:ascii="Times New Roman" w:hAnsi="Times New Roman" w:eastAsia="宋体" w:cs="Times New Roman"/>
                <w:kern w:val="2"/>
                <w:sz w:val="24"/>
                <w:szCs w:val="24"/>
              </w:rPr>
            </w:pPr>
            <w:r>
              <w:rPr>
                <w:rFonts w:ascii="Times New Roman" w:hAnsi="Times New Roman" w:eastAsia="宋体" w:cs="Times New Roman"/>
                <w:kern w:val="2"/>
                <w:sz w:val="24"/>
                <w:szCs w:val="24"/>
              </w:rPr>
              <w:t>表2-</w:t>
            </w:r>
            <w:r>
              <w:rPr>
                <w:rFonts w:hint="eastAsia" w:ascii="Calibri" w:hAnsi="Calibri" w:eastAsia="宋体" w:cs="Times New Roman"/>
                <w:kern w:val="2"/>
                <w:sz w:val="24"/>
                <w:szCs w:val="24"/>
                <w:lang w:val="en-US" w:eastAsia="zh-CN"/>
              </w:rPr>
              <w:t>4</w:t>
            </w:r>
            <w:r>
              <w:rPr>
                <w:rFonts w:ascii="Times New Roman" w:hAnsi="Times New Roman" w:eastAsia="宋体" w:cs="Times New Roman"/>
                <w:kern w:val="2"/>
                <w:sz w:val="24"/>
                <w:szCs w:val="24"/>
              </w:rPr>
              <w:t xml:space="preserve">  主要施工机械数量表</w:t>
            </w:r>
          </w:p>
          <w:tbl>
            <w:tblPr>
              <w:tblStyle w:val="31"/>
              <w:tblW w:w="78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996"/>
              <w:gridCol w:w="4341"/>
              <w:gridCol w:w="1555"/>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421" w:hRule="atLeast"/>
                <w:tblHeader/>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序号</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设备名称及仪器名称</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型号</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40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土方机械</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1</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单斗</w:t>
                  </w:r>
                  <w:r>
                    <w:rPr>
                      <w:rFonts w:hint="eastAsia" w:ascii="Times New Roman" w:hAnsi="Times New Roman" w:eastAsia="宋体" w:cs="Times New Roman"/>
                      <w:iCs/>
                      <w:color w:val="auto"/>
                      <w:kern w:val="0"/>
                      <w:sz w:val="21"/>
                      <w:szCs w:val="21"/>
                      <w:u w:val="none"/>
                      <w:lang w:val="zh-TW" w:eastAsia="zh-TW"/>
                    </w:rPr>
                    <w:t>挖掘机</w:t>
                  </w:r>
                  <w:r>
                    <w:rPr>
                      <w:rFonts w:hint="eastAsia" w:ascii="Times New Roman" w:hAnsi="Times New Roman" w:eastAsia="宋体" w:cs="Times New Roman"/>
                      <w:iCs/>
                      <w:color w:val="auto"/>
                      <w:kern w:val="0"/>
                      <w:sz w:val="21"/>
                      <w:szCs w:val="21"/>
                      <w:u w:val="none"/>
                      <w:lang w:val="en-US" w:eastAsia="zh-CN"/>
                    </w:rPr>
                    <w:t>液压</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en-US" w:eastAsia="zh-CN"/>
                    </w:rPr>
                    <w:t>1</w:t>
                  </w:r>
                  <w:r>
                    <w:rPr>
                      <w:rFonts w:hint="eastAsia" w:ascii="Times New Roman" w:hAnsi="Times New Roman" w:eastAsia="宋体" w:cs="Times New Roman"/>
                      <w:iCs/>
                      <w:color w:val="auto"/>
                      <w:kern w:val="0"/>
                      <w:sz w:val="21"/>
                      <w:szCs w:val="21"/>
                      <w:u w:val="none"/>
                      <w:lang w:eastAsia="en-US"/>
                    </w:rPr>
                    <w:t>m³</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40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val="en-US" w:eastAsia="zh-CN"/>
                    </w:rPr>
                    <w:t>2</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推土机</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en-US" w:eastAsia="zh-CN"/>
                    </w:rPr>
                    <w:t>59</w:t>
                  </w:r>
                  <w:r>
                    <w:rPr>
                      <w:rFonts w:hint="eastAsia" w:ascii="Times New Roman" w:hAnsi="Times New Roman" w:eastAsia="宋体" w:cs="Times New Roman"/>
                      <w:iCs/>
                      <w:color w:val="auto"/>
                      <w:kern w:val="0"/>
                      <w:sz w:val="21"/>
                      <w:szCs w:val="21"/>
                      <w:u w:val="none"/>
                      <w:lang w:eastAsia="en-US"/>
                    </w:rPr>
                    <w:t>kw</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40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3</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推土机</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74kw</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4</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val="zh-TW" w:eastAsia="zh-TW"/>
                    </w:rPr>
                  </w:pPr>
                  <w:r>
                    <w:rPr>
                      <w:rFonts w:hint="eastAsia" w:ascii="Times New Roman" w:hAnsi="Times New Roman" w:eastAsia="宋体" w:cs="Times New Roman"/>
                      <w:iCs/>
                      <w:color w:val="auto"/>
                      <w:kern w:val="0"/>
                      <w:sz w:val="21"/>
                      <w:szCs w:val="21"/>
                      <w:u w:val="none"/>
                      <w:lang w:val="zh-TW" w:eastAsia="zh-TW"/>
                    </w:rPr>
                    <w:t>蛙式打夯机</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eastAsia="zh-CN"/>
                    </w:rPr>
                    <w:t>2.8kW</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5</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val="zh-TW" w:eastAsia="zh-TW"/>
                    </w:rPr>
                  </w:pPr>
                  <w:r>
                    <w:rPr>
                      <w:rFonts w:hint="eastAsia" w:ascii="Times New Roman" w:hAnsi="Times New Roman" w:eastAsia="宋体" w:cs="Times New Roman"/>
                      <w:iCs/>
                      <w:color w:val="auto"/>
                      <w:kern w:val="0"/>
                      <w:sz w:val="21"/>
                      <w:szCs w:val="21"/>
                      <w:u w:val="none"/>
                      <w:lang w:val="en-US" w:eastAsia="zh-CN"/>
                    </w:rPr>
                    <w:t>刨毛机</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zh-CN"/>
                    </w:rPr>
                  </w:pPr>
                  <w:r>
                    <w:rPr>
                      <w:rFonts w:hint="eastAsia" w:ascii="Times New Roman" w:hAnsi="Times New Roman" w:eastAsia="宋体" w:cs="Times New Roman"/>
                      <w:iCs/>
                      <w:color w:val="auto"/>
                      <w:kern w:val="0"/>
                      <w:sz w:val="21"/>
                      <w:szCs w:val="21"/>
                      <w:u w:val="none"/>
                      <w:lang w:eastAsia="zh-CN"/>
                    </w:rPr>
                    <w:t>二</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运输机械</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6</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val="zh-TW" w:eastAsia="zh-TW"/>
                    </w:rPr>
                    <w:t>自卸汽车</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iCs/>
                      <w:color w:val="auto"/>
                      <w:kern w:val="0"/>
                      <w:sz w:val="21"/>
                      <w:szCs w:val="21"/>
                      <w:u w:val="none"/>
                      <w:lang w:eastAsia="en-US"/>
                    </w:rPr>
                  </w:pPr>
                  <w:r>
                    <w:rPr>
                      <w:rFonts w:hint="eastAsia" w:ascii="Times New Roman" w:hAnsi="Times New Roman" w:eastAsia="宋体" w:cs="Times New Roman"/>
                      <w:iCs/>
                      <w:color w:val="auto"/>
                      <w:kern w:val="0"/>
                      <w:sz w:val="21"/>
                      <w:szCs w:val="21"/>
                      <w:u w:val="none"/>
                      <w:lang w:eastAsia="en-US"/>
                    </w:rPr>
                    <w:t>1</w:t>
                  </w:r>
                  <w:r>
                    <w:rPr>
                      <w:rFonts w:hint="eastAsia" w:ascii="Times New Roman" w:hAnsi="Times New Roman" w:eastAsia="宋体" w:cs="Times New Roman"/>
                      <w:iCs/>
                      <w:color w:val="auto"/>
                      <w:kern w:val="0"/>
                      <w:sz w:val="21"/>
                      <w:szCs w:val="21"/>
                      <w:u w:val="none"/>
                      <w:lang w:val="en-US" w:eastAsia="zh-CN"/>
                    </w:rPr>
                    <w:t>0</w:t>
                  </w:r>
                  <w:r>
                    <w:rPr>
                      <w:rFonts w:hint="eastAsia" w:ascii="Times New Roman" w:hAnsi="Times New Roman" w:eastAsia="宋体" w:cs="Times New Roman"/>
                      <w:iCs/>
                      <w:color w:val="auto"/>
                      <w:kern w:val="0"/>
                      <w:sz w:val="21"/>
                      <w:szCs w:val="21"/>
                      <w:u w:val="none"/>
                      <w:lang w:eastAsia="en-US"/>
                    </w:rPr>
                    <w:t>t</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1" w:hRule="atLeast"/>
                <w:jc w:val="center"/>
              </w:trPr>
              <w:tc>
                <w:tcPr>
                  <w:tcW w:w="996"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w:t>
                  </w:r>
                </w:p>
              </w:tc>
              <w:tc>
                <w:tcPr>
                  <w:tcW w:w="4341"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拖拉机履带式</w:t>
                  </w:r>
                </w:p>
              </w:tc>
              <w:tc>
                <w:tcPr>
                  <w:tcW w:w="1555"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74kw</w:t>
                  </w:r>
                </w:p>
              </w:tc>
              <w:tc>
                <w:tcPr>
                  <w:tcW w:w="998" w:type="dxa"/>
                  <w:tcBorders>
                    <w:tl2br w:val="nil"/>
                    <w:tr2bl w:val="nil"/>
                  </w:tcBorders>
                  <w:shd w:val="clear" w:color="auto" w:fill="FFFFFF"/>
                  <w:vAlign w:val="center"/>
                </w:tcPr>
                <w:p>
                  <w:pPr>
                    <w:widowControl/>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Cs/>
                      <w:color w:val="auto"/>
                      <w:kern w:val="0"/>
                      <w:sz w:val="21"/>
                      <w:szCs w:val="21"/>
                      <w:u w:val="none"/>
                      <w:lang w:val="en-US" w:eastAsia="zh-CN"/>
                    </w:rPr>
                  </w:pPr>
                  <w:r>
                    <w:rPr>
                      <w:rFonts w:hint="eastAsia" w:ascii="Times New Roman" w:hAnsi="Times New Roman" w:eastAsia="宋体" w:cs="Times New Roman"/>
                      <w:iCs/>
                      <w:color w:val="auto"/>
                      <w:kern w:val="0"/>
                      <w:sz w:val="21"/>
                      <w:szCs w:val="21"/>
                      <w:u w:val="none"/>
                      <w:lang w:val="en-US" w:eastAsia="zh-CN"/>
                    </w:rPr>
                    <w:t>1</w:t>
                  </w:r>
                </w:p>
              </w:tc>
            </w:tr>
          </w:tbl>
          <w:p>
            <w:pPr>
              <w:pStyle w:val="2"/>
              <w:snapToGrid/>
              <w:spacing w:before="0" w:beforeAutospacing="0" w:after="0" w:afterAutospacing="0" w:line="360" w:lineRule="auto"/>
              <w:ind w:left="0" w:right="0"/>
              <w:rPr>
                <w:rFonts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07"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其他</w:t>
            </w:r>
          </w:p>
        </w:tc>
        <w:tc>
          <w:tcPr>
            <w:tcW w:w="8106" w:type="dxa"/>
            <w:vAlign w:val="center"/>
          </w:tcPr>
          <w:p>
            <w:pPr>
              <w:pStyle w:val="2"/>
              <w:spacing w:beforeAutospacing="0" w:afterAutospacing="0"/>
              <w:ind w:left="0" w:firstLine="404"/>
              <w:jc w:val="center"/>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无</w:t>
            </w:r>
          </w:p>
        </w:tc>
      </w:tr>
    </w:tbl>
    <w:p>
      <w:pPr>
        <w:pStyle w:val="25"/>
        <w:jc w:val="center"/>
        <w:outlineLvl w:val="0"/>
        <w:rPr>
          <w:rFonts w:ascii="黑体" w:hAnsi="黑体" w:eastAsia="黑体"/>
          <w:snapToGrid w:val="0"/>
          <w:sz w:val="30"/>
          <w:szCs w:val="30"/>
        </w:rPr>
      </w:pPr>
      <w:r>
        <w:rPr>
          <w:rFonts w:eastAsia="仿宋_GB2312"/>
          <w:b/>
          <w:bCs/>
        </w:rPr>
        <w:br w:type="page"/>
      </w:r>
      <w:bookmarkStart w:id="38" w:name="_Toc14578"/>
      <w:r>
        <w:rPr>
          <w:rFonts w:hint="eastAsia" w:ascii="黑体" w:hAnsi="黑体" w:eastAsia="黑体"/>
          <w:snapToGrid w:val="0"/>
          <w:sz w:val="30"/>
          <w:szCs w:val="30"/>
        </w:rPr>
        <w:t>三、生态环境现状、保护目标及评价标准</w:t>
      </w:r>
      <w:bookmarkEnd w:id="38"/>
    </w:p>
    <w:tbl>
      <w:tblPr>
        <w:tblStyle w:val="31"/>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jc w:val="center"/>
        </w:trPr>
        <w:tc>
          <w:tcPr>
            <w:tcW w:w="723"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生态环境现状</w:t>
            </w:r>
          </w:p>
        </w:tc>
        <w:tc>
          <w:tcPr>
            <w:tcW w:w="8434" w:type="dxa"/>
            <w:vAlign w:val="center"/>
          </w:tcPr>
          <w:p>
            <w:pPr>
              <w:spacing w:before="0" w:beforeAutospacing="0" w:after="0" w:afterAutospacing="0" w:line="360" w:lineRule="auto"/>
              <w:ind w:left="0" w:right="0" w:firstLine="482" w:firstLineChars="200"/>
              <w:rPr>
                <w:rFonts w:ascii="Times New Roman" w:hAnsi="Times New Roman" w:eastAsia="宋体" w:cs="Times New Roman"/>
                <w:kern w:val="2"/>
                <w:sz w:val="24"/>
                <w:szCs w:val="24"/>
              </w:rPr>
            </w:pPr>
            <w:r>
              <w:rPr>
                <w:rFonts w:ascii="Times New Roman" w:hAnsi="Times New Roman" w:eastAsia="宋体" w:cs="Times New Roman"/>
                <w:b/>
                <w:bCs/>
                <w:kern w:val="2"/>
                <w:sz w:val="24"/>
                <w:szCs w:val="24"/>
              </w:rPr>
              <w:t>1</w:t>
            </w:r>
            <w:r>
              <w:rPr>
                <w:rFonts w:hint="eastAsia" w:ascii="Calibri" w:hAnsi="Calibri" w:eastAsia="宋体" w:cs="Times New Roman"/>
                <w:b/>
                <w:bCs/>
                <w:kern w:val="2"/>
                <w:sz w:val="24"/>
                <w:szCs w:val="24"/>
                <w:lang w:eastAsia="zh-CN"/>
              </w:rPr>
              <w:t>、</w:t>
            </w:r>
            <w:r>
              <w:rPr>
                <w:rFonts w:ascii="Times New Roman" w:hAnsi="Times New Roman" w:eastAsia="宋体" w:cs="Times New Roman"/>
                <w:b/>
                <w:bCs/>
                <w:kern w:val="2"/>
                <w:sz w:val="24"/>
                <w:szCs w:val="24"/>
              </w:rPr>
              <w:t>主体功能区划及生态功能区划</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1.1主体功能区规划</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（1）全国主体功能区规划</w:t>
            </w:r>
          </w:p>
          <w:p>
            <w:pPr>
              <w:widowControl/>
              <w:wordWrap/>
              <w:adjustRightInd/>
              <w:snapToGrid/>
              <w:spacing w:before="0" w:beforeAutospacing="0" w:after="0" w:afterAutospacing="0" w:line="360" w:lineRule="auto"/>
              <w:ind w:left="0" w:right="0" w:firstLine="480" w:firstLineChars="200"/>
              <w:jc w:val="left"/>
              <w:textAlignment w:val="auto"/>
              <w:rPr>
                <w:rFonts w:hint="eastAsia" w:ascii="Calibri" w:hAnsi="Calibri"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本项目位于吉林省白山市靖宇县，依据</w:t>
            </w:r>
            <w:r>
              <w:rPr>
                <w:rFonts w:ascii="Times New Roman" w:hAnsi="Times New Roman" w:eastAsia="宋体" w:cs="Times New Roman"/>
                <w:kern w:val="2"/>
                <w:sz w:val="24"/>
                <w:szCs w:val="24"/>
                <w:lang w:val="en-US" w:eastAsia="zh-CN"/>
              </w:rPr>
              <w:t>《全国主体功能区规划》（国发[2010]46号）</w:t>
            </w:r>
            <w:r>
              <w:rPr>
                <w:rFonts w:hint="eastAsia" w:ascii="Times New Roman" w:hAnsi="Times New Roman" w:eastAsia="宋体" w:cs="Times New Roman"/>
                <w:kern w:val="2"/>
                <w:sz w:val="24"/>
                <w:szCs w:val="24"/>
                <w:lang w:val="en-US" w:eastAsia="zh-CN"/>
              </w:rPr>
              <w:t>，属于长白山森林生态功能区，为水源涵养型国家重点生态功能区</w:t>
            </w:r>
            <w:r>
              <w:rPr>
                <w:rFonts w:hint="eastAsia" w:ascii="Calibri" w:hAnsi="Calibri" w:eastAsia="宋体" w:cs="Times New Roman"/>
                <w:kern w:val="2"/>
                <w:sz w:val="24"/>
                <w:szCs w:val="24"/>
                <w:lang w:val="en-US" w:eastAsia="zh-CN"/>
              </w:rPr>
              <w:t>。详见附图8。</w:t>
            </w:r>
          </w:p>
          <w:p>
            <w:pPr>
              <w:widowControl/>
              <w:wordWrap/>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水源涵养型国家重点生态功能区</w:t>
            </w:r>
            <w:r>
              <w:rPr>
                <w:rFonts w:hint="eastAsia" w:ascii="Calibri" w:hAnsi="Calibri" w:eastAsia="宋体" w:cs="Times New Roman"/>
                <w:kern w:val="2"/>
                <w:sz w:val="24"/>
                <w:szCs w:val="24"/>
                <w:lang w:val="en-US" w:eastAsia="zh-CN"/>
              </w:rPr>
              <w:t>发展方向为</w:t>
            </w:r>
            <w:r>
              <w:rPr>
                <w:rFonts w:hint="eastAsia" w:ascii="宋体" w:hAnsi="宋体" w:eastAsia="宋体" w:cs="宋体"/>
                <w:color w:val="000000"/>
                <w:kern w:val="0"/>
                <w:sz w:val="24"/>
                <w:szCs w:val="24"/>
                <w:lang w:val="en-US" w:eastAsia="zh-CN"/>
              </w:rPr>
              <w:t>推进天然林草保护、退耕还林和围栏封育，治理水土流失，维护或重建湿地、森林、草原等生态系统。严格保护具有水源涵养功能的自然植被，禁止过度放牧、无序采矿、毁林开荒、开垦草原等行为。加强大江大河源头及上游地区的小流域治理和植树造林，减少面源污染。拓宽农民增收渠道，解决农民长远生计，巩固退耕还林、退牧还草成果。</w:t>
            </w:r>
            <w:r>
              <w:rPr>
                <w:rFonts w:hint="eastAsia" w:ascii="Times New Roman" w:hAnsi="Times New Roman" w:eastAsia="宋体" w:cs="Times New Roman"/>
                <w:kern w:val="2"/>
                <w:sz w:val="24"/>
                <w:szCs w:val="24"/>
                <w:lang w:val="en-US" w:eastAsia="zh-CN"/>
              </w:rPr>
              <w:t>长白山森林生态功能区发展方向为禁止非保护性采伐，植树造林，涵养水源，防止水土流失，保护生物多样性。</w:t>
            </w:r>
          </w:p>
          <w:p>
            <w:pPr>
              <w:widowControl/>
              <w:wordWrap/>
              <w:adjustRightInd/>
              <w:snapToGrid/>
              <w:spacing w:before="0" w:beforeAutospacing="0" w:after="0" w:afterAutospacing="0" w:line="360" w:lineRule="auto"/>
              <w:ind w:left="0" w:right="0" w:firstLine="480" w:firstLineChars="200"/>
              <w:jc w:val="left"/>
              <w:textAlignment w:val="auto"/>
              <w:rPr>
                <w:rFonts w:hint="default" w:ascii="Calibri" w:hAnsi="Calibri" w:eastAsia="宋体" w:cs="宋体"/>
                <w:color w:val="333333"/>
                <w:kern w:val="2"/>
                <w:sz w:val="24"/>
                <w:szCs w:val="24"/>
                <w:shd w:val="clear" w:color="auto" w:fill="FFFFFF"/>
                <w:lang w:val="en-US" w:eastAsia="zh-CN"/>
              </w:rPr>
            </w:pPr>
            <w:r>
              <w:rPr>
                <w:rFonts w:hint="eastAsia" w:ascii="Times New Roman" w:hAnsi="Times New Roman" w:eastAsia="宋体" w:cs="Times New Roman"/>
                <w:kern w:val="2"/>
                <w:sz w:val="24"/>
                <w:szCs w:val="24"/>
                <w:lang w:val="en-US" w:eastAsia="zh-CN"/>
              </w:rPr>
              <w:t>本项目属于防洪工程，工程建设不损害生态系统的稳定和完整性，集约用地，施工中及时防治水土流失。工程实施后将增强护林村段的防洪能力，维持现有岸线稳定河道，确保两岸土地不被洪水侵蚀，起到保护河道两岸居民财产及安全的作用，整体上满足全国主体功能区规划要求。</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w:t>
            </w:r>
            <w:r>
              <w:rPr>
                <w:rFonts w:ascii="Times New Roman" w:hAnsi="Times New Roman" w:eastAsia="宋体" w:cs="Times New Roman"/>
                <w:kern w:val="2"/>
                <w:sz w:val="24"/>
                <w:szCs w:val="24"/>
                <w:lang w:val="en-US" w:eastAsia="zh-CN"/>
              </w:rPr>
              <w:t>吉林省主体功能区规划</w:t>
            </w:r>
          </w:p>
          <w:p>
            <w:pPr>
              <w:pStyle w:val="25"/>
              <w:widowControl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lang w:val="en-US" w:eastAsia="zh-CN"/>
              </w:rPr>
            </w:pPr>
            <w:r>
              <w:rPr>
                <w:rFonts w:hint="eastAsia" w:ascii="Times New Roman" w:hAnsi="Times New Roman" w:eastAsia="宋体" w:cs="Times New Roman"/>
                <w:kern w:val="2"/>
                <w:sz w:val="24"/>
                <w:szCs w:val="24"/>
                <w:lang w:val="en-US" w:eastAsia="zh-CN"/>
              </w:rPr>
              <w:t>根据</w:t>
            </w:r>
            <w:r>
              <w:rPr>
                <w:rFonts w:ascii="Times New Roman" w:hAnsi="Times New Roman" w:eastAsia="宋体" w:cs="Times New Roman"/>
                <w:kern w:val="2"/>
                <w:sz w:val="24"/>
                <w:szCs w:val="24"/>
                <w:lang w:val="en-US" w:eastAsia="zh-CN"/>
              </w:rPr>
              <w:t>《吉林省主体功能区规划》（2013）</w:t>
            </w:r>
            <w:r>
              <w:rPr>
                <w:rFonts w:hint="eastAsia" w:ascii="Times New Roman" w:hAnsi="Times New Roman" w:eastAsia="宋体" w:cs="Times New Roman"/>
                <w:kern w:val="2"/>
                <w:sz w:val="24"/>
                <w:szCs w:val="24"/>
                <w:lang w:val="en-US" w:eastAsia="zh-CN"/>
              </w:rPr>
              <w:t>，本项目所在区域为限制开发区域中</w:t>
            </w:r>
            <w:r>
              <w:rPr>
                <w:rFonts w:ascii="Times New Roman" w:hAnsi="Times New Roman" w:eastAsia="宋体" w:cs="Times New Roman"/>
                <w:kern w:val="2"/>
                <w:sz w:val="24"/>
                <w:szCs w:val="24"/>
                <w:lang w:val="en-US" w:eastAsia="zh-CN"/>
              </w:rPr>
              <w:t>国家</w:t>
            </w:r>
            <w:r>
              <w:rPr>
                <w:rFonts w:hint="eastAsia" w:ascii="Times New Roman" w:hAnsi="Times New Roman" w:eastAsia="宋体" w:cs="Times New Roman"/>
                <w:kern w:val="2"/>
                <w:sz w:val="24"/>
                <w:szCs w:val="24"/>
                <w:lang w:val="en-US" w:eastAsia="zh-CN"/>
              </w:rPr>
              <w:t>层面重点生态地区-长白山森林生态功能</w:t>
            </w:r>
            <w:r>
              <w:rPr>
                <w:rFonts w:hint="eastAsia" w:ascii="Times New Roman" w:hAnsi="Times New Roman" w:eastAsia="宋体" w:cs="Times New Roman"/>
                <w:color w:val="auto"/>
                <w:kern w:val="2"/>
                <w:sz w:val="24"/>
                <w:szCs w:val="24"/>
                <w:lang w:val="en-US" w:eastAsia="zh-CN"/>
              </w:rPr>
              <w:t>区</w:t>
            </w:r>
            <w:r>
              <w:rPr>
                <w:rFonts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详见附图9。</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吉林省重点生态功能区-</w:t>
            </w:r>
            <w:r>
              <w:rPr>
                <w:rFonts w:hint="eastAsia" w:ascii="Times New Roman" w:hAnsi="Times New Roman" w:eastAsia="宋体" w:cs="Times New Roman"/>
                <w:kern w:val="2"/>
                <w:sz w:val="24"/>
                <w:szCs w:val="24"/>
              </w:rPr>
              <w:t>长白山森林生态功能区</w:t>
            </w:r>
            <w:r>
              <w:rPr>
                <w:rFonts w:hint="eastAsia" w:ascii="Times New Roman" w:hAnsi="Times New Roman" w:eastAsia="宋体" w:cs="Times New Roman"/>
                <w:kern w:val="2"/>
                <w:sz w:val="24"/>
                <w:szCs w:val="24"/>
                <w:lang w:val="en-US" w:eastAsia="zh-CN"/>
              </w:rPr>
              <w:t>发展方向为</w:t>
            </w:r>
            <w:r>
              <w:rPr>
                <w:rFonts w:ascii="Times New Roman" w:hAnsi="Times New Roman" w:eastAsia="宋体" w:cs="Times New Roman"/>
                <w:kern w:val="2"/>
                <w:sz w:val="24"/>
                <w:szCs w:val="24"/>
                <w:lang w:val="en-US" w:eastAsia="zh-CN"/>
              </w:rPr>
              <w:t>推进森林生态资源保护、森林资源培育，湿地保护，治理水土流失，维护或重建森林等生态系统。严格保护具有水源涵养功能的自然植被，调减森林采伐量，实施森林分类经营，禁止无序开采、毁林开荒等行为。加强松花江、鸭绿江、图们江源头及上游地区的小流域治理和植树造林，减少面源污染。拓宽农民增收渠道，解决农民长远生计</w:t>
            </w:r>
            <w:r>
              <w:rPr>
                <w:rFonts w:hint="eastAsia" w:ascii="Times New Roman" w:hAnsi="Times New Roman" w:eastAsia="宋体" w:cs="Times New Roman"/>
                <w:kern w:val="2"/>
                <w:sz w:val="24"/>
                <w:szCs w:val="24"/>
                <w:lang w:val="en-US" w:eastAsia="zh-CN"/>
              </w:rPr>
              <w:t>。</w:t>
            </w:r>
          </w:p>
          <w:p>
            <w:pPr>
              <w:pStyle w:val="71"/>
              <w:adjustRightInd/>
              <w:snapToGrid/>
              <w:spacing w:line="360" w:lineRule="auto"/>
              <w:ind w:firstLine="420"/>
              <w:rPr>
                <w:rFonts w:hint="eastAsia" w:ascii="Calibri" w:hAnsi="Calibri" w:eastAsia="宋体" w:cs="Times New Roman"/>
                <w:kern w:val="2"/>
                <w:sz w:val="24"/>
                <w:szCs w:val="24"/>
                <w:lang w:val="en-US" w:eastAsia="zh-CN"/>
              </w:rPr>
            </w:pPr>
            <w:r>
              <w:rPr>
                <w:rFonts w:ascii="Calibri" w:hAnsi="Calibri" w:eastAsia="宋体" w:cs="Times New Roman"/>
                <w:kern w:val="2"/>
                <w:sz w:val="24"/>
                <w:szCs w:val="24"/>
              </w:rPr>
              <w:t>本项目</w:t>
            </w:r>
            <w:r>
              <w:rPr>
                <w:rFonts w:hint="eastAsia" w:ascii="Calibri" w:hAnsi="Calibri" w:eastAsia="宋体" w:cs="Times New Roman"/>
                <w:kern w:val="2"/>
                <w:sz w:val="24"/>
                <w:szCs w:val="24"/>
              </w:rPr>
              <w:t>属于</w:t>
            </w:r>
            <w:r>
              <w:rPr>
                <w:rFonts w:ascii="Calibri" w:hAnsi="Calibri" w:eastAsia="宋体" w:cs="Times New Roman"/>
                <w:kern w:val="2"/>
                <w:sz w:val="24"/>
                <w:szCs w:val="24"/>
              </w:rPr>
              <w:t>防洪工程，</w:t>
            </w:r>
            <w:r>
              <w:rPr>
                <w:rFonts w:hint="eastAsia" w:ascii="Times New Roman" w:hAnsi="Times New Roman" w:eastAsia="宋体" w:cs="Times New Roman"/>
                <w:kern w:val="2"/>
                <w:sz w:val="24"/>
                <w:szCs w:val="24"/>
                <w:lang w:val="en-US" w:eastAsia="zh-CN"/>
              </w:rPr>
              <w:t>工程建设不损害生态系统的稳定和完整性</w:t>
            </w:r>
            <w:r>
              <w:rPr>
                <w:rFonts w:hint="eastAsia" w:ascii="Calibri" w:hAnsi="Calibri" w:eastAsia="宋体" w:cs="Times New Roman"/>
                <w:kern w:val="2"/>
                <w:sz w:val="24"/>
                <w:szCs w:val="24"/>
                <w:lang w:val="en-US" w:eastAsia="zh-CN"/>
              </w:rPr>
              <w:t>，项目建设后减少区域水土流失，工程的实施能够保护河道两岸居民财产及安全，整体上满足吉林省主体功能区规划要求。</w:t>
            </w:r>
          </w:p>
          <w:p>
            <w:pPr>
              <w:pStyle w:val="71"/>
              <w:adjustRightInd/>
              <w:snapToGrid/>
              <w:spacing w:line="360" w:lineRule="auto"/>
              <w:ind w:firstLine="420"/>
              <w:rPr>
                <w:rFonts w:ascii="Calibri" w:hAnsi="Calibri" w:eastAsia="宋体" w:cs="Times New Roman"/>
                <w:kern w:val="2"/>
                <w:sz w:val="24"/>
                <w:szCs w:val="24"/>
              </w:rPr>
            </w:pPr>
            <w:r>
              <w:rPr>
                <w:rFonts w:hint="eastAsia" w:ascii="Calibri" w:hAnsi="Calibri" w:eastAsia="宋体" w:cs="Times New Roman"/>
                <w:kern w:val="2"/>
                <w:sz w:val="24"/>
                <w:szCs w:val="24"/>
                <w:lang w:val="en-US" w:eastAsia="zh-CN"/>
              </w:rPr>
              <w:t>综上，本工程</w:t>
            </w:r>
            <w:r>
              <w:rPr>
                <w:rFonts w:ascii="Calibri" w:hAnsi="Calibri" w:eastAsia="宋体" w:cs="Times New Roman"/>
                <w:kern w:val="2"/>
                <w:sz w:val="24"/>
                <w:szCs w:val="24"/>
              </w:rPr>
              <w:t>不属于开发性、生产性建设活动，不影响主体功能定位，不损害区域生态系统的稳定和完整性，并可使区域生态服务功能增强，生态环境质量改善，满足</w:t>
            </w:r>
            <w:r>
              <w:rPr>
                <w:rFonts w:hint="eastAsia" w:ascii="Calibri" w:hAnsi="Calibri" w:eastAsia="宋体" w:cs="Times New Roman"/>
                <w:kern w:val="2"/>
                <w:sz w:val="24"/>
                <w:szCs w:val="24"/>
              </w:rPr>
              <w:t>国家及吉林省</w:t>
            </w:r>
            <w:r>
              <w:rPr>
                <w:rFonts w:ascii="Calibri" w:hAnsi="Calibri" w:eastAsia="宋体" w:cs="Times New Roman"/>
                <w:kern w:val="2"/>
                <w:sz w:val="24"/>
                <w:szCs w:val="24"/>
              </w:rPr>
              <w:t>主体功能区规划要求。</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1.2生态功能区划</w:t>
            </w:r>
          </w:p>
          <w:p>
            <w:pPr>
              <w:pStyle w:val="25"/>
              <w:widowControl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1）全国生态功能区划</w:t>
            </w:r>
          </w:p>
          <w:p>
            <w:pPr>
              <w:pStyle w:val="71"/>
              <w:adjustRightInd/>
              <w:snapToGrid/>
              <w:spacing w:line="360" w:lineRule="auto"/>
              <w:ind w:firstLine="420"/>
              <w:rPr>
                <w:rFonts w:ascii="Calibri" w:hAnsi="Calibri" w:eastAsia="宋体" w:cs="Times New Roman"/>
                <w:color w:val="FF0000"/>
                <w:kern w:val="2"/>
                <w:sz w:val="24"/>
                <w:szCs w:val="24"/>
              </w:rPr>
            </w:pPr>
            <w:r>
              <w:rPr>
                <w:rFonts w:ascii="Calibri" w:hAnsi="Calibri" w:eastAsia="宋体" w:cs="Times New Roman"/>
                <w:kern w:val="2"/>
                <w:sz w:val="24"/>
                <w:szCs w:val="24"/>
              </w:rPr>
              <w:t>本项目位于《全国生态功能区划（修编版）》（环保部中科院公告2015年第61号）中</w:t>
            </w:r>
            <w:r>
              <w:rPr>
                <w:rFonts w:hint="eastAsia" w:ascii="Calibri" w:hAnsi="Calibri" w:eastAsia="宋体" w:cs="Times New Roman"/>
                <w:kern w:val="2"/>
                <w:sz w:val="24"/>
                <w:szCs w:val="24"/>
              </w:rPr>
              <w:t>“I</w:t>
            </w:r>
            <w:r>
              <w:rPr>
                <w:rFonts w:ascii="Calibri" w:hAnsi="Calibri" w:eastAsia="宋体" w:cs="Times New Roman"/>
                <w:kern w:val="2"/>
                <w:sz w:val="24"/>
                <w:szCs w:val="24"/>
              </w:rPr>
              <w:t>-01-0</w:t>
            </w:r>
            <w:r>
              <w:rPr>
                <w:rFonts w:hint="eastAsia" w:ascii="Calibri" w:hAnsi="Calibri" w:eastAsia="宋体" w:cs="Times New Roman"/>
                <w:kern w:val="2"/>
                <w:sz w:val="24"/>
                <w:szCs w:val="24"/>
                <w:lang w:val="en-US" w:eastAsia="zh-CN"/>
              </w:rPr>
              <w:t>3</w:t>
            </w:r>
            <w:r>
              <w:rPr>
                <w:rFonts w:ascii="Calibri" w:hAnsi="Calibri" w:eastAsia="宋体" w:cs="Times New Roman"/>
                <w:kern w:val="2"/>
                <w:sz w:val="24"/>
                <w:szCs w:val="24"/>
              </w:rPr>
              <w:t xml:space="preserve"> </w:t>
            </w:r>
            <w:r>
              <w:rPr>
                <w:rFonts w:hint="eastAsia" w:ascii="Calibri" w:hAnsi="Calibri" w:eastAsia="宋体" w:cs="Times New Roman"/>
                <w:kern w:val="2"/>
                <w:sz w:val="24"/>
                <w:szCs w:val="24"/>
                <w:lang w:val="en-US" w:eastAsia="zh-CN"/>
              </w:rPr>
              <w:t>长白山山地水源涵养功能区</w:t>
            </w:r>
            <w:r>
              <w:rPr>
                <w:rFonts w:hint="eastAsia" w:ascii="Calibri" w:hAnsi="Calibri" w:eastAsia="宋体" w:cs="Times New Roman"/>
                <w:kern w:val="2"/>
                <w:sz w:val="24"/>
                <w:szCs w:val="24"/>
              </w:rPr>
              <w:t>”</w:t>
            </w:r>
            <w:r>
              <w:rPr>
                <w:rFonts w:ascii="Calibri" w:hAnsi="Calibri" w:eastAsia="宋体" w:cs="Times New Roman"/>
                <w:color w:val="auto"/>
                <w:kern w:val="2"/>
                <w:sz w:val="24"/>
                <w:szCs w:val="24"/>
              </w:rPr>
              <w:t>。</w:t>
            </w:r>
          </w:p>
          <w:p>
            <w:pPr>
              <w:pStyle w:val="71"/>
              <w:adjustRightInd/>
              <w:snapToGrid/>
              <w:spacing w:line="360" w:lineRule="auto"/>
              <w:ind w:firstLine="420"/>
              <w:rPr>
                <w:rFonts w:hint="eastAsia" w:ascii="Calibri" w:hAnsi="Calibri" w:eastAsia="宋体" w:cs="Times New Roman"/>
                <w:kern w:val="2"/>
                <w:sz w:val="24"/>
                <w:szCs w:val="24"/>
              </w:rPr>
            </w:pPr>
            <w:r>
              <w:rPr>
                <w:rFonts w:ascii="Calibri" w:hAnsi="Calibri" w:eastAsia="宋体" w:cs="Times New Roman"/>
                <w:kern w:val="2"/>
                <w:sz w:val="24"/>
                <w:szCs w:val="24"/>
              </w:rPr>
              <w:t>主要生态问题</w:t>
            </w:r>
            <w:r>
              <w:rPr>
                <w:rFonts w:hint="eastAsia" w:ascii="Calibri" w:hAnsi="Calibri" w:eastAsia="宋体" w:cs="Times New Roman"/>
                <w:kern w:val="2"/>
                <w:sz w:val="24"/>
                <w:szCs w:val="24"/>
              </w:rPr>
              <w:t>为</w:t>
            </w:r>
            <w:r>
              <w:rPr>
                <w:rFonts w:hint="eastAsia" w:ascii="Calibri" w:hAnsi="Calibri" w:eastAsia="宋体" w:cs="Times New Roman"/>
                <w:kern w:val="2"/>
                <w:sz w:val="24"/>
                <w:szCs w:val="24"/>
                <w:lang w:val="en-US" w:eastAsia="zh-CN"/>
              </w:rPr>
              <w:t>天然林采伐程度高，生态系统功能降低；森林破坏导致生境改变，威胁多种动植物物种生存与繁衍；局部地区地质灾害较严重。</w:t>
            </w:r>
          </w:p>
          <w:p>
            <w:pPr>
              <w:pStyle w:val="25"/>
              <w:widowControl w:val="0"/>
              <w:tabs>
                <w:tab w:val="left" w:pos="3416"/>
              </w:tabs>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本工程建设不占用林地，不涉及水源，不破坏区域生态系统功能及动植物生境，满足国家生态功能区划要求。</w:t>
            </w:r>
          </w:p>
          <w:p>
            <w:pPr>
              <w:pStyle w:val="25"/>
              <w:widowControl w:val="0"/>
              <w:tabs>
                <w:tab w:val="left" w:pos="3416"/>
              </w:tabs>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（2）吉林省生态功能区划</w:t>
            </w:r>
          </w:p>
          <w:p>
            <w:pPr>
              <w:widowControl w:val="0"/>
              <w:wordWrap/>
              <w:adjustRightInd/>
              <w:snapToGrid/>
              <w:spacing w:before="0" w:beforeAutospacing="0" w:after="0" w:afterAutospacing="0" w:line="360" w:lineRule="auto"/>
              <w:ind w:left="0" w:right="0" w:firstLine="482"/>
              <w:jc w:val="left"/>
              <w:textAlignment w:val="auto"/>
              <w:outlineLvl w:val="9"/>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bidi="ar-SA"/>
              </w:rPr>
              <w:t>按照吉林省生态功能区划，本项目所在区域生态一级区划属于吉林东部长白山地生态区（Ⅲ），二级区划属于长白山熔岩中低山林业生态亚区（Ⅲ4），三级区划属于龙岗中低山景观保护与林业生态功能区（</w:t>
            </w:r>
            <w:r>
              <w:rPr>
                <w:rFonts w:hint="default" w:ascii="Times New Roman" w:hAnsi="Times New Roman" w:eastAsia="宋体" w:cs="Times New Roman"/>
                <w:color w:val="auto"/>
                <w:kern w:val="0"/>
                <w:sz w:val="24"/>
                <w:szCs w:val="24"/>
                <w:lang w:val="en-US" w:eastAsia="zh-CN" w:bidi="ar-SA"/>
              </w:rPr>
              <w:t>Ⅲ4</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4），吉林省生态功能区划图见</w:t>
            </w:r>
            <w:r>
              <w:rPr>
                <w:rFonts w:hint="eastAsia" w:ascii="Calibri" w:hAnsi="Calibri" w:eastAsia="宋体" w:cs="Times New Roman"/>
                <w:color w:val="auto"/>
                <w:kern w:val="0"/>
                <w:sz w:val="24"/>
                <w:szCs w:val="24"/>
                <w:lang w:val="en-US" w:eastAsia="zh-CN" w:bidi="ar-SA"/>
              </w:rPr>
              <w:t>附</w:t>
            </w:r>
            <w:r>
              <w:rPr>
                <w:rFonts w:hint="default" w:ascii="Times New Roman" w:hAnsi="Times New Roman" w:eastAsia="宋体" w:cs="Times New Roman"/>
                <w:color w:val="auto"/>
                <w:kern w:val="0"/>
                <w:sz w:val="24"/>
                <w:szCs w:val="24"/>
                <w:lang w:val="en-US" w:eastAsia="zh-CN" w:bidi="ar-SA"/>
              </w:rPr>
              <w:t>图</w:t>
            </w:r>
            <w:r>
              <w:rPr>
                <w:rFonts w:hint="eastAsia" w:ascii="Calibri" w:hAnsi="Calibri" w:eastAsia="宋体" w:cs="Times New Roman"/>
                <w:color w:val="auto"/>
                <w:kern w:val="0"/>
                <w:sz w:val="24"/>
                <w:szCs w:val="24"/>
                <w:lang w:val="en-US" w:eastAsia="zh-CN" w:bidi="ar-SA"/>
              </w:rPr>
              <w:t>10至附图12</w:t>
            </w:r>
            <w:r>
              <w:rPr>
                <w:rFonts w:hint="default" w:ascii="Times New Roman" w:hAnsi="Times New Roman" w:eastAsia="宋体" w:cs="Times New Roman"/>
                <w:color w:val="auto"/>
                <w:kern w:val="0"/>
                <w:sz w:val="24"/>
                <w:szCs w:val="24"/>
                <w:lang w:val="en-US" w:eastAsia="zh-CN" w:bidi="ar-SA"/>
              </w:rPr>
              <w:t>。</w:t>
            </w:r>
          </w:p>
          <w:p>
            <w:pPr>
              <w:widowControl w:val="0"/>
              <w:wordWrap/>
              <w:adjustRightInd/>
              <w:snapToGrid/>
              <w:spacing w:before="0" w:beforeAutospacing="0" w:after="0" w:afterAutospacing="0" w:line="360" w:lineRule="auto"/>
              <w:ind w:left="0" w:right="0" w:firstLine="482"/>
              <w:jc w:val="left"/>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本区存在的主要生态环境问题：</w:t>
            </w:r>
            <w:r>
              <w:rPr>
                <w:rFonts w:hint="eastAsia" w:ascii="Times New Roman" w:hAnsi="Times New Roman" w:eastAsia="宋体" w:cs="Times New Roman"/>
                <w:kern w:val="0"/>
                <w:sz w:val="24"/>
                <w:szCs w:val="24"/>
                <w:lang w:val="en-US" w:eastAsia="zh-CN" w:bidi="ar-SA"/>
              </w:rPr>
              <w:t>①</w:t>
            </w:r>
            <w:r>
              <w:rPr>
                <w:rFonts w:hint="default" w:ascii="Times New Roman" w:hAnsi="Times New Roman" w:eastAsia="宋体" w:cs="Times New Roman"/>
                <w:kern w:val="0"/>
                <w:sz w:val="24"/>
                <w:szCs w:val="24"/>
                <w:lang w:val="en-US" w:eastAsia="zh-CN" w:bidi="ar-SA"/>
              </w:rPr>
              <w:t>林业生态环境由于多年的林木过伐，原始森林</w:t>
            </w:r>
            <w:r>
              <w:rPr>
                <w:rFonts w:hint="default" w:ascii="Times New Roman" w:hAnsi="Times New Roman" w:eastAsia="宋体" w:cs="Times New Roman"/>
                <w:color w:val="auto"/>
                <w:kern w:val="0"/>
                <w:sz w:val="24"/>
                <w:szCs w:val="24"/>
                <w:lang w:val="en-US" w:eastAsia="zh-CN" w:bidi="ar-SA"/>
              </w:rPr>
              <w:t>已</w:t>
            </w:r>
            <w:r>
              <w:rPr>
                <w:rFonts w:hint="eastAsia" w:ascii="Calibri" w:hAnsi="Calibri" w:eastAsia="宋体" w:cs="Times New Roman"/>
                <w:color w:val="auto"/>
                <w:kern w:val="0"/>
                <w:sz w:val="24"/>
                <w:szCs w:val="24"/>
                <w:lang w:val="en-US" w:eastAsia="zh-CN" w:bidi="ar-SA"/>
              </w:rPr>
              <w:t>消失殆尽</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kern w:val="0"/>
                <w:sz w:val="24"/>
                <w:szCs w:val="24"/>
                <w:lang w:val="en-US" w:eastAsia="zh-CN" w:bidi="ar-SA"/>
              </w:rPr>
              <w:t>现以天然次生林为主，中幼林比重高，森林生态系统调节气候、涵养水源、林业资源保育等生态功能降低；</w:t>
            </w:r>
            <w:r>
              <w:rPr>
                <w:rFonts w:hint="eastAsia" w:ascii="Times New Roman" w:hAnsi="Times New Roman" w:eastAsia="宋体" w:cs="Times New Roman"/>
                <w:kern w:val="0"/>
                <w:sz w:val="24"/>
                <w:szCs w:val="24"/>
                <w:lang w:val="en-US" w:eastAsia="zh-CN" w:bidi="ar-SA"/>
              </w:rPr>
              <w:t>②</w:t>
            </w:r>
            <w:r>
              <w:rPr>
                <w:rFonts w:hint="default" w:ascii="Times New Roman" w:hAnsi="Times New Roman" w:eastAsia="宋体" w:cs="Times New Roman"/>
                <w:kern w:val="0"/>
                <w:sz w:val="24"/>
                <w:szCs w:val="24"/>
                <w:lang w:val="en-US" w:eastAsia="zh-CN" w:bidi="ar-SA"/>
              </w:rPr>
              <w:t>森林植被的破坏导致水土流失敏感，区内中度水土流失面</w:t>
            </w:r>
            <w:r>
              <w:rPr>
                <w:rFonts w:hint="default" w:ascii="Times New Roman" w:hAnsi="Times New Roman" w:eastAsia="宋体" w:cs="Times New Roman"/>
                <w:color w:val="auto"/>
                <w:kern w:val="0"/>
                <w:sz w:val="24"/>
                <w:szCs w:val="24"/>
                <w:lang w:val="en-US" w:eastAsia="zh-CN" w:bidi="ar-SA"/>
              </w:rPr>
              <w:t>积已</w:t>
            </w:r>
            <w:r>
              <w:rPr>
                <w:rFonts w:hint="eastAsia" w:ascii="Calibri" w:hAnsi="Calibri" w:eastAsia="宋体" w:cs="Times New Roman"/>
                <w:color w:val="auto"/>
                <w:kern w:val="0"/>
                <w:sz w:val="24"/>
                <w:szCs w:val="24"/>
                <w:lang w:val="en-US" w:eastAsia="zh-CN" w:bidi="ar-SA"/>
              </w:rPr>
              <w:t>达</w:t>
            </w:r>
            <w:r>
              <w:rPr>
                <w:rFonts w:hint="default" w:ascii="Times New Roman" w:hAnsi="Times New Roman" w:eastAsia="宋体" w:cs="Times New Roman"/>
                <w:color w:val="auto"/>
                <w:kern w:val="0"/>
                <w:sz w:val="24"/>
                <w:szCs w:val="24"/>
                <w:lang w:val="en-US" w:eastAsia="zh-CN" w:bidi="ar-SA"/>
              </w:rPr>
              <w:t>119</w:t>
            </w:r>
            <w:r>
              <w:rPr>
                <w:rFonts w:hint="default" w:ascii="Times New Roman" w:hAnsi="Times New Roman" w:eastAsia="宋体" w:cs="Times New Roman"/>
                <w:kern w:val="0"/>
                <w:sz w:val="24"/>
                <w:szCs w:val="24"/>
                <w:lang w:val="en-US" w:eastAsia="zh-CN" w:bidi="ar-SA"/>
              </w:rPr>
              <w:t>9.35km</w:t>
            </w:r>
            <w:r>
              <w:rPr>
                <w:rFonts w:hint="eastAsia"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，占全区土地面积的29.75%</w:t>
            </w:r>
            <w:r>
              <w:rPr>
                <w:rFonts w:hint="eastAsia" w:ascii="Times New Roman" w:hAnsi="Times New Roman" w:eastAsia="宋体" w:cs="Times New Roman"/>
                <w:kern w:val="0"/>
                <w:sz w:val="24"/>
                <w:szCs w:val="24"/>
                <w:lang w:val="en-US" w:eastAsia="zh-CN" w:bidi="ar-SA"/>
              </w:rPr>
              <w:t>；③</w:t>
            </w:r>
            <w:r>
              <w:rPr>
                <w:rFonts w:hint="default" w:ascii="Times New Roman" w:hAnsi="Times New Roman" w:eastAsia="宋体" w:cs="Times New Roman"/>
                <w:kern w:val="0"/>
                <w:sz w:val="24"/>
                <w:szCs w:val="24"/>
                <w:lang w:val="en-US" w:eastAsia="zh-CN" w:bidi="ar-SA"/>
              </w:rPr>
              <w:t>农业面源污染、城市生产与生活污水及矿山开采排水，造成地表水质污染，其中水质污染中度敏感的面积为166693km</w:t>
            </w:r>
            <w:r>
              <w:rPr>
                <w:rFonts w:hint="eastAsia"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，占全区土地面积的41.36%；水质污染极度敏感的面积为43.35km</w:t>
            </w:r>
            <w:r>
              <w:rPr>
                <w:rFonts w:hint="default" w:ascii="Times New Roman" w:hAnsi="Times New Roman" w:eastAsia="宋体" w:cs="Times New Roman"/>
                <w:kern w:val="0"/>
                <w:sz w:val="24"/>
                <w:szCs w:val="24"/>
                <w:vertAlign w:val="superscript"/>
                <w:lang w:val="en-US" w:eastAsia="zh-CN" w:bidi="ar-SA"/>
              </w:rPr>
              <w:t>2</w:t>
            </w:r>
            <w:r>
              <w:rPr>
                <w:rFonts w:hint="default" w:ascii="Times New Roman" w:hAnsi="Times New Roman" w:eastAsia="宋体" w:cs="Times New Roman"/>
                <w:kern w:val="0"/>
                <w:sz w:val="24"/>
                <w:szCs w:val="24"/>
                <w:lang w:val="en-US" w:eastAsia="zh-CN" w:bidi="ar-SA"/>
              </w:rPr>
              <w:t>，占全区土地面积的1.01%；</w:t>
            </w:r>
            <w:r>
              <w:rPr>
                <w:rFonts w:hint="eastAsia" w:ascii="Times New Roman" w:hAnsi="Times New Roman" w:eastAsia="宋体" w:cs="Times New Roman"/>
                <w:kern w:val="0"/>
                <w:sz w:val="24"/>
                <w:szCs w:val="24"/>
                <w:lang w:val="en-US" w:eastAsia="zh-CN" w:bidi="ar-SA"/>
              </w:rPr>
              <w:t>④</w:t>
            </w:r>
            <w:r>
              <w:rPr>
                <w:rFonts w:hint="default" w:ascii="Times New Roman" w:hAnsi="Times New Roman" w:eastAsia="宋体" w:cs="Times New Roman"/>
                <w:kern w:val="0"/>
                <w:sz w:val="24"/>
                <w:szCs w:val="24"/>
                <w:lang w:val="en-US" w:eastAsia="zh-CN" w:bidi="ar-SA"/>
              </w:rPr>
              <w:t>生态系统长期受到参业、种植业的破坏，生物多样性明显下降，系统抗御自然灾害的能力降低。</w:t>
            </w:r>
          </w:p>
          <w:p>
            <w:pPr>
              <w:widowControl w:val="0"/>
              <w:wordWrap/>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生态保护目标和发展方向：</w:t>
            </w:r>
            <w:r>
              <w:rPr>
                <w:rFonts w:hint="eastAsia" w:ascii="Times New Roman" w:hAnsi="Times New Roman" w:eastAsia="宋体" w:cs="Times New Roman"/>
                <w:kern w:val="0"/>
                <w:sz w:val="24"/>
                <w:szCs w:val="24"/>
                <w:lang w:val="en-US" w:eastAsia="zh-CN" w:bidi="ar-SA"/>
              </w:rPr>
              <w:t>①</w:t>
            </w:r>
            <w:r>
              <w:rPr>
                <w:rFonts w:hint="default" w:ascii="Times New Roman" w:hAnsi="Times New Roman" w:eastAsia="宋体" w:cs="Times New Roman"/>
                <w:kern w:val="0"/>
                <w:sz w:val="24"/>
                <w:szCs w:val="24"/>
                <w:lang w:val="en-US" w:eastAsia="zh-CN" w:bidi="ar-SA"/>
              </w:rPr>
              <w:t>实施天然林保护工程，尽快优化林分结构，尽早恢复以红松为主、伴生多种温带阔叶树种的红松针阔叶混交林的地带性森林植被；</w:t>
            </w:r>
            <w:r>
              <w:rPr>
                <w:rFonts w:hint="eastAsia" w:ascii="Times New Roman" w:hAnsi="Times New Roman" w:eastAsia="宋体" w:cs="Times New Roman"/>
                <w:kern w:val="0"/>
                <w:sz w:val="24"/>
                <w:szCs w:val="24"/>
                <w:lang w:val="en-US" w:eastAsia="zh-CN" w:bidi="ar-SA"/>
              </w:rPr>
              <w:t>②</w:t>
            </w:r>
            <w:r>
              <w:rPr>
                <w:rFonts w:hint="default" w:ascii="Times New Roman" w:hAnsi="Times New Roman" w:eastAsia="宋体" w:cs="Times New Roman"/>
                <w:kern w:val="0"/>
                <w:sz w:val="24"/>
                <w:szCs w:val="24"/>
                <w:lang w:val="en-US" w:eastAsia="zh-CN" w:bidi="ar-SA"/>
              </w:rPr>
              <w:t>将防洪、水资源开发、灌溉与节水工程、水土保持工程和水电工程联成一个完整的体系，综合开发，互利互惠；</w:t>
            </w:r>
            <w:r>
              <w:rPr>
                <w:rFonts w:hint="eastAsia" w:ascii="Times New Roman" w:hAnsi="Times New Roman" w:eastAsia="宋体" w:cs="Times New Roman"/>
                <w:kern w:val="0"/>
                <w:sz w:val="24"/>
                <w:szCs w:val="24"/>
                <w:lang w:val="en-US" w:eastAsia="zh-CN" w:bidi="ar-SA"/>
              </w:rPr>
              <w:t>③</w:t>
            </w:r>
            <w:r>
              <w:rPr>
                <w:rFonts w:hint="default" w:ascii="Times New Roman" w:hAnsi="Times New Roman" w:eastAsia="宋体" w:cs="Times New Roman"/>
                <w:kern w:val="0"/>
                <w:sz w:val="24"/>
                <w:szCs w:val="24"/>
                <w:lang w:val="en-US" w:eastAsia="zh-CN" w:bidi="ar-SA"/>
              </w:rPr>
              <w:t>景观恢复与重建工程，以</w:t>
            </w:r>
            <w:r>
              <w:rPr>
                <w:rFonts w:hint="eastAsia" w:ascii="Calibri" w:hAnsi="Calibri" w:eastAsia="宋体" w:cs="Times New Roman"/>
                <w:kern w:val="0"/>
                <w:sz w:val="24"/>
                <w:szCs w:val="24"/>
                <w:lang w:val="en-US" w:eastAsia="zh-CN" w:bidi="ar-SA"/>
              </w:rPr>
              <w:t>小流域</w:t>
            </w:r>
            <w:r>
              <w:rPr>
                <w:rFonts w:hint="default" w:ascii="Times New Roman" w:hAnsi="Times New Roman" w:eastAsia="宋体" w:cs="Times New Roman"/>
                <w:kern w:val="0"/>
                <w:sz w:val="24"/>
                <w:szCs w:val="24"/>
                <w:lang w:val="en-US" w:eastAsia="zh-CN" w:bidi="ar-SA"/>
              </w:rPr>
              <w:t>为治理单元，将耕地、参地的开垦与林地保护、生物多样性保护整合为一个系统工程，发展生态经济沟和生态经济户，保护基因库；</w:t>
            </w:r>
            <w:r>
              <w:rPr>
                <w:rFonts w:hint="eastAsia" w:ascii="Times New Roman" w:hAnsi="Times New Roman" w:eastAsia="宋体" w:cs="Times New Roman"/>
                <w:kern w:val="0"/>
                <w:sz w:val="24"/>
                <w:szCs w:val="24"/>
                <w:lang w:val="en-US" w:eastAsia="zh-CN" w:bidi="ar-SA"/>
              </w:rPr>
              <w:t>④</w:t>
            </w:r>
            <w:r>
              <w:rPr>
                <w:rFonts w:hint="default" w:ascii="Times New Roman" w:hAnsi="Times New Roman" w:eastAsia="宋体" w:cs="Times New Roman"/>
                <w:kern w:val="0"/>
                <w:sz w:val="24"/>
                <w:szCs w:val="24"/>
                <w:lang w:val="en-US" w:eastAsia="zh-CN" w:bidi="ar-SA"/>
              </w:rPr>
              <w:t>利用地区优势资源发展生态、健康、可持续的优势产业。</w:t>
            </w:r>
          </w:p>
          <w:p>
            <w:pPr>
              <w:pStyle w:val="2"/>
              <w:wordWrap/>
              <w:adjustRightInd/>
              <w:snapToGrid/>
              <w:spacing w:before="0" w:beforeAutospacing="0" w:after="0" w:afterAutospacing="0" w:line="360" w:lineRule="auto"/>
              <w:ind w:left="0" w:right="0" w:firstLine="480" w:firstLineChars="200"/>
              <w:textAlignment w:val="auto"/>
              <w:rPr>
                <w:rFonts w:ascii="Calibri" w:hAnsi="Calibri" w:eastAsia="宋体" w:cs="Times New Roman"/>
                <w:kern w:val="2"/>
                <w:sz w:val="24"/>
                <w:szCs w:val="24"/>
              </w:rPr>
            </w:pPr>
            <w:r>
              <w:rPr>
                <w:rFonts w:hint="eastAsia" w:ascii="Calibri" w:hAnsi="Calibri" w:eastAsia="宋体" w:cs="Times New Roman"/>
                <w:kern w:val="2"/>
                <w:sz w:val="24"/>
                <w:szCs w:val="24"/>
              </w:rPr>
              <w:t>本工程属防洪工程，工程建设建成后，可有效提高区域的</w:t>
            </w:r>
            <w:r>
              <w:rPr>
                <w:rFonts w:hint="eastAsia" w:ascii="Calibri" w:hAnsi="Calibri" w:eastAsia="宋体" w:cs="Times New Roman"/>
                <w:kern w:val="2"/>
                <w:sz w:val="24"/>
                <w:szCs w:val="24"/>
                <w:lang w:eastAsia="zh-CN"/>
              </w:rPr>
              <w:t>防洪</w:t>
            </w:r>
            <w:r>
              <w:rPr>
                <w:rFonts w:hint="eastAsia" w:ascii="Calibri" w:hAnsi="Calibri" w:eastAsia="宋体" w:cs="Times New Roman"/>
                <w:kern w:val="2"/>
                <w:sz w:val="24"/>
                <w:szCs w:val="24"/>
              </w:rPr>
              <w:t>抗灾能力，工程建设符合该区域的生态保护目标和发展方向</w:t>
            </w:r>
            <w:r>
              <w:rPr>
                <w:rFonts w:hint="eastAsia" w:ascii="Calibri" w:hAnsi="Calibri" w:eastAsia="宋体" w:cs="Times New Roman"/>
                <w:kern w:val="2"/>
                <w:sz w:val="24"/>
                <w:szCs w:val="24"/>
                <w:lang w:eastAsia="zh-CN"/>
              </w:rPr>
              <w:t>中的小流域治理</w:t>
            </w:r>
            <w:r>
              <w:rPr>
                <w:rFonts w:hint="eastAsia" w:ascii="Calibri" w:hAnsi="Calibri" w:eastAsia="宋体" w:cs="Times New Roman"/>
                <w:kern w:val="2"/>
                <w:sz w:val="24"/>
                <w:szCs w:val="24"/>
              </w:rPr>
              <w:t>，</w:t>
            </w:r>
            <w:r>
              <w:rPr>
                <w:rFonts w:ascii="Calibri" w:hAnsi="Calibri" w:eastAsia="宋体" w:cs="Times New Roman"/>
                <w:kern w:val="2"/>
                <w:sz w:val="24"/>
                <w:szCs w:val="24"/>
              </w:rPr>
              <w:t>满足</w:t>
            </w:r>
            <w:r>
              <w:rPr>
                <w:rFonts w:hint="eastAsia" w:ascii="Calibri" w:hAnsi="Calibri" w:eastAsia="宋体" w:cs="Times New Roman"/>
                <w:kern w:val="2"/>
                <w:sz w:val="24"/>
                <w:szCs w:val="24"/>
              </w:rPr>
              <w:t>吉林省</w:t>
            </w:r>
            <w:r>
              <w:rPr>
                <w:rFonts w:ascii="Calibri" w:hAnsi="Calibri" w:eastAsia="宋体" w:cs="Times New Roman"/>
                <w:kern w:val="2"/>
                <w:sz w:val="24"/>
                <w:szCs w:val="24"/>
              </w:rPr>
              <w:t>生态功能区划要求。</w:t>
            </w:r>
          </w:p>
          <w:p>
            <w:pPr>
              <w:pStyle w:val="2"/>
              <w:wordWrap/>
              <w:adjustRightInd/>
              <w:snapToGrid/>
              <w:spacing w:before="0" w:beforeAutospacing="0" w:after="0" w:afterAutospacing="0" w:line="360" w:lineRule="auto"/>
              <w:ind w:left="0" w:right="0" w:firstLine="482" w:firstLineChars="200"/>
              <w:textAlignment w:val="auto"/>
              <w:rPr>
                <w:rFonts w:ascii="Times New Roman" w:hAnsi="Times New Roman" w:eastAsia="宋体" w:cs="Times New Roman"/>
                <w:b/>
                <w:bCs/>
                <w:kern w:val="2"/>
                <w:sz w:val="24"/>
                <w:szCs w:val="24"/>
                <w:lang w:val="en-US" w:eastAsia="zh-CN"/>
              </w:rPr>
            </w:pPr>
            <w:r>
              <w:rPr>
                <w:rFonts w:ascii="Times New Roman" w:hAnsi="Times New Roman" w:eastAsia="宋体" w:cs="Times New Roman"/>
                <w:b/>
                <w:bCs/>
                <w:kern w:val="2"/>
                <w:sz w:val="24"/>
                <w:szCs w:val="24"/>
                <w:lang w:val="en-US" w:eastAsia="zh-CN"/>
              </w:rPr>
              <w:t>2</w:t>
            </w:r>
            <w:r>
              <w:rPr>
                <w:rFonts w:hint="eastAsia" w:ascii="Calibri" w:hAnsi="Calibri" w:eastAsia="宋体" w:cs="Times New Roman"/>
                <w:b/>
                <w:bCs/>
                <w:kern w:val="2"/>
                <w:sz w:val="24"/>
                <w:szCs w:val="24"/>
                <w:lang w:val="en-US" w:eastAsia="zh-CN"/>
              </w:rPr>
              <w:t>、</w:t>
            </w:r>
            <w:r>
              <w:rPr>
                <w:rFonts w:ascii="Times New Roman" w:hAnsi="Times New Roman" w:eastAsia="宋体" w:cs="Times New Roman"/>
                <w:b/>
                <w:bCs/>
                <w:kern w:val="2"/>
                <w:sz w:val="24"/>
                <w:szCs w:val="24"/>
                <w:lang w:val="en-US" w:eastAsia="zh-CN"/>
              </w:rPr>
              <w:t>自然概况</w:t>
            </w:r>
          </w:p>
          <w:p>
            <w:pPr>
              <w:pStyle w:val="9"/>
              <w:wordWrap/>
              <w:adjustRightInd/>
              <w:snapToGrid/>
              <w:spacing w:before="0" w:beforeAutospacing="0" w:after="0" w:afterAutospacing="0" w:line="360" w:lineRule="auto"/>
              <w:ind w:left="0" w:leftChars="0" w:right="0" w:firstLine="482" w:firstLineChars="200"/>
              <w:textAlignment w:val="auto"/>
              <w:rPr>
                <w:rFonts w:hint="eastAsia" w:ascii="Calibri" w:hAnsi="Calibri" w:eastAsia="宋体" w:cs="Times New Roman"/>
                <w:b/>
                <w:bCs/>
                <w:kern w:val="2"/>
                <w:sz w:val="24"/>
                <w:szCs w:val="24"/>
                <w:lang w:val="en-US" w:eastAsia="zh-CN"/>
              </w:rPr>
            </w:pPr>
            <w:r>
              <w:rPr>
                <w:rFonts w:hint="eastAsia" w:ascii="Calibri" w:hAnsi="Calibri" w:eastAsia="宋体" w:cs="Times New Roman"/>
                <w:b/>
                <w:bCs/>
                <w:kern w:val="2"/>
                <w:sz w:val="24"/>
                <w:szCs w:val="24"/>
                <w:lang w:val="en-US" w:eastAsia="zh-CN"/>
              </w:rPr>
              <w:t>2.1流域概况</w:t>
            </w:r>
          </w:p>
          <w:p>
            <w:pPr>
              <w:pStyle w:val="2"/>
              <w:wordWrap/>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工程位于靖宇县三道湖镇护林村境内。</w:t>
            </w:r>
          </w:p>
          <w:p>
            <w:pPr>
              <w:pStyle w:val="2"/>
              <w:wordWrap/>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 xml:space="preserve">头道松花江是第二松花江的南源头，发源于长白山西麓，由南东流向北西，本区山脉走向大致呈北东向，地面高程 </w:t>
            </w:r>
            <w:r>
              <w:rPr>
                <w:rFonts w:hint="default" w:ascii="Times New Roman" w:hAnsi="Times New Roman" w:eastAsia="宋体" w:cs="Times New Roman"/>
                <w:kern w:val="2"/>
                <w:sz w:val="24"/>
                <w:szCs w:val="24"/>
                <w:lang w:val="en-US" w:eastAsia="zh-CN"/>
              </w:rPr>
              <w:t>600m</w:t>
            </w:r>
            <w:r>
              <w:rPr>
                <w:rFonts w:hint="eastAsia" w:ascii="Times New Roman" w:hAnsi="Times New Roman"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1000m</w:t>
            </w:r>
            <w:r>
              <w:rPr>
                <w:rFonts w:hint="eastAsia" w:ascii="Times New Roman" w:hAnsi="Times New Roman" w:eastAsia="宋体" w:cs="Times New Roman"/>
                <w:kern w:val="2"/>
                <w:sz w:val="24"/>
                <w:szCs w:val="24"/>
                <w:lang w:val="en-US" w:eastAsia="zh-CN"/>
              </w:rPr>
              <w:t>，属中山区。区内森林密布，山谷狭小，河流支岔交错，河道弯曲，两岸分布有多级阶地，玄武岩分布区，河谷多形成断崖，河谷以上多形成熔岩台地，地形平缓。</w:t>
            </w:r>
          </w:p>
          <w:p>
            <w:pPr>
              <w:pStyle w:val="2"/>
              <w:wordWrap/>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本工程属头道松花江流域，长白山脉西北坡老岭山脉中低山区，东南高西北低，河流流向受地貌构造控制，多呈由南东向北西流呈“</w:t>
            </w:r>
            <w:r>
              <w:rPr>
                <w:rFonts w:hint="default" w:ascii="Times New Roman" w:hAnsi="Times New Roman" w:eastAsia="宋体" w:cs="Times New Roman"/>
                <w:kern w:val="2"/>
                <w:sz w:val="24"/>
                <w:szCs w:val="24"/>
                <w:lang w:val="en-US" w:eastAsia="zh-CN"/>
              </w:rPr>
              <w:t>S</w:t>
            </w:r>
            <w:r>
              <w:rPr>
                <w:rFonts w:hint="eastAsia" w:ascii="Times New Roman" w:hAnsi="Times New Roman" w:eastAsia="宋体" w:cs="Times New Roman"/>
                <w:kern w:val="2"/>
                <w:sz w:val="24"/>
                <w:szCs w:val="24"/>
                <w:lang w:val="en-US" w:eastAsia="zh-CN"/>
              </w:rPr>
              <w:t>”字形。河流蜿蜒曲折，受地壳抬升河谷深切，河谷宽</w:t>
            </w:r>
            <w:r>
              <w:rPr>
                <w:rFonts w:hint="default" w:ascii="Times New Roman" w:hAnsi="Times New Roman" w:eastAsia="宋体" w:cs="Times New Roman"/>
                <w:kern w:val="2"/>
                <w:sz w:val="24"/>
                <w:szCs w:val="24"/>
                <w:lang w:val="en-US" w:eastAsia="zh-CN"/>
              </w:rPr>
              <w:t>50</w:t>
            </w:r>
            <w:r>
              <w:rPr>
                <w:rFonts w:hint="eastAsia" w:ascii="Times New Roman" w:hAnsi="Times New Roman"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300m</w:t>
            </w:r>
            <w:r>
              <w:rPr>
                <w:rFonts w:hint="eastAsia" w:ascii="Times New Roman" w:hAnsi="Times New Roman" w:eastAsia="宋体" w:cs="Times New Roman"/>
                <w:kern w:val="2"/>
                <w:sz w:val="24"/>
                <w:szCs w:val="24"/>
                <w:lang w:val="en-US" w:eastAsia="zh-CN"/>
              </w:rPr>
              <w:t>，宽窄不一。</w:t>
            </w:r>
          </w:p>
          <w:p>
            <w:pPr>
              <w:pStyle w:val="2"/>
              <w:wordWrap/>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rPr>
            </w:pPr>
            <w:r>
              <w:rPr>
                <w:rFonts w:hint="eastAsia" w:ascii="Times New Roman" w:hAnsi="Times New Roman" w:eastAsia="宋体" w:cs="Times New Roman"/>
                <w:kern w:val="2"/>
                <w:sz w:val="24"/>
                <w:szCs w:val="24"/>
                <w:lang w:val="en-US" w:eastAsia="zh-CN"/>
              </w:rPr>
              <w:t>护林小河发源于靖宇县三道湖镇护林村小护林，小河全长约</w:t>
            </w:r>
            <w:r>
              <w:rPr>
                <w:rFonts w:hint="default" w:ascii="Times New Roman" w:hAnsi="Times New Roman" w:eastAsia="宋体" w:cs="Times New Roman"/>
                <w:kern w:val="2"/>
                <w:sz w:val="24"/>
                <w:szCs w:val="24"/>
                <w:lang w:val="en-US" w:eastAsia="zh-CN"/>
              </w:rPr>
              <w:t>3500</w:t>
            </w:r>
            <w:r>
              <w:rPr>
                <w:rFonts w:hint="eastAsia" w:ascii="Times New Roman" w:hAnsi="Times New Roman" w:eastAsia="宋体" w:cs="Times New Roman"/>
                <w:kern w:val="2"/>
                <w:sz w:val="24"/>
                <w:szCs w:val="24"/>
                <w:lang w:val="en-US" w:eastAsia="zh-CN"/>
              </w:rPr>
              <w:t>m，河道平均坡度</w:t>
            </w:r>
            <w:r>
              <w:rPr>
                <w:rFonts w:hint="default" w:ascii="Times New Roman" w:hAnsi="Times New Roman" w:eastAsia="宋体" w:cs="Times New Roman"/>
                <w:kern w:val="2"/>
                <w:sz w:val="24"/>
                <w:szCs w:val="24"/>
                <w:lang w:val="en-US" w:eastAsia="zh-CN"/>
              </w:rPr>
              <w:t>27.3</w:t>
            </w:r>
            <w:r>
              <w:rPr>
                <w:rFonts w:hint="eastAsia" w:ascii="Times New Roman" w:hAnsi="Times New Roman" w:eastAsia="宋体" w:cs="Times New Roman"/>
                <w:kern w:val="2"/>
                <w:sz w:val="24"/>
                <w:szCs w:val="24"/>
                <w:lang w:val="en-US" w:eastAsia="zh-CN"/>
              </w:rPr>
              <w:t>‰</w:t>
            </w:r>
            <w:r>
              <w:rPr>
                <w:rFonts w:hint="eastAsia" w:ascii="Times New Roman" w:hAnsi="Times New Roman" w:eastAsia="宋体" w:cs="Times New Roman"/>
                <w:color w:val="auto"/>
                <w:kern w:val="2"/>
                <w:sz w:val="24"/>
                <w:szCs w:val="24"/>
                <w:lang w:val="en-US" w:eastAsia="zh-CN"/>
              </w:rPr>
              <w:t>。</w:t>
            </w:r>
            <w:r>
              <w:rPr>
                <w:rFonts w:hint="eastAsia" w:ascii="Calibri" w:hAnsi="Calibri" w:eastAsia="宋体" w:cs="Times New Roman"/>
                <w:color w:val="auto"/>
                <w:kern w:val="2"/>
                <w:sz w:val="24"/>
                <w:szCs w:val="24"/>
                <w:lang w:val="en-US" w:eastAsia="zh-CN"/>
              </w:rPr>
              <w:t>本项目与头道松花江流域水系位置见附图13。</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val="en-US" w:eastAsia="zh-CN"/>
              </w:rPr>
            </w:pPr>
            <w:r>
              <w:rPr>
                <w:rFonts w:ascii="Times New Roman" w:hAnsi="Times New Roman" w:eastAsia="宋体" w:cs="Times New Roman"/>
                <w:b/>
                <w:bCs/>
                <w:kern w:val="2"/>
                <w:sz w:val="24"/>
                <w:szCs w:val="24"/>
              </w:rPr>
              <w:t>2.</w:t>
            </w:r>
            <w:r>
              <w:rPr>
                <w:rFonts w:hint="eastAsia" w:ascii="Calibri" w:hAnsi="Calibri" w:eastAsia="宋体" w:cs="Times New Roman"/>
                <w:b/>
                <w:bCs/>
                <w:kern w:val="2"/>
                <w:sz w:val="24"/>
                <w:szCs w:val="24"/>
                <w:lang w:val="en-US" w:eastAsia="zh-CN"/>
              </w:rPr>
              <w:t>2气象</w:t>
            </w:r>
          </w:p>
          <w:p>
            <w:pPr>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工程区流域地处中纬度欧亚大陆东缘，在全国气候区划中属于北温带大陆性季风气候区，受大气环流的影响，在冷暖气团的控制下，四季气候变化明显，其气候特点:春季干燥多大风；夏季炎热多雨；秋季天高气爽日温差大；冬季漫长寒冷积雪较深。一年中寒暑温差大，春秋两季短促，冬季受西北季风的影响，流域地处西伯利亚大陆气团控制下，气候寒冷，日平均气温低于零度的时间一般从11月的上旬开始，到翌年的3月下旬，长达五个月之久。</w:t>
            </w:r>
          </w:p>
          <w:p>
            <w:pPr>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工程区邻近靖宇气象站，该站建于1955年，根据靖宇气象站特征值统计：本流域内多年平均降水量为844.3mm，其中6-9月降雨量为594.4mm，占全年降水量的70.4%；多年平均蒸发量为1041.2mm；多年平均气温为4.9℃，最高温度36.5℃，最低温度-35.1℃；多年平均风速1.4m/s，历年最大风速16m/s，风向NW；多年平均日照时间2273.3h；最大冻土深1.80m。</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2.3洪水</w:t>
            </w:r>
          </w:p>
          <w:p>
            <w:pPr>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该流域洪水主要是由暴雨造成，大暴雨主要集中在7、8月份，其中降雨量约占全年降水量的50%，每年7、8月份也是发生大洪水的主要季节。由于该流域地处长白山区，河道两岸为高山，河槽为U型河槽，洪水过程陡涨陡落，具有峰高量大的特点，洪峰持续时间一般在1～3天。</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2.4泥沙</w:t>
            </w:r>
            <w:r>
              <w:rPr>
                <w:rFonts w:hint="eastAsia" w:ascii="Calibri" w:hAnsi="Calibri" w:eastAsia="宋体" w:cs="Times New Roman"/>
                <w:b/>
                <w:bCs/>
                <w:kern w:val="2"/>
                <w:sz w:val="24"/>
                <w:szCs w:val="24"/>
                <w:lang w:val="en-US" w:eastAsia="zh-CN"/>
              </w:rPr>
              <w:t>与冰情</w:t>
            </w:r>
          </w:p>
          <w:p>
            <w:pPr>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本次泥沙设计采用《吉林省水文计算手册》（吉林省水文水资源局</w:t>
            </w:r>
            <w:r>
              <w:rPr>
                <w:rFonts w:hint="default" w:ascii="Times New Roman" w:hAnsi="Times New Roman" w:eastAsia="宋体" w:cs="Times New Roman"/>
                <w:kern w:val="2"/>
                <w:sz w:val="24"/>
                <w:szCs w:val="24"/>
                <w:lang w:val="en-US" w:eastAsia="zh-CN"/>
              </w:rPr>
              <w:t>.2014</w:t>
            </w:r>
            <w:r>
              <w:rPr>
                <w:rFonts w:hint="eastAsia" w:ascii="Times New Roman" w:hAnsi="Times New Roman" w:eastAsia="宋体" w:cs="Times New Roman"/>
                <w:kern w:val="2"/>
                <w:sz w:val="24"/>
                <w:szCs w:val="24"/>
                <w:lang w:val="en-US" w:eastAsia="zh-CN"/>
              </w:rPr>
              <w:t>）中</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多年平均悬移质年输沙模数等值线图</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的查算结果，流域重心位置平均悬疑质输沙模数为</w:t>
            </w:r>
            <w:r>
              <w:rPr>
                <w:rFonts w:hint="default" w:ascii="Times New Roman" w:hAnsi="Times New Roman" w:eastAsia="宋体" w:cs="Times New Roman"/>
                <w:kern w:val="2"/>
                <w:sz w:val="24"/>
                <w:szCs w:val="24"/>
                <w:lang w:val="en-US" w:eastAsia="zh-CN"/>
              </w:rPr>
              <w:t>90t/a/km</w:t>
            </w:r>
            <w:r>
              <w:rPr>
                <w:rFonts w:hint="default" w:ascii="Times New Roman" w:hAnsi="Times New Roman" w:eastAsia="宋体" w:cs="Times New Roman"/>
                <w:kern w:val="2"/>
                <w:sz w:val="24"/>
                <w:szCs w:val="24"/>
                <w:vertAlign w:val="superscript"/>
                <w:lang w:val="en-US" w:eastAsia="zh-CN"/>
              </w:rPr>
              <w:t>2</w:t>
            </w:r>
            <w:r>
              <w:rPr>
                <w:rFonts w:hint="eastAsia" w:ascii="Times New Roman" w:hAnsi="Times New Roman" w:eastAsia="宋体" w:cs="Times New Roman"/>
                <w:kern w:val="2"/>
                <w:sz w:val="24"/>
                <w:szCs w:val="24"/>
                <w:lang w:val="en-US" w:eastAsia="zh-CN"/>
              </w:rPr>
              <w:t>，推移质输沙量按占悬移质输沙量的</w:t>
            </w:r>
            <w:r>
              <w:rPr>
                <w:rFonts w:hint="default" w:ascii="Times New Roman" w:hAnsi="Times New Roman" w:eastAsia="宋体" w:cs="Times New Roman"/>
                <w:kern w:val="2"/>
                <w:sz w:val="24"/>
                <w:szCs w:val="24"/>
                <w:lang w:val="en-US" w:eastAsia="zh-CN"/>
              </w:rPr>
              <w:t>20%</w:t>
            </w:r>
            <w:r>
              <w:rPr>
                <w:rFonts w:hint="eastAsia" w:ascii="Times New Roman" w:hAnsi="Times New Roman" w:eastAsia="宋体" w:cs="Times New Roman"/>
                <w:kern w:val="2"/>
                <w:sz w:val="24"/>
                <w:szCs w:val="24"/>
                <w:lang w:val="en-US" w:eastAsia="zh-CN"/>
              </w:rPr>
              <w:t>计。</w:t>
            </w:r>
          </w:p>
          <w:p>
            <w:pPr>
              <w:spacing w:before="0" w:beforeAutospacing="0" w:after="0" w:afterAutospacing="0" w:line="360" w:lineRule="auto"/>
              <w:ind w:left="0" w:right="0" w:firstLine="480" w:firstLineChars="200"/>
              <w:jc w:val="left"/>
            </w:pPr>
            <w:r>
              <w:rPr>
                <w:rFonts w:hint="eastAsia" w:ascii="Times New Roman" w:hAnsi="Times New Roman" w:eastAsia="宋体" w:cs="Times New Roman"/>
                <w:kern w:val="2"/>
                <w:sz w:val="24"/>
                <w:szCs w:val="24"/>
                <w:lang w:val="en-US" w:eastAsia="zh-CN"/>
              </w:rPr>
              <w:t>头道松花江流域初冰日期平均为11月中旬，终冰日期平均为3月28日，稳定封冻天数平均为151天左右，最大河心冰厚为1.20m，开河形式一般为文开。</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2.5工程区地质概况</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本次设计位于护林小河中上游，工程位于三道湖镇护林村境内。工程区属于典型的山区性河流，河床质主要由砂卵砾石组成。两岸多为高山台地，土质为壤土和森林腐殖土，流域内次生林茂密，植被条件良好。</w:t>
            </w:r>
          </w:p>
          <w:p>
            <w:pPr>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w:t>
            </w:r>
            <w:r>
              <w:rPr>
                <w:rFonts w:hint="default" w:ascii="Times New Roman" w:hAnsi="Times New Roman" w:eastAsia="宋体" w:cs="Times New Roman"/>
                <w:kern w:val="2"/>
                <w:sz w:val="24"/>
                <w:szCs w:val="24"/>
                <w:lang w:val="en-US" w:eastAsia="zh-CN"/>
              </w:rPr>
              <w:t>1）地形地貌</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区域内地层为太古界鞍山群四道碰子河组混合花岗岩构成基底，其上为第四系更新统小椅山组玄武岩</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β</w:t>
            </w:r>
            <w:r>
              <w:rPr>
                <w:rFonts w:hint="default" w:ascii="Times New Roman" w:hAnsi="Times New Roman" w:eastAsia="宋体" w:cs="Times New Roman"/>
                <w:kern w:val="2"/>
                <w:sz w:val="24"/>
                <w:szCs w:val="24"/>
                <w:lang w:val="en-US" w:eastAsia="zh-CN"/>
              </w:rPr>
              <w:t>Q1),</w:t>
            </w:r>
            <w:r>
              <w:rPr>
                <w:rFonts w:hint="eastAsia" w:ascii="Times New Roman" w:hAnsi="Times New Roman" w:eastAsia="宋体" w:cs="Times New Roman"/>
                <w:kern w:val="2"/>
                <w:sz w:val="24"/>
                <w:szCs w:val="24"/>
                <w:lang w:val="en-US" w:eastAsia="zh-CN"/>
              </w:rPr>
              <w:t>厚</w:t>
            </w:r>
            <w:r>
              <w:rPr>
                <w:rFonts w:hint="default" w:ascii="Times New Roman" w:hAnsi="Times New Roman" w:eastAsia="宋体" w:cs="Times New Roman"/>
                <w:kern w:val="2"/>
                <w:sz w:val="24"/>
                <w:szCs w:val="24"/>
                <w:lang w:val="en-US" w:eastAsia="zh-CN"/>
              </w:rPr>
              <w:t>&gt;95m,</w:t>
            </w:r>
            <w:r>
              <w:rPr>
                <w:rFonts w:hint="eastAsia" w:ascii="Times New Roman" w:hAnsi="Times New Roman" w:eastAsia="宋体" w:cs="Times New Roman"/>
                <w:kern w:val="2"/>
                <w:sz w:val="24"/>
                <w:szCs w:val="24"/>
                <w:lang w:val="en-US" w:eastAsia="zh-CN"/>
              </w:rPr>
              <w:t>不整合于基底之上。第四系松散层砂卵石及粘性土厚。第四系更新统小椅山组玄武岩</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β</w:t>
            </w:r>
            <w:r>
              <w:rPr>
                <w:rFonts w:hint="default" w:ascii="Times New Roman" w:hAnsi="Times New Roman" w:eastAsia="宋体" w:cs="Times New Roman"/>
                <w:kern w:val="2"/>
                <w:sz w:val="24"/>
                <w:szCs w:val="24"/>
                <w:lang w:val="en-US" w:eastAsia="zh-CN"/>
              </w:rPr>
              <w:t>Q1),</w:t>
            </w:r>
            <w:r>
              <w:rPr>
                <w:rFonts w:hint="eastAsia" w:ascii="Times New Roman" w:hAnsi="Times New Roman" w:eastAsia="宋体" w:cs="Times New Roman"/>
                <w:kern w:val="2"/>
                <w:sz w:val="24"/>
                <w:szCs w:val="24"/>
                <w:lang w:val="en-US" w:eastAsia="zh-CN"/>
              </w:rPr>
              <w:t>第四系全新统</w:t>
            </w:r>
            <w:r>
              <w:rPr>
                <w:rFonts w:hint="default" w:ascii="Times New Roman" w:hAnsi="Times New Roman" w:eastAsia="宋体" w:cs="Times New Roman"/>
                <w:kern w:val="2"/>
                <w:sz w:val="24"/>
                <w:szCs w:val="24"/>
                <w:lang w:val="en-US" w:eastAsia="zh-CN"/>
              </w:rPr>
              <w:t>(Q4)</w:t>
            </w:r>
            <w:r>
              <w:rPr>
                <w:rFonts w:hint="eastAsia" w:ascii="Times New Roman" w:hAnsi="Times New Roman" w:eastAsia="宋体" w:cs="Times New Roman"/>
                <w:kern w:val="2"/>
                <w:sz w:val="24"/>
                <w:szCs w:val="24"/>
                <w:lang w:val="en-US" w:eastAsia="zh-CN"/>
              </w:rPr>
              <w:t>广布于大小河流沿岸，多构成河床，河漫滩和一级阶地堆积，与下伏地层为平行不整合接触。</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（2）地层岩性</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 xml:space="preserve">勘察深度内，地层岩性由上至下分为四层，现分层描述如下： </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①层，杂填土(Q4 al)：灰褐至黑褐色，松散，湿-饱和，主要成份为碎石类土，及生活与建筑垃圾，局部分布。层厚0.80m～1.80m。</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②层，卵石Q4 al:灰褐色，中密，饱和，主要成份为玄武岩，花岗岩及石英砂岩等碎屑物，骨架颗粒质量超过全重50%，被中砂充填。全场分布，控制厚度1.40-2.90m左右。</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③层，粉质粘土(Q4 al)：青灰色，稍湿、可塑状态，以粘粒和粉粒为主，稍有光泽，无摇震反应，干强度中等，韧性中等，压缩性中等，局部分布，层厚2.00m～3.10m。</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④层、粉砂岩J3:青灰色，强风化、较软岩石，较破碎，砂质胶结，粉砂状构造，组织结构大部分破坏，干钻不易钻进。勘察深度范围内，无洞穴、临空面、软弱岩层。全场分布，岩体基本质量等级为Ⅴ级，控制厚度3.30m～4.80m左右。</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（3）水文地质条件</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工程区内地下水按埋藏类型可划分为：第四系松散层孔隙潜水及基岩裂隙水。第四系孔隙潜水主要赋存于砂卵石层中，基岩裂隙水主要赋存于岩石风化裂隙及构造裂隙中，水量较丰富 。地下水主要接受大气降水垂直入渗补给，向沟河下游排泄。根据已有工程经验，地下水及河水对混凝土有弱腐蚀性。</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（4）区域地质构造与地震</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本区大地构造位于中朝准地台辽东台隆靖宇台拱东南部，太古界地层，无大断裂结构，没有活动性断裂分布。新构造运动表现为区域性地壳缓慢上升特征，伴随火山活动，属相对稳定地区。</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根据《中国地震动参数区划工作图》查得，本区地震动峰值加速度</w:t>
            </w:r>
            <w:r>
              <w:rPr>
                <w:rFonts w:hint="default" w:ascii="Times New Roman" w:hAnsi="Times New Roman" w:eastAsia="宋体" w:cs="Times New Roman"/>
                <w:kern w:val="2"/>
                <w:sz w:val="24"/>
                <w:szCs w:val="24"/>
                <w:lang w:val="en-US" w:eastAsia="zh-CN"/>
              </w:rPr>
              <w:t>0.05g,</w:t>
            </w:r>
            <w:r>
              <w:rPr>
                <w:rFonts w:hint="eastAsia" w:ascii="Times New Roman" w:hAnsi="Times New Roman" w:eastAsia="宋体" w:cs="Times New Roman"/>
                <w:kern w:val="2"/>
                <w:sz w:val="24"/>
                <w:szCs w:val="24"/>
                <w:lang w:val="en-US" w:eastAsia="zh-CN"/>
              </w:rPr>
              <w:t>地震基本烈度Ⅵ度。</w:t>
            </w:r>
          </w:p>
          <w:p>
            <w:pPr>
              <w:spacing w:before="0" w:beforeAutospacing="0" w:after="0" w:afterAutospacing="0" w:line="360" w:lineRule="auto"/>
              <w:ind w:left="0" w:right="0" w:firstLine="480" w:firstLineChars="200"/>
              <w:jc w:val="left"/>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根据《中国季节性冻土标准冻深线图》查得，本区最大冻深</w:t>
            </w:r>
            <w:r>
              <w:rPr>
                <w:rFonts w:hint="default" w:ascii="Times New Roman" w:hAnsi="Times New Roman" w:eastAsia="宋体" w:cs="Times New Roman"/>
                <w:kern w:val="2"/>
                <w:sz w:val="24"/>
                <w:szCs w:val="24"/>
                <w:lang w:val="en-US" w:eastAsia="zh-CN"/>
              </w:rPr>
              <w:t>1.34m</w:t>
            </w:r>
            <w:r>
              <w:rPr>
                <w:rFonts w:hint="eastAsia" w:ascii="Times New Roman" w:hAnsi="Times New Roman" w:eastAsia="宋体" w:cs="Times New Roman"/>
                <w:kern w:val="2"/>
                <w:sz w:val="24"/>
                <w:szCs w:val="24"/>
                <w:lang w:val="en-US" w:eastAsia="zh-CN"/>
              </w:rPr>
              <w:t>。</w:t>
            </w:r>
          </w:p>
          <w:p>
            <w:pPr>
              <w:spacing w:before="0" w:beforeAutospacing="0" w:after="0" w:afterAutospacing="0" w:line="360" w:lineRule="auto"/>
              <w:ind w:left="0" w:right="0" w:firstLine="482" w:firstLineChars="200"/>
              <w:rPr>
                <w:rFonts w:ascii="Times New Roman" w:hAnsi="Times New Roman" w:eastAsia="宋体" w:cs="Times New Roman"/>
                <w:b/>
                <w:bCs/>
                <w:color w:val="auto"/>
                <w:kern w:val="2"/>
                <w:sz w:val="24"/>
                <w:szCs w:val="24"/>
                <w:u w:val="none"/>
              </w:rPr>
            </w:pPr>
            <w:r>
              <w:rPr>
                <w:rFonts w:ascii="Times New Roman" w:hAnsi="Times New Roman" w:eastAsia="宋体" w:cs="Times New Roman"/>
                <w:b/>
                <w:bCs/>
                <w:color w:val="auto"/>
                <w:kern w:val="2"/>
                <w:sz w:val="24"/>
                <w:szCs w:val="24"/>
                <w:u w:val="none"/>
              </w:rPr>
              <w:t>3</w:t>
            </w:r>
            <w:r>
              <w:rPr>
                <w:rFonts w:hint="eastAsia" w:ascii="Calibri" w:hAnsi="Calibri" w:eastAsia="宋体" w:cs="Times New Roman"/>
                <w:b/>
                <w:bCs/>
                <w:color w:val="auto"/>
                <w:kern w:val="2"/>
                <w:sz w:val="24"/>
                <w:szCs w:val="24"/>
                <w:u w:val="none"/>
                <w:lang w:eastAsia="zh-CN"/>
              </w:rPr>
              <w:t>、</w:t>
            </w:r>
            <w:r>
              <w:rPr>
                <w:rFonts w:ascii="Times New Roman" w:hAnsi="Times New Roman" w:eastAsia="宋体" w:cs="Times New Roman"/>
                <w:b/>
                <w:bCs/>
                <w:color w:val="auto"/>
                <w:kern w:val="2"/>
                <w:sz w:val="24"/>
                <w:szCs w:val="24"/>
                <w:u w:val="none"/>
              </w:rPr>
              <w:t>区域生态环境现状</w:t>
            </w:r>
          </w:p>
          <w:p>
            <w:pPr>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u w:val="none"/>
                <w:lang w:val="en-US" w:eastAsia="zh-CN"/>
              </w:rPr>
            </w:pPr>
            <w:r>
              <w:rPr>
                <w:rFonts w:hint="eastAsia" w:ascii="Times New Roman" w:hAnsi="Times New Roman" w:eastAsia="宋体" w:cs="Times New Roman"/>
                <w:b/>
                <w:bCs/>
                <w:color w:val="auto"/>
                <w:kern w:val="2"/>
                <w:sz w:val="24"/>
                <w:szCs w:val="24"/>
                <w:u w:val="none"/>
                <w:lang w:val="en-US" w:eastAsia="zh-CN"/>
              </w:rPr>
              <w:t>3.1陆生生态</w:t>
            </w:r>
            <w:r>
              <w:rPr>
                <w:rFonts w:hint="eastAsia" w:ascii="Calibri" w:hAnsi="Calibri" w:eastAsia="宋体" w:cs="Times New Roman"/>
                <w:b/>
                <w:bCs/>
                <w:color w:val="auto"/>
                <w:kern w:val="2"/>
                <w:sz w:val="24"/>
                <w:szCs w:val="24"/>
                <w:u w:val="none"/>
                <w:lang w:val="en-US" w:eastAsia="zh-CN"/>
              </w:rPr>
              <w:t>现状</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u w:val="none"/>
              </w:rPr>
            </w:pPr>
            <w:r>
              <w:rPr>
                <w:rFonts w:hint="eastAsia" w:ascii="Calibri" w:hAnsi="Calibri" w:eastAsia="宋体" w:cs="Times New Roman"/>
                <w:color w:val="auto"/>
                <w:kern w:val="2"/>
                <w:sz w:val="24"/>
                <w:szCs w:val="24"/>
                <w:u w:val="none"/>
                <w:lang w:eastAsia="zh-CN"/>
              </w:rPr>
              <w:t>（</w:t>
            </w:r>
            <w:r>
              <w:rPr>
                <w:rFonts w:hint="eastAsia" w:ascii="Calibri" w:hAnsi="Calibri" w:eastAsia="宋体" w:cs="Times New Roman"/>
                <w:color w:val="auto"/>
                <w:kern w:val="2"/>
                <w:sz w:val="24"/>
                <w:szCs w:val="24"/>
                <w:u w:val="none"/>
              </w:rPr>
              <w:t>1）土地利用类型</w:t>
            </w:r>
          </w:p>
          <w:p>
            <w:pPr>
              <w:pStyle w:val="2"/>
              <w:snapToGrid/>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u w:val="none"/>
                <w:lang w:val="en-US" w:eastAsia="zh-CN"/>
              </w:rPr>
            </w:pPr>
            <w:r>
              <w:rPr>
                <w:rFonts w:hint="eastAsia" w:ascii="Times New Roman" w:hAnsi="Times New Roman" w:eastAsia="宋体" w:cs="Times New Roman"/>
                <w:color w:val="auto"/>
                <w:kern w:val="2"/>
                <w:sz w:val="24"/>
                <w:szCs w:val="24"/>
                <w:u w:val="none"/>
                <w:lang w:val="en-US" w:eastAsia="zh-CN"/>
              </w:rPr>
              <w:t>本工程总占地面积</w:t>
            </w:r>
            <w:r>
              <w:rPr>
                <w:rFonts w:hint="eastAsia" w:ascii="Calibri" w:hAnsi="Calibri" w:eastAsia="宋体" w:cs="Times New Roman"/>
                <w:color w:val="auto"/>
                <w:kern w:val="2"/>
                <w:sz w:val="24"/>
                <w:szCs w:val="24"/>
                <w:u w:val="none"/>
                <w:lang w:val="en-US" w:eastAsia="zh-CN"/>
              </w:rPr>
              <w:t>0.18hm</w:t>
            </w:r>
            <w:r>
              <w:rPr>
                <w:rFonts w:hint="eastAsia" w:ascii="Times New Roman" w:hAnsi="Times New Roman" w:eastAsia="宋体" w:cs="Times New Roman"/>
                <w:color w:val="auto"/>
                <w:kern w:val="2"/>
                <w:sz w:val="24"/>
                <w:szCs w:val="24"/>
                <w:u w:val="none"/>
                <w:vertAlign w:val="superscript"/>
                <w:lang w:val="en-US" w:eastAsia="zh-CN"/>
              </w:rPr>
              <w:t>2</w:t>
            </w:r>
            <w:r>
              <w:rPr>
                <w:rFonts w:hint="eastAsia" w:ascii="Times New Roman" w:hAnsi="Times New Roman" w:eastAsia="宋体" w:cs="Times New Roman"/>
                <w:color w:val="auto"/>
                <w:kern w:val="2"/>
                <w:sz w:val="24"/>
                <w:szCs w:val="24"/>
                <w:u w:val="none"/>
                <w:lang w:val="en-US" w:eastAsia="zh-CN"/>
              </w:rPr>
              <w:t>，</w:t>
            </w:r>
            <w:r>
              <w:rPr>
                <w:rFonts w:hint="eastAsia" w:ascii="Calibri" w:hAnsi="Calibri" w:eastAsia="宋体" w:cs="Times New Roman"/>
                <w:color w:val="auto"/>
                <w:kern w:val="2"/>
                <w:sz w:val="24"/>
                <w:szCs w:val="24"/>
                <w:u w:val="none"/>
                <w:lang w:val="en-US" w:eastAsia="zh-CN"/>
              </w:rPr>
              <w:t>全部为临时占地，</w:t>
            </w:r>
            <w:r>
              <w:rPr>
                <w:rFonts w:hint="eastAsia" w:ascii="Times New Roman" w:hAnsi="Times New Roman" w:eastAsia="宋体" w:cs="Times New Roman"/>
                <w:color w:val="auto"/>
                <w:kern w:val="2"/>
                <w:sz w:val="24"/>
                <w:szCs w:val="24"/>
                <w:u w:val="none"/>
                <w:lang w:val="en-US" w:eastAsia="zh-CN"/>
              </w:rPr>
              <w:t>临时用地包括</w:t>
            </w:r>
            <w:r>
              <w:rPr>
                <w:rFonts w:hint="eastAsia" w:ascii="Calibri" w:hAnsi="Calibri" w:eastAsia="宋体" w:cs="Times New Roman"/>
                <w:color w:val="auto"/>
                <w:kern w:val="2"/>
                <w:sz w:val="24"/>
                <w:szCs w:val="24"/>
                <w:u w:val="none"/>
                <w:lang w:val="en-US" w:eastAsia="zh-CN"/>
              </w:rPr>
              <w:t>临时仓库和</w:t>
            </w:r>
            <w:r>
              <w:rPr>
                <w:rFonts w:hint="eastAsia" w:ascii="Times New Roman" w:hAnsi="Times New Roman" w:eastAsia="宋体" w:cs="Times New Roman"/>
                <w:color w:val="auto"/>
                <w:kern w:val="2"/>
                <w:sz w:val="24"/>
                <w:szCs w:val="24"/>
                <w:u w:val="none"/>
                <w:lang w:val="en-US" w:eastAsia="zh-CN"/>
              </w:rPr>
              <w:t>施工临时道路</w:t>
            </w:r>
            <w:r>
              <w:rPr>
                <w:rFonts w:hint="eastAsia" w:ascii="Calibri" w:hAnsi="Calibri" w:eastAsia="宋体" w:cs="Times New Roman"/>
                <w:color w:val="auto"/>
                <w:kern w:val="2"/>
                <w:sz w:val="24"/>
                <w:szCs w:val="24"/>
                <w:u w:val="none"/>
                <w:lang w:val="en-US" w:eastAsia="zh-CN"/>
              </w:rPr>
              <w:t>、桥涵工程</w:t>
            </w:r>
            <w:r>
              <w:rPr>
                <w:rFonts w:hint="eastAsia" w:ascii="Times New Roman" w:hAnsi="Times New Roman" w:eastAsia="宋体" w:cs="Times New Roman"/>
                <w:color w:val="auto"/>
                <w:kern w:val="2"/>
                <w:sz w:val="24"/>
                <w:szCs w:val="24"/>
                <w:u w:val="none"/>
                <w:lang w:val="en-US" w:eastAsia="zh-CN"/>
              </w:rPr>
              <w:t>，占地类型为</w:t>
            </w:r>
            <w:r>
              <w:rPr>
                <w:rFonts w:hint="eastAsia" w:ascii="Calibri" w:hAnsi="Calibri" w:eastAsia="宋体" w:cs="Times New Roman"/>
                <w:color w:val="auto"/>
                <w:kern w:val="2"/>
                <w:sz w:val="24"/>
                <w:szCs w:val="24"/>
                <w:u w:val="none"/>
                <w:lang w:val="en-US" w:eastAsia="zh-CN"/>
              </w:rPr>
              <w:t>一般旱地</w:t>
            </w:r>
            <w:r>
              <w:rPr>
                <w:rFonts w:hint="eastAsia" w:ascii="Times New Roman" w:hAnsi="Times New Roman" w:eastAsia="宋体" w:cs="Times New Roman"/>
                <w:color w:val="auto"/>
                <w:kern w:val="2"/>
                <w:sz w:val="24"/>
                <w:szCs w:val="24"/>
                <w:u w:val="none"/>
                <w:lang w:val="en-US" w:eastAsia="zh-CN"/>
              </w:rPr>
              <w:t>。</w:t>
            </w:r>
            <w:r>
              <w:rPr>
                <w:rFonts w:hint="eastAsia" w:ascii="Calibri" w:hAnsi="Calibri" w:eastAsia="宋体" w:cs="Times New Roman"/>
                <w:color w:val="auto"/>
                <w:kern w:val="2"/>
                <w:sz w:val="24"/>
                <w:szCs w:val="24"/>
                <w:u w:val="none"/>
                <w:lang w:val="en-US" w:eastAsia="zh-CN"/>
              </w:rPr>
              <w:t>详见附图14。</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u w:val="none"/>
              </w:rPr>
            </w:pPr>
            <w:r>
              <w:rPr>
                <w:rFonts w:hint="eastAsia" w:ascii="Calibri" w:hAnsi="Calibri" w:eastAsia="宋体" w:cs="Times New Roman"/>
                <w:color w:val="auto"/>
                <w:kern w:val="2"/>
                <w:sz w:val="24"/>
                <w:szCs w:val="24"/>
                <w:u w:val="none"/>
                <w:lang w:eastAsia="zh-CN"/>
              </w:rPr>
              <w:t>（</w:t>
            </w:r>
            <w:r>
              <w:rPr>
                <w:rFonts w:hint="eastAsia" w:ascii="Calibri" w:hAnsi="Calibri" w:eastAsia="宋体" w:cs="Times New Roman"/>
                <w:color w:val="auto"/>
                <w:kern w:val="2"/>
                <w:sz w:val="24"/>
                <w:szCs w:val="24"/>
                <w:u w:val="none"/>
              </w:rPr>
              <w:t>2）植被类型</w:t>
            </w:r>
          </w:p>
          <w:p>
            <w:pPr>
              <w:spacing w:before="0" w:beforeAutospacing="0" w:after="0" w:afterAutospacing="0" w:line="360" w:lineRule="auto"/>
              <w:ind w:left="0" w:right="0" w:firstLine="480" w:firstLineChars="200"/>
              <w:rPr>
                <w:rFonts w:hint="default" w:ascii="Calibri" w:hAnsi="Calibri" w:eastAsia="宋体" w:cs="Times New Roman"/>
                <w:color w:val="auto"/>
                <w:kern w:val="2"/>
                <w:sz w:val="24"/>
                <w:szCs w:val="24"/>
                <w:u w:val="none"/>
                <w:lang w:val="en-US" w:eastAsia="zh-CN"/>
              </w:rPr>
            </w:pPr>
            <w:r>
              <w:rPr>
                <w:rFonts w:hint="eastAsia" w:ascii="Calibri" w:hAnsi="Calibri" w:eastAsia="宋体" w:cs="Times New Roman"/>
                <w:color w:val="auto"/>
                <w:kern w:val="2"/>
                <w:sz w:val="24"/>
                <w:szCs w:val="24"/>
                <w:u w:val="none"/>
              </w:rPr>
              <w:t>本项目所在区域生态环境结构单一，主要生态环境要素为</w:t>
            </w:r>
            <w:r>
              <w:rPr>
                <w:rFonts w:hint="eastAsia" w:ascii="Calibri" w:hAnsi="Calibri" w:eastAsia="宋体" w:cs="Times New Roman"/>
                <w:color w:val="auto"/>
                <w:kern w:val="2"/>
                <w:sz w:val="24"/>
                <w:szCs w:val="24"/>
                <w:u w:val="none"/>
                <w:lang w:eastAsia="zh-CN"/>
              </w:rPr>
              <w:t>水田、旱地、</w:t>
            </w:r>
            <w:r>
              <w:rPr>
                <w:rFonts w:hint="eastAsia" w:ascii="Calibri" w:hAnsi="Calibri" w:eastAsia="宋体" w:cs="Times New Roman"/>
                <w:color w:val="auto"/>
                <w:kern w:val="2"/>
                <w:sz w:val="24"/>
                <w:szCs w:val="24"/>
                <w:u w:val="none"/>
                <w:lang w:val="en-US" w:eastAsia="zh-CN"/>
              </w:rPr>
              <w:t>林地</w:t>
            </w:r>
            <w:r>
              <w:rPr>
                <w:rFonts w:hint="eastAsia" w:ascii="Calibri" w:hAnsi="Calibri" w:eastAsia="宋体" w:cs="Times New Roman"/>
                <w:color w:val="auto"/>
                <w:kern w:val="2"/>
                <w:sz w:val="24"/>
                <w:szCs w:val="24"/>
                <w:u w:val="none"/>
              </w:rPr>
              <w:t>。根据《吉林省植被分布图》可知，本工程建设区域植被类型主要为一年一熟的粮食作物及耐寒经济作物，其次为林地</w:t>
            </w:r>
            <w:r>
              <w:rPr>
                <w:rFonts w:hint="eastAsia" w:ascii="Calibri" w:hAnsi="Calibri" w:eastAsia="宋体" w:cs="Times New Roman"/>
                <w:color w:val="auto"/>
                <w:kern w:val="2"/>
                <w:sz w:val="24"/>
                <w:szCs w:val="24"/>
                <w:u w:val="none"/>
                <w:lang w:eastAsia="zh-CN"/>
              </w:rPr>
              <w:t>，主要树种为当地常见树种杨树、柳树</w:t>
            </w:r>
            <w:r>
              <w:rPr>
                <w:rFonts w:hint="eastAsia" w:ascii="Calibri" w:hAnsi="Calibri" w:eastAsia="宋体" w:cs="Times New Roman"/>
                <w:color w:val="auto"/>
                <w:kern w:val="2"/>
                <w:sz w:val="24"/>
                <w:szCs w:val="24"/>
                <w:u w:val="none"/>
              </w:rPr>
              <w:t>。</w:t>
            </w:r>
            <w:r>
              <w:rPr>
                <w:rFonts w:hint="eastAsia" w:ascii="Calibri" w:hAnsi="Calibri" w:eastAsia="宋体" w:cs="Times New Roman"/>
                <w:color w:val="auto"/>
                <w:kern w:val="2"/>
                <w:sz w:val="24"/>
                <w:szCs w:val="24"/>
                <w:u w:val="none"/>
                <w:lang w:val="en-US" w:eastAsia="zh-CN"/>
              </w:rPr>
              <w:t>详见附图17。</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lang w:eastAsia="zh-CN"/>
              </w:rPr>
              <w:t>（</w:t>
            </w:r>
            <w:r>
              <w:rPr>
                <w:rFonts w:hint="eastAsia" w:ascii="Calibri" w:hAnsi="Calibri" w:eastAsia="宋体" w:cs="Times New Roman"/>
                <w:color w:val="auto"/>
                <w:kern w:val="2"/>
                <w:sz w:val="24"/>
                <w:szCs w:val="24"/>
              </w:rPr>
              <w:t>3）野生动物</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该区域动物群系在总体构成上具有明显的过渡性。动物群系的主体由森林草原动物构成，并多具有与农田和居民点有联系的伴人动物。</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①鸟类</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a.农区居民点麻雀、燕子鸟类群</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农区居民点麻雀、燕子鸟类群一般特征为种类少而个体数量大。该鸟类群食物丰富而结构单一的人造景观中所形成的一种特殊、稳定的组合类型。主要鸟类为麻雀、家燕。</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b.河漫滩农田灰沙燕鸟类群</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分布于漫滩景观。该鸟类群包括家燕、金腰燕、麻雀、戴胜和喜鹊等典型的农田觅食鸟类，也有和草甸有联系的灰沙燕、黄胸鹀、黑眉苇莺、凤头麦鸡等鸟类。</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c.农田喜鹊、麻雀鸟类群</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主要分布于</w:t>
            </w:r>
            <w:r>
              <w:rPr>
                <w:rFonts w:hint="eastAsia" w:ascii="Calibri" w:hAnsi="Calibri" w:eastAsia="宋体" w:cs="Times New Roman"/>
                <w:color w:val="auto"/>
                <w:kern w:val="2"/>
                <w:sz w:val="24"/>
                <w:szCs w:val="24"/>
                <w:lang w:eastAsia="zh-CN"/>
              </w:rPr>
              <w:t>旱地</w:t>
            </w:r>
            <w:r>
              <w:rPr>
                <w:rFonts w:hint="eastAsia" w:ascii="Calibri" w:hAnsi="Calibri" w:eastAsia="宋体" w:cs="Times New Roman"/>
                <w:color w:val="auto"/>
                <w:kern w:val="2"/>
                <w:sz w:val="24"/>
                <w:szCs w:val="24"/>
              </w:rPr>
              <w:t>景观。鸟类群组成较为典型，主要包括麻雀、喜鹊、家燕、金腰燕、黄胸鹀。</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②兽类</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由于人类活动频繁，评价区河段没有大型哺乳动物，兽类为啮齿类小型哺乳动物，主要分布于农田景观中。主要鼠类有黑线仓鼠、大仓鼠、黑线姬鼠、田鼠、家鼠、褐家鼠、巢鼠等。</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③两栖类</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评价区段两栖类种类少，主要为中华花背蟾蜍、蛙等。调查分析表明：由于受地域差异和人类活动的影响，评价区内明显地分为城市居民点动物小区和农田动物小区，其中前者受人类活动直接干扰。这些动物的分布和种类都与人类活动有密切的联系。评价区内无国家重点保护动物。</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lang w:eastAsia="zh-CN"/>
              </w:rPr>
              <w:t>（</w:t>
            </w:r>
            <w:r>
              <w:rPr>
                <w:rFonts w:hint="eastAsia" w:ascii="Calibri" w:hAnsi="Calibri" w:eastAsia="宋体" w:cs="Times New Roman"/>
                <w:color w:val="auto"/>
                <w:kern w:val="2"/>
                <w:sz w:val="24"/>
                <w:szCs w:val="24"/>
              </w:rPr>
              <w:t>4）野生植物</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本项目区域属吉林省中部山前台地和平原区，为东部森林向西部草原、湿地植被的过度地带，区域原生稀疏森林植被已被农田和以杨树为主的各类防护林所替代。</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评价区生态系统具有城市生态与农业生态双重特征。区内既有农业生态系统，村镇生态系统。经对评价区综合资料文献进行实地调查，调查资料表明评价区内主要为人工植被，有以下几种类型：</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一是防护林。由针叶、阔叶乔木组成，代表树种为小叶杨和小青杨、落叶松等。二是绿化林地。由乔木及灌木、草本植物构成，代表植物为黑松、忍冬、蔷薇、丁香。三是农田。以农田为主，植物代表种类为玉米、蔬菜和谷物类。野生植被是仅存于路边、水沟、河滩地及一阶地边的撂荒地，以野生草本植物为主。评价区内野生植物约30余科，100余种，主要为野生1-2年生草本植物。</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评价区内野生植物的主要优势种类如下：</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rPr>
            </w:pPr>
            <w:r>
              <w:rPr>
                <w:rFonts w:hint="eastAsia" w:ascii="Calibri" w:hAnsi="Calibri" w:eastAsia="宋体" w:cs="Times New Roman"/>
                <w:color w:val="auto"/>
                <w:kern w:val="2"/>
                <w:sz w:val="24"/>
                <w:szCs w:val="24"/>
              </w:rPr>
              <w:t>草本植物主要为杂草类，优势种类有：禾本科的狗尾草、紫狗尾草、金狗尾草、叶穗、虎尾草、桑科的草、藜科的藜、黑绿藜、菊科的万年蒿、黄蒿、飞蓬、刺儿菜、苍耳、蓼科的蓼、蓄蓼。区域内无国家重点保护的珍惜濒危物种。</w:t>
            </w:r>
          </w:p>
          <w:p>
            <w:pPr>
              <w:spacing w:before="0" w:beforeAutospacing="0" w:after="0" w:afterAutospacing="0" w:line="360" w:lineRule="auto"/>
              <w:ind w:left="0" w:right="0" w:firstLine="482" w:firstLineChars="200"/>
              <w:rPr>
                <w:rFonts w:hint="eastAsia" w:ascii="Calibri" w:hAnsi="Calibri"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3.2水生生</w:t>
            </w:r>
            <w:r>
              <w:rPr>
                <w:rFonts w:hint="eastAsia" w:ascii="Calibri" w:hAnsi="Calibri" w:eastAsia="宋体" w:cs="Times New Roman"/>
                <w:b/>
                <w:bCs/>
                <w:color w:val="auto"/>
                <w:kern w:val="2"/>
                <w:sz w:val="24"/>
                <w:szCs w:val="24"/>
                <w:lang w:val="en-US" w:eastAsia="zh-CN"/>
              </w:rPr>
              <w:t>物现状调查与评价</w:t>
            </w:r>
          </w:p>
          <w:p>
            <w:pPr>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护林小河因无水文资料记载，归属于头道松花江流域，地处长白山脉西北坡的老岭山脉中低山区。该区域东南部较高，西北部较低，河流流向受地貌构造制约，多呈现由南东向北西的“S”形曲折走势。受地壳抬升影响，河谷切割较深，宽度介于50至300m之间，宽窄变化不一。</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2"/>
                <w:sz w:val="24"/>
                <w:szCs w:val="24"/>
                <w:u w:val="single"/>
                <w:lang w:val="en-US" w:eastAsia="zh-CN"/>
              </w:rPr>
            </w:pPr>
            <w:r>
              <w:rPr>
                <w:rFonts w:hint="eastAsia" w:ascii="Times New Roman" w:hAnsi="Times New Roman" w:eastAsia="宋体" w:cs="Times New Roman"/>
                <w:i/>
                <w:iCs/>
                <w:color w:val="auto"/>
                <w:kern w:val="2"/>
                <w:sz w:val="24"/>
                <w:szCs w:val="24"/>
                <w:u w:val="single"/>
                <w:lang w:val="en-US" w:eastAsia="zh-CN"/>
              </w:rPr>
              <w:t>经调查，本次施工护林小河源头位于靖宇县三道湖镇护林村的小护林，全长约为3500m，河道平均坡度为27.3‰，施工河段下游20km范围内无国控、省控及地方控制断面。</w:t>
            </w:r>
          </w:p>
          <w:p>
            <w:pPr>
              <w:pStyle w:val="4"/>
              <w:keepNext/>
              <w:keepLines/>
              <w:widowControl w:val="0"/>
              <w:wordWrap/>
              <w:adjustRightInd/>
              <w:snapToGrid/>
              <w:spacing w:before="0" w:beforeLines="0" w:after="0" w:afterLines="0" w:line="360" w:lineRule="auto"/>
              <w:ind w:left="0" w:right="0" w:firstLine="480" w:firstLineChars="200"/>
              <w:textAlignment w:val="auto"/>
              <w:rPr>
                <w:rFonts w:hint="eastAsia" w:ascii="Times New Roman" w:hAnsi="Times New Roman" w:eastAsia="宋体" w:cs="Times New Roman"/>
                <w:b w:val="0"/>
                <w:bCs/>
                <w:color w:val="auto"/>
                <w:kern w:val="2"/>
                <w:sz w:val="24"/>
                <w:szCs w:val="24"/>
                <w:u w:val="none"/>
                <w:lang w:val="en-US" w:eastAsia="zh-CN" w:bidi="ar-SA"/>
              </w:rPr>
            </w:pPr>
            <w:r>
              <w:rPr>
                <w:rFonts w:hint="default" w:ascii="Times New Roman" w:hAnsi="Times New Roman" w:eastAsia="宋体" w:cs="Times New Roman"/>
                <w:b w:val="0"/>
                <w:bCs/>
                <w:color w:val="auto"/>
                <w:kern w:val="2"/>
                <w:sz w:val="24"/>
                <w:szCs w:val="24"/>
                <w:u w:val="none"/>
                <w:lang w:val="en-US" w:eastAsia="zh-CN" w:bidi="ar-SA"/>
              </w:rPr>
              <w:t>查阅</w:t>
            </w:r>
            <w:r>
              <w:rPr>
                <w:rFonts w:hint="eastAsia" w:ascii="Times New Roman" w:hAnsi="Times New Roman" w:eastAsia="宋体" w:cs="Times New Roman"/>
                <w:b w:val="0"/>
                <w:bCs/>
                <w:color w:val="auto"/>
                <w:kern w:val="2"/>
                <w:sz w:val="24"/>
                <w:szCs w:val="24"/>
                <w:u w:val="none"/>
                <w:lang w:val="en-US" w:eastAsia="zh-CN" w:bidi="ar-SA"/>
              </w:rPr>
              <w:t>相关</w:t>
            </w:r>
            <w:r>
              <w:rPr>
                <w:rFonts w:hint="default" w:ascii="Times New Roman" w:hAnsi="Times New Roman" w:eastAsia="宋体" w:cs="Times New Roman"/>
                <w:b w:val="0"/>
                <w:bCs/>
                <w:color w:val="auto"/>
                <w:kern w:val="2"/>
                <w:sz w:val="24"/>
                <w:szCs w:val="24"/>
                <w:u w:val="none"/>
                <w:lang w:val="en-US" w:eastAsia="zh-CN" w:bidi="ar-SA"/>
              </w:rPr>
              <w:t>资料，本项目影响区域内无重点保护野生动植物。</w:t>
            </w:r>
            <w:r>
              <w:rPr>
                <w:rFonts w:hint="eastAsia" w:ascii="Times New Roman" w:hAnsi="Times New Roman" w:eastAsia="宋体" w:cs="Times New Roman"/>
                <w:b w:val="0"/>
                <w:bCs/>
                <w:color w:val="auto"/>
                <w:kern w:val="2"/>
                <w:sz w:val="24"/>
                <w:szCs w:val="24"/>
                <w:u w:val="none"/>
                <w:lang w:val="en-US" w:eastAsia="zh-CN" w:bidi="ar-SA"/>
              </w:rPr>
              <w:t>施工区域不存在鱼类“三场”等重要生镜。</w:t>
            </w:r>
          </w:p>
          <w:p>
            <w:pPr>
              <w:pStyle w:val="4"/>
              <w:keepNext/>
              <w:keepLines/>
              <w:widowControl w:val="0"/>
              <w:wordWrap/>
              <w:adjustRightInd/>
              <w:snapToGrid/>
              <w:spacing w:before="0" w:beforeLines="0" w:after="0" w:afterLines="0" w:line="360" w:lineRule="auto"/>
              <w:ind w:left="0" w:right="0" w:firstLine="480" w:firstLineChars="200"/>
              <w:textAlignment w:val="auto"/>
            </w:pPr>
            <w:r>
              <w:rPr>
                <w:rFonts w:hint="eastAsia" w:ascii="Times New Roman" w:hAnsi="Times New Roman" w:eastAsia="宋体" w:cs="Times New Roman"/>
                <w:b w:val="0"/>
                <w:bCs/>
                <w:i/>
                <w:iCs/>
                <w:color w:val="auto"/>
                <w:kern w:val="2"/>
                <w:sz w:val="24"/>
                <w:szCs w:val="24"/>
                <w:u w:val="single"/>
                <w:lang w:val="en-US" w:eastAsia="zh-CN" w:bidi="ar-SA"/>
              </w:rPr>
              <w:t>根据调查和相关资料，护林小河河道内主要鱼类有鲫鱼、草鱼、青鱼、泥鳅等，尚未发现需特殊保护的鱼类。过去这里鱼类比较丰富，近些年由于炸鱼、毒鱼等活动的发生，使鱼类资源遭到严重破坏，数量很少，不存在制约性因素。</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4</w:t>
            </w:r>
            <w:r>
              <w:rPr>
                <w:rFonts w:hint="eastAsia" w:ascii="Calibri" w:hAnsi="Calibri" w:eastAsia="宋体" w:cs="Times New Roman"/>
                <w:b/>
                <w:bCs/>
                <w:kern w:val="2"/>
                <w:sz w:val="24"/>
                <w:szCs w:val="24"/>
                <w:lang w:eastAsia="zh-CN"/>
              </w:rPr>
              <w:t>、</w:t>
            </w:r>
            <w:r>
              <w:rPr>
                <w:rFonts w:ascii="Times New Roman" w:hAnsi="Times New Roman" w:eastAsia="宋体" w:cs="Times New Roman"/>
                <w:b/>
                <w:bCs/>
                <w:kern w:val="2"/>
                <w:sz w:val="24"/>
                <w:szCs w:val="24"/>
              </w:rPr>
              <w:t>区域环境质量现状</w:t>
            </w:r>
          </w:p>
          <w:p>
            <w:pPr>
              <w:spacing w:before="0" w:beforeAutospacing="0" w:after="0" w:afterAutospacing="0" w:line="360" w:lineRule="auto"/>
              <w:ind w:left="0" w:right="0" w:firstLine="482" w:firstLineChars="20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4.1地表水环境质量现状</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根据《建设项目环境影响报告表编制技术指南（生态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根据本项目的地理位置分布情况，项目周边地表水体为护林小河，属于头道松花江左岸支流，因护林小河上无国控断面，故本次引用头道松花江水质评价采用常规监测断面，并对护林小河补充监测水质进行评价。</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4.1.1常规监测断面</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lang w:val="en-US" w:eastAsia="zh-CN"/>
              </w:rPr>
            </w:pPr>
            <w:r>
              <w:rPr>
                <w:rFonts w:hint="default" w:ascii="Times New Roman" w:hAnsi="Times New Roman" w:eastAsia="宋体" w:cs="Times New Roman"/>
                <w:i w:val="0"/>
                <w:iCs w:val="0"/>
                <w:color w:val="000000"/>
                <w:kern w:val="0"/>
                <w:sz w:val="24"/>
                <w:szCs w:val="22"/>
                <w:u w:val="none"/>
              </w:rPr>
              <w:t>优先采用吉林省生态环境厅202</w:t>
            </w:r>
            <w:r>
              <w:rPr>
                <w:rFonts w:hint="eastAsia" w:ascii="Times New Roman" w:hAnsi="Times New Roman" w:eastAsia="宋体" w:cs="Times New Roman"/>
                <w:i w:val="0"/>
                <w:iCs w:val="0"/>
                <w:color w:val="000000"/>
                <w:kern w:val="0"/>
                <w:sz w:val="24"/>
                <w:szCs w:val="22"/>
                <w:u w:val="none"/>
                <w:lang w:val="en-US" w:eastAsia="zh-CN"/>
              </w:rPr>
              <w:t>5</w:t>
            </w:r>
            <w:r>
              <w:rPr>
                <w:rFonts w:hint="default" w:ascii="Times New Roman" w:hAnsi="Times New Roman" w:eastAsia="宋体" w:cs="Times New Roman"/>
                <w:i w:val="0"/>
                <w:iCs w:val="0"/>
                <w:color w:val="000000"/>
                <w:kern w:val="0"/>
                <w:sz w:val="24"/>
                <w:szCs w:val="22"/>
                <w:u w:val="none"/>
              </w:rPr>
              <w:t>年</w:t>
            </w:r>
            <w:r>
              <w:rPr>
                <w:rFonts w:hint="eastAsia" w:ascii="Times New Roman" w:hAnsi="Times New Roman" w:eastAsia="宋体" w:cs="Times New Roman"/>
                <w:i w:val="0"/>
                <w:iCs w:val="0"/>
                <w:color w:val="000000"/>
                <w:kern w:val="0"/>
                <w:sz w:val="24"/>
                <w:szCs w:val="22"/>
                <w:u w:val="none"/>
                <w:lang w:val="en-US" w:eastAsia="zh-CN"/>
              </w:rPr>
              <w:t>7</w:t>
            </w:r>
            <w:r>
              <w:rPr>
                <w:rFonts w:hint="default" w:ascii="Times New Roman" w:hAnsi="Times New Roman" w:eastAsia="宋体" w:cs="Times New Roman"/>
                <w:i w:val="0"/>
                <w:iCs w:val="0"/>
                <w:color w:val="000000"/>
                <w:kern w:val="0"/>
                <w:sz w:val="24"/>
                <w:szCs w:val="22"/>
                <w:u w:val="none"/>
              </w:rPr>
              <w:t>月</w:t>
            </w:r>
            <w:r>
              <w:rPr>
                <w:rFonts w:hint="eastAsia" w:ascii="Times New Roman" w:hAnsi="Times New Roman" w:eastAsia="宋体" w:cs="Times New Roman"/>
                <w:i w:val="0"/>
                <w:iCs w:val="0"/>
                <w:color w:val="000000"/>
                <w:kern w:val="0"/>
                <w:sz w:val="24"/>
                <w:szCs w:val="22"/>
                <w:u w:val="none"/>
                <w:lang w:val="en-US" w:eastAsia="zh-CN"/>
              </w:rPr>
              <w:t>9</w:t>
            </w:r>
            <w:r>
              <w:rPr>
                <w:rFonts w:hint="default" w:ascii="Times New Roman" w:hAnsi="Times New Roman" w:eastAsia="宋体" w:cs="Times New Roman"/>
                <w:i w:val="0"/>
                <w:iCs w:val="0"/>
                <w:color w:val="000000"/>
                <w:kern w:val="0"/>
                <w:sz w:val="24"/>
                <w:szCs w:val="22"/>
                <w:u w:val="none"/>
              </w:rPr>
              <w:t>日发布的《202</w:t>
            </w:r>
            <w:r>
              <w:rPr>
                <w:rFonts w:hint="eastAsia" w:ascii="Times New Roman" w:hAnsi="Times New Roman" w:eastAsia="宋体" w:cs="Times New Roman"/>
                <w:i w:val="0"/>
                <w:iCs w:val="0"/>
                <w:color w:val="000000"/>
                <w:kern w:val="0"/>
                <w:sz w:val="24"/>
                <w:szCs w:val="22"/>
                <w:u w:val="none"/>
                <w:lang w:val="en-US" w:eastAsia="zh-CN"/>
              </w:rPr>
              <w:t>5</w:t>
            </w:r>
            <w:r>
              <w:rPr>
                <w:rFonts w:hint="default" w:ascii="Times New Roman" w:hAnsi="Times New Roman" w:eastAsia="宋体" w:cs="Times New Roman"/>
                <w:i w:val="0"/>
                <w:iCs w:val="0"/>
                <w:color w:val="000000"/>
                <w:kern w:val="0"/>
                <w:sz w:val="24"/>
                <w:szCs w:val="22"/>
                <w:u w:val="none"/>
              </w:rPr>
              <w:t>年</w:t>
            </w:r>
            <w:r>
              <w:rPr>
                <w:rFonts w:hint="eastAsia" w:ascii="Times New Roman" w:hAnsi="Times New Roman" w:eastAsia="宋体" w:cs="Times New Roman"/>
                <w:i w:val="0"/>
                <w:iCs w:val="0"/>
                <w:color w:val="000000"/>
                <w:kern w:val="0"/>
                <w:sz w:val="24"/>
                <w:szCs w:val="22"/>
                <w:u w:val="none"/>
                <w:lang w:val="en-US" w:eastAsia="zh-CN"/>
              </w:rPr>
              <w:t>6</w:t>
            </w:r>
            <w:r>
              <w:rPr>
                <w:rFonts w:hint="default" w:ascii="Times New Roman" w:hAnsi="Times New Roman" w:eastAsia="宋体" w:cs="Times New Roman"/>
                <w:i w:val="0"/>
                <w:iCs w:val="0"/>
                <w:color w:val="000000"/>
                <w:kern w:val="0"/>
                <w:sz w:val="24"/>
                <w:szCs w:val="22"/>
                <w:u w:val="none"/>
              </w:rPr>
              <w:t>月吉林省地表水国控断面水质月报》中相关数据。</w:t>
            </w:r>
            <w:r>
              <w:rPr>
                <w:rFonts w:hint="eastAsia" w:ascii="Calibri" w:hAnsi="Calibri" w:eastAsia="宋体" w:cs="Times New Roman"/>
                <w:kern w:val="2"/>
                <w:sz w:val="24"/>
                <w:szCs w:val="24"/>
                <w:lang w:val="en-US" w:eastAsia="zh-CN"/>
              </w:rPr>
              <w:t>详见下表。</w:t>
            </w:r>
          </w:p>
          <w:p>
            <w:pPr>
              <w:spacing w:before="0" w:beforeAutospacing="0" w:after="0" w:afterAutospacing="0"/>
              <w:ind w:left="0" w:right="0"/>
              <w:jc w:val="center"/>
              <w:rPr>
                <w:rFonts w:ascii="Times New Roman" w:hAnsi="Times New Roman" w:eastAsia="宋体" w:cs="Times New Roman"/>
                <w:b/>
                <w:bCs/>
                <w:kern w:val="2"/>
                <w:sz w:val="24"/>
                <w:szCs w:val="24"/>
              </w:rPr>
            </w:pPr>
            <w:r>
              <w:rPr>
                <w:rFonts w:ascii="宋体" w:hAnsi="宋体" w:eastAsia="宋体" w:cs="Times New Roman"/>
                <w:b/>
                <w:bCs/>
                <w:kern w:val="2"/>
                <w:sz w:val="24"/>
                <w:szCs w:val="24"/>
              </w:rPr>
              <w:t>表</w:t>
            </w:r>
            <w:r>
              <w:rPr>
                <w:rFonts w:hint="default" w:ascii="Times New Roman" w:hAnsi="Times New Roman" w:eastAsia="宋体" w:cs="Times New Roman"/>
                <w:b/>
                <w:bCs/>
                <w:kern w:val="2"/>
                <w:sz w:val="24"/>
                <w:szCs w:val="24"/>
                <w:lang w:val="en-US" w:eastAsia="zh-CN"/>
              </w:rPr>
              <w:t>3-</w:t>
            </w:r>
            <w:r>
              <w:rPr>
                <w:rFonts w:hint="eastAsia" w:ascii="Calibri" w:hAnsi="Calibri" w:eastAsia="宋体" w:cs="Times New Roman"/>
                <w:b/>
                <w:bCs/>
                <w:kern w:val="2"/>
                <w:sz w:val="24"/>
                <w:szCs w:val="24"/>
                <w:lang w:val="en-US" w:eastAsia="zh-CN"/>
              </w:rPr>
              <w:t>1</w:t>
            </w:r>
            <w:r>
              <w:rPr>
                <w:rFonts w:ascii="Times New Roman" w:hAnsi="Times New Roman" w:eastAsia="宋体" w:cs="Times New Roman"/>
                <w:b/>
                <w:bCs/>
                <w:kern w:val="2"/>
                <w:sz w:val="24"/>
                <w:szCs w:val="24"/>
              </w:rPr>
              <w:t xml:space="preserve"> </w:t>
            </w:r>
            <w:r>
              <w:rPr>
                <w:rFonts w:hint="eastAsia" w:ascii="Calibri" w:hAnsi="Calibri" w:eastAsia="宋体" w:cs="Times New Roman"/>
                <w:b/>
                <w:bCs/>
                <w:kern w:val="2"/>
                <w:sz w:val="24"/>
                <w:szCs w:val="24"/>
                <w:lang w:val="en-US" w:eastAsia="zh-CN"/>
              </w:rPr>
              <w:t xml:space="preserve">  </w:t>
            </w:r>
            <w:r>
              <w:rPr>
                <w:rFonts w:ascii="宋体" w:hAnsi="宋体" w:eastAsia="宋体" w:cs="Times New Roman"/>
                <w:b/>
                <w:bCs/>
                <w:kern w:val="2"/>
                <w:sz w:val="24"/>
                <w:szCs w:val="24"/>
              </w:rPr>
              <w:t>地表水监测断面</w:t>
            </w:r>
            <w:r>
              <w:rPr>
                <w:rFonts w:hint="eastAsia" w:ascii="宋体" w:hAnsi="宋体" w:eastAsia="宋体" w:cs="Times New Roman"/>
                <w:b/>
                <w:bCs/>
                <w:kern w:val="2"/>
                <w:sz w:val="24"/>
                <w:szCs w:val="24"/>
              </w:rPr>
              <w:t>一览表</w:t>
            </w:r>
          </w:p>
          <w:tbl>
            <w:tblPr>
              <w:tblStyle w:val="31"/>
              <w:tblW w:w="82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392"/>
              <w:gridCol w:w="1240"/>
              <w:gridCol w:w="907"/>
              <w:gridCol w:w="822"/>
              <w:gridCol w:w="1164"/>
              <w:gridCol w:w="809"/>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24" w:type="dxa"/>
                  <w:vMerge w:val="restart"/>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时间</w:t>
                  </w:r>
                </w:p>
              </w:tc>
              <w:tc>
                <w:tcPr>
                  <w:tcW w:w="1392" w:type="dxa"/>
                  <w:vMerge w:val="restart"/>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河流名称</w:t>
                  </w:r>
                </w:p>
              </w:tc>
              <w:tc>
                <w:tcPr>
                  <w:tcW w:w="1240" w:type="dxa"/>
                  <w:vMerge w:val="restart"/>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断面名称</w:t>
                  </w:r>
                </w:p>
              </w:tc>
              <w:tc>
                <w:tcPr>
                  <w:tcW w:w="2893" w:type="dxa"/>
                  <w:gridSpan w:val="3"/>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水质类别</w:t>
                  </w:r>
                </w:p>
              </w:tc>
              <w:tc>
                <w:tcPr>
                  <w:tcW w:w="809" w:type="dxa"/>
                  <w:vMerge w:val="restart"/>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环比</w:t>
                  </w:r>
                </w:p>
              </w:tc>
              <w:tc>
                <w:tcPr>
                  <w:tcW w:w="957" w:type="dxa"/>
                  <w:vMerge w:val="restart"/>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同比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24" w:type="dxa"/>
                  <w:vMerge w:val="continue"/>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92" w:type="dxa"/>
                  <w:vMerge w:val="continue"/>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240" w:type="dxa"/>
                  <w:vMerge w:val="continue"/>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907"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本</w:t>
                  </w:r>
                  <w:r>
                    <w:rPr>
                      <w:rFonts w:hint="default" w:ascii="Times New Roman" w:hAnsi="Times New Roman" w:eastAsia="宋体" w:cs="Times New Roman"/>
                      <w:color w:val="auto"/>
                      <w:kern w:val="2"/>
                      <w:sz w:val="21"/>
                      <w:szCs w:val="21"/>
                      <w:lang w:eastAsia="zh-CN"/>
                    </w:rPr>
                    <w:t>月</w:t>
                  </w:r>
                </w:p>
              </w:tc>
              <w:tc>
                <w:tcPr>
                  <w:tcW w:w="822"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上</w:t>
                  </w:r>
                  <w:r>
                    <w:rPr>
                      <w:rFonts w:hint="default" w:ascii="Times New Roman" w:hAnsi="Times New Roman" w:eastAsia="宋体" w:cs="Times New Roman"/>
                      <w:color w:val="auto"/>
                      <w:kern w:val="2"/>
                      <w:sz w:val="21"/>
                      <w:szCs w:val="21"/>
                      <w:lang w:eastAsia="zh-CN"/>
                    </w:rPr>
                    <w:t>月</w:t>
                  </w:r>
                </w:p>
              </w:tc>
              <w:tc>
                <w:tcPr>
                  <w:tcW w:w="1164" w:type="dxa"/>
                  <w:tcBorders>
                    <w:top w:val="single" w:color="000000" w:sz="2" w:space="0"/>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去年同期</w:t>
                  </w:r>
                </w:p>
              </w:tc>
              <w:tc>
                <w:tcPr>
                  <w:tcW w:w="809" w:type="dxa"/>
                  <w:vMerge w:val="continue"/>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957" w:type="dxa"/>
                  <w:vMerge w:val="continue"/>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24"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202</w:t>
                  </w:r>
                  <w:r>
                    <w:rPr>
                      <w:rFonts w:hint="eastAsia" w:ascii="Calibri" w:hAnsi="Calibri"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kern w:val="2"/>
                      <w:sz w:val="21"/>
                      <w:szCs w:val="21"/>
                      <w:lang w:val="en-US" w:eastAsia="zh-CN"/>
                    </w:rPr>
                    <w:t>0</w:t>
                  </w:r>
                  <w:r>
                    <w:rPr>
                      <w:rFonts w:hint="eastAsia" w:ascii="Calibri" w:hAnsi="Calibri" w:eastAsia="宋体" w:cs="Times New Roman"/>
                      <w:color w:val="auto"/>
                      <w:kern w:val="2"/>
                      <w:sz w:val="21"/>
                      <w:szCs w:val="21"/>
                      <w:lang w:val="en-US" w:eastAsia="zh-CN"/>
                    </w:rPr>
                    <w:t>6</w:t>
                  </w:r>
                </w:p>
              </w:tc>
              <w:tc>
                <w:tcPr>
                  <w:tcW w:w="1392"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头道松花江</w:t>
                  </w:r>
                </w:p>
              </w:tc>
              <w:tc>
                <w:tcPr>
                  <w:tcW w:w="1240"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白龙湾</w:t>
                  </w:r>
                </w:p>
              </w:tc>
              <w:tc>
                <w:tcPr>
                  <w:tcW w:w="907" w:type="dxa"/>
                  <w:vAlign w:val="center"/>
                </w:tcPr>
                <w:p>
                  <w:pPr>
                    <w:pStyle w:val="25"/>
                    <w:widowControl/>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aps w:val="0"/>
                      <w:color w:val="394351"/>
                      <w:spacing w:val="0"/>
                      <w:kern w:val="2"/>
                      <w:sz w:val="21"/>
                      <w:szCs w:val="21"/>
                    </w:rPr>
                    <w:t>Ⅲ</w:t>
                  </w:r>
                </w:p>
              </w:tc>
              <w:tc>
                <w:tcPr>
                  <w:tcW w:w="822" w:type="dxa"/>
                  <w:vAlign w:val="center"/>
                </w:tcPr>
                <w:p>
                  <w:pPr>
                    <w:pStyle w:val="25"/>
                    <w:widowControl/>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aps w:val="0"/>
                      <w:color w:val="394351"/>
                      <w:spacing w:val="0"/>
                      <w:kern w:val="2"/>
                      <w:sz w:val="21"/>
                      <w:szCs w:val="21"/>
                    </w:rPr>
                    <w:t>Ⅲ</w:t>
                  </w:r>
                </w:p>
              </w:tc>
              <w:tc>
                <w:tcPr>
                  <w:tcW w:w="1164" w:type="dxa"/>
                  <w:vAlign w:val="center"/>
                </w:tcPr>
                <w:p>
                  <w:pPr>
                    <w:pStyle w:val="25"/>
                    <w:widowControl/>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rPr>
                  </w:pPr>
                  <w:r>
                    <w:rPr>
                      <w:rFonts w:hint="eastAsia" w:ascii="仿宋" w:hAnsi="仿宋" w:eastAsia="仿宋" w:cs="仿宋"/>
                      <w:color w:val="auto"/>
                      <w:kern w:val="2"/>
                      <w:sz w:val="21"/>
                      <w:szCs w:val="21"/>
                      <w:lang w:val="en-US" w:eastAsia="zh-CN"/>
                    </w:rPr>
                    <w:t>Ⅱ</w:t>
                  </w:r>
                </w:p>
              </w:tc>
              <w:tc>
                <w:tcPr>
                  <w:tcW w:w="809" w:type="dxa"/>
                  <w:vAlign w:val="center"/>
                </w:tcPr>
                <w:p>
                  <w:pPr>
                    <w:pStyle w:val="25"/>
                    <w:widowControl/>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aps w:val="0"/>
                      <w:color w:val="394351"/>
                      <w:spacing w:val="0"/>
                      <w:kern w:val="2"/>
                      <w:sz w:val="21"/>
                      <w:szCs w:val="21"/>
                    </w:rPr>
                    <w:t>→</w:t>
                  </w:r>
                </w:p>
              </w:tc>
              <w:tc>
                <w:tcPr>
                  <w:tcW w:w="957" w:type="dxa"/>
                  <w:vAlign w:val="center"/>
                </w:tcPr>
                <w:p>
                  <w:pPr>
                    <w:pStyle w:val="25"/>
                    <w:widowControl/>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i w:val="0"/>
                      <w:iCs w:val="0"/>
                      <w:caps w:val="0"/>
                      <w:color w:val="394351"/>
                      <w:spacing w:val="0"/>
                      <w:kern w:val="2"/>
                      <w:sz w:val="21"/>
                      <w:szCs w:val="21"/>
                    </w:rPr>
                    <w:t>→</w:t>
                  </w:r>
                </w:p>
              </w:tc>
            </w:tr>
          </w:tbl>
          <w:p>
            <w:pPr>
              <w:spacing w:before="0" w:beforeAutospacing="0" w:after="0" w:afterAutospacing="0" w:line="240" w:lineRule="auto"/>
              <w:ind w:left="0" w:right="0"/>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注：“→”水质类别没有变化。</w:t>
            </w:r>
          </w:p>
          <w:p>
            <w:pPr>
              <w:spacing w:before="0" w:beforeAutospacing="0" w:after="0" w:afterAutospacing="0" w:line="360" w:lineRule="auto"/>
              <w:ind w:left="0" w:right="0" w:firstLine="480" w:firstLineChars="200"/>
              <w:rPr>
                <w:rFonts w:hint="eastAsia" w:ascii="Calibri" w:hAnsi="Calibri" w:eastAsia="宋体" w:cs="Times New Roman"/>
                <w:color w:val="auto"/>
                <w:kern w:val="2"/>
                <w:sz w:val="24"/>
                <w:szCs w:val="24"/>
                <w:lang w:val="en-US" w:eastAsia="zh-CN"/>
              </w:rPr>
            </w:pPr>
            <w:r>
              <w:rPr>
                <w:rFonts w:hint="eastAsia" w:ascii="Calibri" w:hAnsi="Calibri" w:eastAsia="宋体" w:cs="Times New Roman"/>
                <w:color w:val="auto"/>
                <w:kern w:val="2"/>
                <w:sz w:val="24"/>
                <w:szCs w:val="24"/>
                <w:lang w:val="en-US" w:eastAsia="zh-CN"/>
              </w:rPr>
              <w:t>根据上表可知，头道松花江国控断面白龙湾水质满足GB3838-2002《地表水环境质量标准》中Ⅲ类水体使用功能要求。</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u w:val="none"/>
                <w:lang w:val="en-US" w:eastAsia="zh-CN"/>
              </w:rPr>
            </w:pPr>
            <w:r>
              <w:rPr>
                <w:rFonts w:hint="eastAsia" w:ascii="Calibri" w:hAnsi="Calibri" w:eastAsia="宋体" w:cs="Times New Roman"/>
                <w:kern w:val="2"/>
                <w:sz w:val="24"/>
                <w:szCs w:val="24"/>
                <w:u w:val="none"/>
                <w:lang w:val="en-US" w:eastAsia="zh-CN"/>
              </w:rPr>
              <w:t>4.1.2补充监测水质</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u w:val="none"/>
                <w:lang w:val="en-US" w:eastAsia="zh-CN"/>
              </w:rPr>
            </w:pPr>
            <w:r>
              <w:rPr>
                <w:rFonts w:hint="eastAsia" w:ascii="Calibri" w:hAnsi="Calibri" w:eastAsia="宋体" w:cs="Times New Roman"/>
                <w:kern w:val="2"/>
                <w:sz w:val="24"/>
                <w:szCs w:val="24"/>
                <w:u w:val="none"/>
                <w:lang w:val="en-US" w:eastAsia="zh-CN"/>
              </w:rPr>
              <w:t>（1）监测断面</w:t>
            </w:r>
          </w:p>
          <w:p>
            <w:pPr>
              <w:spacing w:before="0" w:beforeAutospacing="0" w:after="0" w:afterAutospacing="0" w:line="360" w:lineRule="auto"/>
              <w:ind w:left="0" w:right="0" w:firstLine="480" w:firstLineChars="200"/>
              <w:rPr>
                <w:rFonts w:hint="default" w:ascii="Calibri" w:hAnsi="Calibri" w:eastAsia="宋体" w:cs="Times New Roman"/>
                <w:kern w:val="2"/>
                <w:sz w:val="24"/>
                <w:szCs w:val="24"/>
                <w:u w:val="none"/>
                <w:lang w:val="en-US" w:eastAsia="zh-CN"/>
              </w:rPr>
            </w:pPr>
            <w:r>
              <w:rPr>
                <w:rFonts w:ascii="宋体" w:hAnsi="宋体" w:eastAsia="宋体" w:cs="宋体"/>
                <w:bCs/>
                <w:color w:val="auto"/>
                <w:kern w:val="2"/>
                <w:sz w:val="24"/>
                <w:szCs w:val="24"/>
                <w:u w:val="none"/>
              </w:rPr>
              <w:t>吉林省瑞和检测科技有限公司</w:t>
            </w:r>
            <w:r>
              <w:rPr>
                <w:rFonts w:hint="eastAsia" w:ascii="Calibri" w:hAnsi="Calibri" w:eastAsia="宋体" w:cs="Times New Roman"/>
                <w:color w:val="auto"/>
                <w:kern w:val="2"/>
                <w:sz w:val="24"/>
                <w:szCs w:val="24"/>
                <w:u w:val="none"/>
                <w:lang w:val="en-US" w:eastAsia="zh-CN"/>
              </w:rPr>
              <w:t>于</w:t>
            </w:r>
            <w:r>
              <w:rPr>
                <w:rFonts w:hint="eastAsia" w:ascii="Calibri" w:hAnsi="Calibri" w:eastAsia="宋体" w:cs="Times New Roman"/>
                <w:kern w:val="2"/>
                <w:sz w:val="24"/>
                <w:szCs w:val="24"/>
                <w:u w:val="none"/>
                <w:lang w:val="en-US" w:eastAsia="zh-CN"/>
              </w:rPr>
              <w:t>2025年7月7日对本项目地表水环境补充监测，共设置2个监测断面，监测点位详见表3-3及附图15。</w:t>
            </w:r>
          </w:p>
          <w:p>
            <w:pPr>
              <w:spacing w:before="0" w:beforeAutospacing="0" w:after="0" w:afterAutospacing="0"/>
              <w:ind w:left="0" w:right="0"/>
              <w:jc w:val="center"/>
              <w:rPr>
                <w:rFonts w:ascii="Times New Roman" w:hAnsi="Times New Roman" w:eastAsia="宋体" w:cs="Times New Roman"/>
                <w:b/>
                <w:bCs/>
                <w:kern w:val="2"/>
                <w:sz w:val="24"/>
                <w:szCs w:val="24"/>
                <w:u w:val="none"/>
              </w:rPr>
            </w:pPr>
            <w:r>
              <w:rPr>
                <w:rFonts w:ascii="宋体" w:hAnsi="宋体" w:eastAsia="宋体" w:cs="Times New Roman"/>
                <w:b/>
                <w:bCs/>
                <w:kern w:val="2"/>
                <w:sz w:val="24"/>
                <w:szCs w:val="24"/>
                <w:u w:val="none"/>
              </w:rPr>
              <w:t>表</w:t>
            </w:r>
            <w:r>
              <w:rPr>
                <w:rFonts w:hint="default" w:ascii="Times New Roman" w:hAnsi="Times New Roman" w:eastAsia="宋体" w:cs="Times New Roman"/>
                <w:b/>
                <w:bCs/>
                <w:kern w:val="2"/>
                <w:sz w:val="24"/>
                <w:szCs w:val="24"/>
                <w:u w:val="none"/>
                <w:lang w:val="en-US" w:eastAsia="zh-CN"/>
              </w:rPr>
              <w:t>3-</w:t>
            </w:r>
            <w:r>
              <w:rPr>
                <w:rFonts w:hint="eastAsia" w:ascii="Calibri" w:hAnsi="Calibri" w:eastAsia="宋体" w:cs="Times New Roman"/>
                <w:b/>
                <w:bCs/>
                <w:kern w:val="2"/>
                <w:sz w:val="24"/>
                <w:szCs w:val="24"/>
                <w:u w:val="none"/>
                <w:lang w:val="en-US" w:eastAsia="zh-CN"/>
              </w:rPr>
              <w:t>2</w:t>
            </w:r>
            <w:r>
              <w:rPr>
                <w:rFonts w:ascii="Times New Roman" w:hAnsi="Times New Roman" w:eastAsia="宋体" w:cs="Times New Roman"/>
                <w:b/>
                <w:bCs/>
                <w:kern w:val="2"/>
                <w:sz w:val="24"/>
                <w:szCs w:val="24"/>
                <w:u w:val="none"/>
              </w:rPr>
              <w:t xml:space="preserve"> </w:t>
            </w:r>
            <w:r>
              <w:rPr>
                <w:rFonts w:hint="eastAsia" w:ascii="Times New Roman" w:hAnsi="Times New Roman" w:eastAsia="宋体" w:cs="Times New Roman"/>
                <w:b/>
                <w:bCs/>
                <w:kern w:val="2"/>
                <w:sz w:val="24"/>
                <w:szCs w:val="24"/>
                <w:u w:val="none"/>
              </w:rPr>
              <w:t xml:space="preserve">  </w:t>
            </w:r>
            <w:r>
              <w:rPr>
                <w:rFonts w:ascii="宋体" w:hAnsi="宋体" w:eastAsia="宋体" w:cs="Times New Roman"/>
                <w:b/>
                <w:bCs/>
                <w:kern w:val="2"/>
                <w:sz w:val="24"/>
                <w:szCs w:val="24"/>
                <w:u w:val="none"/>
              </w:rPr>
              <w:t>地表水监测断面</w:t>
            </w:r>
            <w:r>
              <w:rPr>
                <w:rFonts w:hint="eastAsia" w:ascii="宋体" w:hAnsi="宋体" w:eastAsia="宋体" w:cs="Times New Roman"/>
                <w:b/>
                <w:bCs/>
                <w:kern w:val="2"/>
                <w:sz w:val="24"/>
                <w:szCs w:val="24"/>
                <w:u w:val="none"/>
              </w:rPr>
              <w:t>一览表</w:t>
            </w:r>
          </w:p>
          <w:tbl>
            <w:tblPr>
              <w:tblStyle w:val="31"/>
              <w:tblW w:w="82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700"/>
              <w:gridCol w:w="2813"/>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10"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kern w:val="2"/>
                      <w:sz w:val="21"/>
                      <w:szCs w:val="21"/>
                      <w:u w:val="none"/>
                    </w:rPr>
                  </w:pPr>
                  <w:r>
                    <w:rPr>
                      <w:rFonts w:hint="eastAsia" w:ascii="宋体" w:hAnsi="宋体" w:eastAsia="宋体" w:cs="宋体"/>
                      <w:kern w:val="2"/>
                      <w:sz w:val="21"/>
                      <w:szCs w:val="21"/>
                      <w:u w:val="none"/>
                    </w:rPr>
                    <w:t>编号</w:t>
                  </w:r>
                </w:p>
              </w:tc>
              <w:tc>
                <w:tcPr>
                  <w:tcW w:w="2700"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kern w:val="2"/>
                      <w:sz w:val="21"/>
                      <w:szCs w:val="21"/>
                      <w:u w:val="none"/>
                    </w:rPr>
                  </w:pPr>
                  <w:r>
                    <w:rPr>
                      <w:rFonts w:hint="eastAsia" w:ascii="宋体" w:hAnsi="宋体" w:eastAsia="宋体" w:cs="宋体"/>
                      <w:kern w:val="2"/>
                      <w:sz w:val="21"/>
                      <w:szCs w:val="21"/>
                      <w:u w:val="none"/>
                    </w:rPr>
                    <w:t>断面名称</w:t>
                  </w:r>
                </w:p>
              </w:tc>
              <w:tc>
                <w:tcPr>
                  <w:tcW w:w="2813"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color w:val="FF0000"/>
                      <w:kern w:val="2"/>
                      <w:sz w:val="21"/>
                      <w:szCs w:val="21"/>
                      <w:u w:val="none"/>
                      <w:lang w:val="en-US" w:eastAsia="zh-CN"/>
                    </w:rPr>
                  </w:pPr>
                  <w:r>
                    <w:rPr>
                      <w:rFonts w:hint="eastAsia" w:ascii="宋体" w:hAnsi="宋体" w:eastAsia="宋体" w:cs="宋体"/>
                      <w:color w:val="auto"/>
                      <w:kern w:val="2"/>
                      <w:sz w:val="21"/>
                      <w:szCs w:val="21"/>
                      <w:u w:val="none"/>
                      <w:lang w:val="en-US" w:eastAsia="zh-CN"/>
                    </w:rPr>
                    <w:t>坐标</w:t>
                  </w:r>
                </w:p>
              </w:tc>
              <w:tc>
                <w:tcPr>
                  <w:tcW w:w="1987"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kern w:val="2"/>
                      <w:sz w:val="21"/>
                      <w:szCs w:val="21"/>
                      <w:u w:val="none"/>
                      <w:lang w:eastAsia="zh-CN"/>
                    </w:rPr>
                  </w:pPr>
                  <w:r>
                    <w:rPr>
                      <w:rFonts w:hint="eastAsia" w:ascii="宋体" w:hAnsi="宋体" w:eastAsia="宋体" w:cs="宋体"/>
                      <w:kern w:val="2"/>
                      <w:sz w:val="21"/>
                      <w:szCs w:val="21"/>
                      <w:u w:val="none"/>
                      <w:lang w:eastAsia="zh-CN"/>
                    </w:rPr>
                    <w:t>与本项目位置关系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0"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kern w:val="0"/>
                      <w:sz w:val="21"/>
                      <w:szCs w:val="21"/>
                      <w:u w:val="none"/>
                      <w:lang w:val="en-US" w:eastAsia="zh-CN" w:bidi="ar-SA"/>
                    </w:rPr>
                  </w:pPr>
                  <w:r>
                    <w:rPr>
                      <w:rFonts w:hint="eastAsia" w:ascii="宋体" w:hAnsi="宋体" w:eastAsia="宋体" w:cs="宋体"/>
                      <w:kern w:val="2"/>
                      <w:sz w:val="21"/>
                      <w:szCs w:val="21"/>
                      <w:u w:val="none"/>
                      <w:lang w:val="en-US" w:eastAsia="zh-CN"/>
                    </w:rPr>
                    <w:t>1</w:t>
                  </w:r>
                  <w:r>
                    <w:rPr>
                      <w:rFonts w:hint="eastAsia" w:ascii="宋体" w:hAnsi="宋体" w:eastAsia="宋体" w:cs="宋体"/>
                      <w:kern w:val="2"/>
                      <w:sz w:val="21"/>
                      <w:szCs w:val="21"/>
                      <w:u w:val="none"/>
                    </w:rPr>
                    <w:t>#</w:t>
                  </w:r>
                </w:p>
              </w:tc>
              <w:tc>
                <w:tcPr>
                  <w:tcW w:w="2700" w:type="dxa"/>
                  <w:tcBorders>
                    <w:tl2br w:val="nil"/>
                    <w:tr2bl w:val="nil"/>
                  </w:tcBorders>
                  <w:vAlign w:val="center"/>
                </w:tcPr>
                <w:p>
                  <w:pPr>
                    <w:widowControl/>
                    <w:spacing w:before="0" w:beforeAutospacing="0" w:after="0" w:afterAutospacing="0"/>
                    <w:ind w:left="0" w:right="0"/>
                    <w:jc w:val="center"/>
                    <w:rPr>
                      <w:rFonts w:hint="eastAsia" w:ascii="宋体" w:hAnsi="宋体" w:eastAsia="宋体" w:cs="宋体"/>
                      <w:color w:val="auto"/>
                      <w:kern w:val="0"/>
                      <w:sz w:val="21"/>
                      <w:szCs w:val="21"/>
                      <w:u w:val="none"/>
                      <w:lang w:val="en-US" w:eastAsia="zh-CN" w:bidi="ar-SA"/>
                    </w:rPr>
                  </w:pPr>
                  <w:r>
                    <w:rPr>
                      <w:rFonts w:hint="eastAsia" w:ascii="宋体" w:hAnsi="宋体" w:eastAsia="宋体" w:cs="宋体"/>
                      <w:color w:val="auto"/>
                      <w:kern w:val="2"/>
                      <w:sz w:val="21"/>
                      <w:szCs w:val="21"/>
                      <w:u w:val="none"/>
                      <w:lang w:val="en-US" w:eastAsia="zh-CN"/>
                    </w:rPr>
                    <w:t>护林小河上游处</w:t>
                  </w:r>
                </w:p>
              </w:tc>
              <w:tc>
                <w:tcPr>
                  <w:tcW w:w="2813" w:type="dxa"/>
                  <w:tcBorders>
                    <w:tl2br w:val="nil"/>
                    <w:tr2bl w:val="nil"/>
                  </w:tcBorders>
                  <w:vAlign w:val="center"/>
                </w:tcPr>
                <w:p>
                  <w:pPr>
                    <w:widowControl/>
                    <w:spacing w:before="0" w:beforeAutospacing="0" w:after="0" w:afterAutospacing="0" w:line="240" w:lineRule="auto"/>
                    <w:ind w:left="0" w:right="0"/>
                    <w:contextualSpacing/>
                    <w:jc w:val="center"/>
                    <w:rPr>
                      <w:rFonts w:hint="eastAsia" w:ascii="宋体" w:hAnsi="宋体" w:eastAsia="宋体" w:cs="宋体"/>
                      <w:color w:val="auto"/>
                      <w:kern w:val="0"/>
                      <w:sz w:val="21"/>
                      <w:szCs w:val="21"/>
                      <w:u w:val="none"/>
                      <w:lang w:val="en-US" w:eastAsia="zh-CN" w:bidi="ar-SA"/>
                    </w:rPr>
                  </w:pPr>
                  <w:r>
                    <w:rPr>
                      <w:rFonts w:hint="eastAsia" w:ascii="宋体" w:hAnsi="宋体" w:eastAsia="宋体" w:cs="宋体"/>
                      <w:color w:val="auto"/>
                      <w:kern w:val="0"/>
                      <w:sz w:val="21"/>
                      <w:szCs w:val="21"/>
                      <w:u w:val="none"/>
                      <w:lang w:val="en-US" w:eastAsia="zh-CN"/>
                    </w:rPr>
                    <w:t>126.886212°,42.235698°</w:t>
                  </w:r>
                </w:p>
              </w:tc>
              <w:tc>
                <w:tcPr>
                  <w:tcW w:w="1987" w:type="dxa"/>
                  <w:tcBorders>
                    <w:tl2br w:val="nil"/>
                    <w:tr2bl w:val="nil"/>
                  </w:tcBorders>
                  <w:vAlign w:val="center"/>
                </w:tcPr>
                <w:p>
                  <w:pPr>
                    <w:widowControl/>
                    <w:spacing w:before="0" w:beforeAutospacing="0" w:after="0" w:afterAutospacing="0" w:line="240" w:lineRule="auto"/>
                    <w:ind w:left="0" w:right="0"/>
                    <w:contextualSpacing/>
                    <w:jc w:val="center"/>
                    <w:rPr>
                      <w:rFonts w:hint="eastAsia" w:ascii="宋体" w:hAnsi="宋体" w:eastAsia="宋体" w:cs="宋体"/>
                      <w:kern w:val="0"/>
                      <w:sz w:val="21"/>
                      <w:szCs w:val="21"/>
                      <w:u w:val="none"/>
                      <w:lang w:val="en-US" w:eastAsia="zh-CN"/>
                    </w:rPr>
                  </w:pPr>
                  <w:r>
                    <w:rPr>
                      <w:rFonts w:hint="eastAsia" w:ascii="宋体" w:hAnsi="宋体" w:eastAsia="宋体" w:cs="宋体"/>
                      <w:kern w:val="0"/>
                      <w:sz w:val="21"/>
                      <w:szCs w:val="21"/>
                      <w:u w:val="none"/>
                      <w:lang w:val="en-US" w:eastAsia="zh-CN"/>
                    </w:rPr>
                    <w:t>治理河段上游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10" w:type="dxa"/>
                  <w:tcBorders>
                    <w:tl2br w:val="nil"/>
                    <w:tr2bl w:val="nil"/>
                  </w:tcBorders>
                  <w:vAlign w:val="center"/>
                </w:tcPr>
                <w:p>
                  <w:pPr>
                    <w:pStyle w:val="14"/>
                    <w:snapToGrid w:val="0"/>
                    <w:spacing w:before="0" w:beforeAutospacing="0" w:after="0" w:afterAutospacing="0" w:line="240" w:lineRule="auto"/>
                    <w:ind w:left="0" w:right="0"/>
                    <w:jc w:val="center"/>
                    <w:rPr>
                      <w:rFonts w:hint="eastAsia" w:ascii="宋体" w:hAnsi="宋体" w:eastAsia="宋体" w:cs="宋体"/>
                      <w:kern w:val="2"/>
                      <w:sz w:val="21"/>
                      <w:szCs w:val="21"/>
                      <w:u w:val="none"/>
                      <w:lang w:val="en-US" w:eastAsia="zh-CN"/>
                    </w:rPr>
                  </w:pPr>
                  <w:r>
                    <w:rPr>
                      <w:rFonts w:hint="eastAsia" w:ascii="宋体" w:hAnsi="宋体" w:eastAsia="宋体" w:cs="宋体"/>
                      <w:kern w:val="2"/>
                      <w:sz w:val="21"/>
                      <w:szCs w:val="21"/>
                      <w:u w:val="none"/>
                      <w:lang w:val="en-US" w:eastAsia="zh-CN"/>
                    </w:rPr>
                    <w:t>2</w:t>
                  </w:r>
                  <w:r>
                    <w:rPr>
                      <w:rFonts w:hint="eastAsia" w:ascii="宋体" w:hAnsi="宋体" w:eastAsia="宋体" w:cs="宋体"/>
                      <w:kern w:val="2"/>
                      <w:sz w:val="21"/>
                      <w:szCs w:val="21"/>
                      <w:u w:val="none"/>
                    </w:rPr>
                    <w:t>#</w:t>
                  </w:r>
                </w:p>
              </w:tc>
              <w:tc>
                <w:tcPr>
                  <w:tcW w:w="2700" w:type="dxa"/>
                  <w:tcBorders>
                    <w:tl2br w:val="nil"/>
                    <w:tr2bl w:val="nil"/>
                  </w:tcBorders>
                  <w:vAlign w:val="center"/>
                </w:tcPr>
                <w:p>
                  <w:pPr>
                    <w:widowControl/>
                    <w:spacing w:before="0" w:beforeAutospacing="0" w:after="0" w:afterAutospacing="0"/>
                    <w:ind w:left="0" w:right="0"/>
                    <w:jc w:val="center"/>
                    <w:rPr>
                      <w:rFonts w:hint="eastAsia" w:ascii="宋体" w:hAnsi="宋体" w:eastAsia="宋体" w:cs="宋体"/>
                      <w:color w:val="auto"/>
                      <w:kern w:val="2"/>
                      <w:sz w:val="21"/>
                      <w:szCs w:val="21"/>
                      <w:u w:val="none"/>
                      <w:lang w:val="en-US" w:eastAsia="zh-CN"/>
                    </w:rPr>
                  </w:pPr>
                  <w:r>
                    <w:rPr>
                      <w:rFonts w:hint="eastAsia" w:ascii="宋体" w:hAnsi="宋体" w:eastAsia="宋体" w:cs="宋体"/>
                      <w:color w:val="auto"/>
                      <w:kern w:val="2"/>
                      <w:sz w:val="21"/>
                      <w:szCs w:val="21"/>
                      <w:u w:val="none"/>
                      <w:lang w:val="en-US" w:eastAsia="zh-CN"/>
                    </w:rPr>
                    <w:t>白江河与护林小河交汇处</w:t>
                  </w:r>
                </w:p>
              </w:tc>
              <w:tc>
                <w:tcPr>
                  <w:tcW w:w="2813" w:type="dxa"/>
                  <w:tcBorders>
                    <w:tl2br w:val="nil"/>
                    <w:tr2bl w:val="nil"/>
                  </w:tcBorders>
                  <w:vAlign w:val="center"/>
                </w:tcPr>
                <w:p>
                  <w:pPr>
                    <w:widowControl/>
                    <w:spacing w:before="0" w:beforeAutospacing="0" w:after="0" w:afterAutospacing="0" w:line="240" w:lineRule="auto"/>
                    <w:ind w:left="0" w:right="0"/>
                    <w:contextualSpacing/>
                    <w:jc w:val="center"/>
                    <w:rPr>
                      <w:rFonts w:hint="eastAsia" w:ascii="宋体" w:hAnsi="宋体" w:eastAsia="宋体" w:cs="宋体"/>
                      <w:color w:val="auto"/>
                      <w:kern w:val="0"/>
                      <w:sz w:val="21"/>
                      <w:szCs w:val="21"/>
                      <w:u w:val="none"/>
                      <w:lang w:val="en-US" w:eastAsia="zh-CN"/>
                    </w:rPr>
                  </w:pPr>
                  <w:r>
                    <w:rPr>
                      <w:rFonts w:hint="eastAsia" w:ascii="宋体" w:hAnsi="宋体" w:eastAsia="宋体" w:cs="宋体"/>
                      <w:color w:val="auto"/>
                      <w:kern w:val="0"/>
                      <w:sz w:val="21"/>
                      <w:szCs w:val="21"/>
                      <w:u w:val="none"/>
                      <w:lang w:val="en-US" w:eastAsia="zh-CN"/>
                    </w:rPr>
                    <w:t>126.882693°,42.248106°</w:t>
                  </w:r>
                </w:p>
              </w:tc>
              <w:tc>
                <w:tcPr>
                  <w:tcW w:w="1987" w:type="dxa"/>
                  <w:tcBorders>
                    <w:tl2br w:val="nil"/>
                    <w:tr2bl w:val="nil"/>
                  </w:tcBorders>
                  <w:vAlign w:val="center"/>
                </w:tcPr>
                <w:p>
                  <w:pPr>
                    <w:widowControl/>
                    <w:spacing w:before="0" w:beforeAutospacing="0" w:after="0" w:afterAutospacing="0" w:line="240" w:lineRule="auto"/>
                    <w:ind w:left="0" w:right="0"/>
                    <w:contextualSpacing/>
                    <w:jc w:val="center"/>
                    <w:rPr>
                      <w:rFonts w:hint="eastAsia" w:ascii="宋体" w:hAnsi="宋体" w:eastAsia="宋体" w:cs="宋体"/>
                      <w:kern w:val="0"/>
                      <w:sz w:val="21"/>
                      <w:szCs w:val="21"/>
                      <w:u w:val="none"/>
                      <w:lang w:val="en-US" w:eastAsia="zh-CN"/>
                    </w:rPr>
                  </w:pPr>
                  <w:r>
                    <w:rPr>
                      <w:rFonts w:hint="eastAsia" w:ascii="宋体" w:hAnsi="宋体" w:eastAsia="宋体" w:cs="宋体"/>
                      <w:kern w:val="0"/>
                      <w:sz w:val="21"/>
                      <w:szCs w:val="21"/>
                      <w:u w:val="none"/>
                      <w:lang w:val="en-US" w:eastAsia="zh-CN"/>
                    </w:rPr>
                    <w:t>治理河段下游</w:t>
                  </w:r>
                </w:p>
              </w:tc>
            </w:tr>
          </w:tbl>
          <w:p>
            <w:pPr>
              <w:spacing w:before="0" w:beforeAutospacing="0" w:after="0" w:afterAutospacing="0" w:line="360" w:lineRule="auto"/>
              <w:ind w:left="0" w:right="0" w:firstLine="480" w:firstLineChars="200"/>
              <w:rPr>
                <w:rFonts w:ascii="Times New Roman" w:hAnsi="Times New Roman" w:eastAsia="宋体" w:cs="Times New Roman"/>
                <w:bCs/>
                <w:kern w:val="2"/>
                <w:sz w:val="24"/>
                <w:szCs w:val="24"/>
                <w:u w:val="none"/>
              </w:rPr>
            </w:pPr>
            <w:r>
              <w:rPr>
                <w:rFonts w:hint="eastAsia" w:ascii="Calibri" w:hAnsi="Calibri" w:eastAsia="宋体" w:cs="Times New Roman"/>
                <w:bCs/>
                <w:kern w:val="2"/>
                <w:sz w:val="24"/>
                <w:szCs w:val="24"/>
                <w:u w:val="none"/>
                <w:lang w:eastAsia="zh-CN"/>
              </w:rPr>
              <w:t>（</w:t>
            </w:r>
            <w:r>
              <w:rPr>
                <w:rFonts w:hint="eastAsia" w:ascii="Times New Roman" w:hAnsi="Times New Roman" w:eastAsia="宋体" w:cs="Times New Roman"/>
                <w:bCs/>
                <w:kern w:val="2"/>
                <w:sz w:val="24"/>
                <w:szCs w:val="24"/>
                <w:u w:val="none"/>
              </w:rPr>
              <w:t>2）</w:t>
            </w:r>
            <w:r>
              <w:rPr>
                <w:rFonts w:ascii="Times New Roman" w:hAnsi="Times New Roman" w:eastAsia="宋体" w:cs="Times New Roman"/>
                <w:bCs/>
                <w:kern w:val="2"/>
                <w:sz w:val="24"/>
                <w:szCs w:val="24"/>
                <w:u w:val="none"/>
              </w:rPr>
              <w:t>监测</w:t>
            </w:r>
            <w:r>
              <w:rPr>
                <w:rFonts w:hint="eastAsia" w:ascii="Times New Roman" w:hAnsi="Times New Roman" w:eastAsia="宋体" w:cs="Times New Roman"/>
                <w:bCs/>
                <w:kern w:val="2"/>
                <w:sz w:val="24"/>
                <w:szCs w:val="24"/>
                <w:u w:val="none"/>
              </w:rPr>
              <w:t>日期</w:t>
            </w:r>
          </w:p>
          <w:p>
            <w:pPr>
              <w:pStyle w:val="4"/>
              <w:spacing w:before="0" w:after="0" w:line="360" w:lineRule="auto"/>
              <w:ind w:left="0" w:right="0" w:firstLine="480" w:firstLineChars="200"/>
              <w:outlineLvl w:val="1"/>
              <w:rPr>
                <w:rFonts w:ascii="Calibri" w:hAnsi="Calibri" w:eastAsia="宋体" w:cs="Times New Roman"/>
                <w:kern w:val="2"/>
                <w:sz w:val="24"/>
                <w:szCs w:val="24"/>
                <w:u w:val="none"/>
              </w:rPr>
            </w:pPr>
            <w:r>
              <w:rPr>
                <w:rFonts w:hint="eastAsia" w:ascii="Times New Roman" w:hAnsi="Times New Roman" w:eastAsia="宋体" w:cs="Times New Roman"/>
                <w:b w:val="0"/>
                <w:bCs/>
                <w:kern w:val="2"/>
                <w:sz w:val="24"/>
                <w:szCs w:val="24"/>
                <w:u w:val="none"/>
              </w:rPr>
              <w:t>202</w:t>
            </w:r>
            <w:r>
              <w:rPr>
                <w:rFonts w:hint="eastAsia" w:ascii="Times New Roman" w:hAnsi="Times New Roman" w:eastAsia="宋体" w:cs="Times New Roman"/>
                <w:b w:val="0"/>
                <w:bCs/>
                <w:kern w:val="2"/>
                <w:sz w:val="24"/>
                <w:szCs w:val="24"/>
                <w:u w:val="none"/>
                <w:lang w:val="en-US" w:eastAsia="zh-CN"/>
              </w:rPr>
              <w:t>5</w:t>
            </w:r>
            <w:r>
              <w:rPr>
                <w:rFonts w:hint="eastAsia" w:ascii="Times New Roman" w:hAnsi="Times New Roman" w:eastAsia="宋体" w:cs="Times New Roman"/>
                <w:b w:val="0"/>
                <w:bCs/>
                <w:kern w:val="2"/>
                <w:sz w:val="24"/>
                <w:szCs w:val="24"/>
                <w:u w:val="none"/>
              </w:rPr>
              <w:t>年</w:t>
            </w:r>
            <w:r>
              <w:rPr>
                <w:rFonts w:hint="eastAsia" w:ascii="Times New Roman" w:hAnsi="Times New Roman" w:eastAsia="宋体" w:cs="Times New Roman"/>
                <w:b w:val="0"/>
                <w:bCs/>
                <w:kern w:val="2"/>
                <w:sz w:val="24"/>
                <w:szCs w:val="24"/>
                <w:u w:val="none"/>
                <w:lang w:val="en-US" w:eastAsia="zh-CN"/>
              </w:rPr>
              <w:t>7</w:t>
            </w:r>
            <w:r>
              <w:rPr>
                <w:rFonts w:hint="eastAsia" w:ascii="Times New Roman" w:hAnsi="Times New Roman" w:eastAsia="宋体" w:cs="Times New Roman"/>
                <w:b w:val="0"/>
                <w:bCs/>
                <w:kern w:val="2"/>
                <w:sz w:val="24"/>
                <w:szCs w:val="24"/>
                <w:u w:val="none"/>
              </w:rPr>
              <w:t>月</w:t>
            </w:r>
            <w:r>
              <w:rPr>
                <w:rFonts w:hint="eastAsia" w:ascii="Times New Roman" w:hAnsi="Times New Roman" w:eastAsia="宋体" w:cs="Times New Roman"/>
                <w:b w:val="0"/>
                <w:bCs/>
                <w:kern w:val="2"/>
                <w:sz w:val="24"/>
                <w:szCs w:val="24"/>
                <w:u w:val="none"/>
                <w:lang w:val="en-US" w:eastAsia="zh-CN"/>
              </w:rPr>
              <w:t>7</w:t>
            </w:r>
            <w:r>
              <w:rPr>
                <w:rFonts w:hint="eastAsia" w:ascii="Times New Roman" w:hAnsi="Times New Roman" w:eastAsia="宋体" w:cs="Times New Roman"/>
                <w:b w:val="0"/>
                <w:bCs/>
                <w:kern w:val="2"/>
                <w:sz w:val="24"/>
                <w:szCs w:val="24"/>
                <w:u w:val="none"/>
              </w:rPr>
              <w:t>日</w:t>
            </w:r>
            <w:r>
              <w:rPr>
                <w:rFonts w:hint="eastAsia" w:ascii="Times New Roman" w:hAnsi="Times New Roman" w:eastAsia="宋体" w:cs="Times New Roman"/>
                <w:b w:val="0"/>
                <w:bCs/>
                <w:kern w:val="2"/>
                <w:sz w:val="24"/>
                <w:szCs w:val="24"/>
                <w:u w:val="none"/>
                <w:lang w:eastAsia="zh-CN"/>
              </w:rPr>
              <w:t>—</w:t>
            </w:r>
            <w:r>
              <w:rPr>
                <w:rFonts w:hint="eastAsia" w:ascii="Times New Roman" w:hAnsi="Times New Roman" w:eastAsia="宋体" w:cs="Times New Roman"/>
                <w:b w:val="0"/>
                <w:bCs/>
                <w:kern w:val="2"/>
                <w:sz w:val="24"/>
                <w:szCs w:val="24"/>
                <w:u w:val="none"/>
                <w:lang w:val="en-US" w:eastAsia="zh-CN"/>
              </w:rPr>
              <w:t>7</w:t>
            </w:r>
            <w:r>
              <w:rPr>
                <w:rFonts w:hint="eastAsia" w:ascii="Times New Roman" w:hAnsi="Times New Roman" w:eastAsia="宋体" w:cs="Times New Roman"/>
                <w:b w:val="0"/>
                <w:bCs/>
                <w:kern w:val="2"/>
                <w:sz w:val="24"/>
                <w:szCs w:val="24"/>
                <w:u w:val="none"/>
              </w:rPr>
              <w:t>月</w:t>
            </w:r>
            <w:r>
              <w:rPr>
                <w:rFonts w:hint="eastAsia" w:ascii="Times New Roman" w:hAnsi="Times New Roman" w:eastAsia="宋体" w:cs="Times New Roman"/>
                <w:b w:val="0"/>
                <w:bCs/>
                <w:kern w:val="2"/>
                <w:sz w:val="24"/>
                <w:szCs w:val="24"/>
                <w:u w:val="none"/>
                <w:lang w:val="en-US" w:eastAsia="zh-CN"/>
              </w:rPr>
              <w:t>9</w:t>
            </w:r>
            <w:r>
              <w:rPr>
                <w:rFonts w:hint="eastAsia" w:ascii="Times New Roman" w:hAnsi="Times New Roman" w:eastAsia="宋体" w:cs="Times New Roman"/>
                <w:b w:val="0"/>
                <w:bCs/>
                <w:kern w:val="2"/>
                <w:sz w:val="24"/>
                <w:szCs w:val="24"/>
                <w:u w:val="none"/>
              </w:rPr>
              <w:t>日。</w:t>
            </w:r>
          </w:p>
          <w:p>
            <w:pPr>
              <w:pStyle w:val="4"/>
              <w:spacing w:before="0" w:after="0" w:line="360" w:lineRule="auto"/>
              <w:ind w:left="0" w:right="0" w:firstLine="480" w:firstLineChars="200"/>
              <w:outlineLvl w:val="1"/>
              <w:rPr>
                <w:rFonts w:ascii="Times New Roman" w:hAnsi="Times New Roman" w:eastAsia="宋体" w:cs="Times New Roman"/>
                <w:b w:val="0"/>
                <w:bCs/>
                <w:kern w:val="2"/>
                <w:sz w:val="24"/>
                <w:szCs w:val="24"/>
                <w:u w:val="none"/>
              </w:rPr>
            </w:pPr>
            <w:r>
              <w:rPr>
                <w:rFonts w:hint="eastAsia" w:ascii="Times New Roman" w:hAnsi="Times New Roman" w:eastAsia="宋体" w:cs="Times New Roman"/>
                <w:b w:val="0"/>
                <w:bCs/>
                <w:kern w:val="2"/>
                <w:sz w:val="24"/>
                <w:szCs w:val="24"/>
                <w:u w:val="none"/>
                <w:lang w:eastAsia="zh-CN"/>
              </w:rPr>
              <w:t>（</w:t>
            </w:r>
            <w:r>
              <w:rPr>
                <w:rFonts w:hint="eastAsia" w:ascii="Times New Roman" w:hAnsi="Times New Roman" w:eastAsia="宋体" w:cs="Times New Roman"/>
                <w:b w:val="0"/>
                <w:bCs/>
                <w:kern w:val="2"/>
                <w:sz w:val="24"/>
                <w:szCs w:val="24"/>
                <w:u w:val="none"/>
              </w:rPr>
              <w:t>3）</w:t>
            </w:r>
            <w:r>
              <w:rPr>
                <w:rFonts w:ascii="Times New Roman" w:hAnsi="Times New Roman" w:eastAsia="宋体" w:cs="Times New Roman"/>
                <w:b w:val="0"/>
                <w:bCs/>
                <w:kern w:val="2"/>
                <w:sz w:val="24"/>
                <w:szCs w:val="24"/>
                <w:u w:val="none"/>
              </w:rPr>
              <w:t>监测</w:t>
            </w:r>
            <w:r>
              <w:rPr>
                <w:rFonts w:hint="eastAsia" w:ascii="Times New Roman" w:hAnsi="Times New Roman" w:eastAsia="宋体" w:cs="Times New Roman"/>
                <w:b w:val="0"/>
                <w:bCs/>
                <w:kern w:val="2"/>
                <w:sz w:val="24"/>
                <w:szCs w:val="24"/>
                <w:u w:val="none"/>
              </w:rPr>
              <w:t>项目</w:t>
            </w:r>
          </w:p>
          <w:p>
            <w:pPr>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rPr>
            </w:pPr>
            <w:r>
              <w:rPr>
                <w:rFonts w:hint="default" w:ascii="Times New Roman" w:hAnsi="Times New Roman" w:eastAsia="宋体" w:cs="Times New Roman"/>
                <w:kern w:val="2"/>
                <w:sz w:val="24"/>
                <w:szCs w:val="24"/>
                <w:u w:val="none"/>
                <w:lang w:val="zh-CN" w:eastAsia="zh-CN"/>
              </w:rPr>
              <w:t>pH、化学需氧量、五日生化需氧量、氨氮、石油类、悬浮物、高锰酸盐指数、总氮、总磷、挥发酚、粪大肠杆菌</w:t>
            </w:r>
            <w:r>
              <w:rPr>
                <w:rFonts w:hint="eastAsia" w:ascii="Calibri" w:hAnsi="Calibri" w:eastAsia="宋体" w:cs="Times New Roman"/>
                <w:kern w:val="2"/>
                <w:sz w:val="24"/>
                <w:szCs w:val="24"/>
                <w:u w:val="none"/>
                <w:lang w:val="zh-CN" w:eastAsia="zh-CN"/>
              </w:rPr>
              <w:t>、</w:t>
            </w:r>
            <w:r>
              <w:rPr>
                <w:rFonts w:hint="eastAsia" w:ascii="Calibri" w:hAnsi="Calibri" w:eastAsia="宋体" w:cs="Times New Roman"/>
                <w:kern w:val="2"/>
                <w:sz w:val="24"/>
                <w:szCs w:val="24"/>
                <w:u w:val="none"/>
                <w:lang w:val="en-US" w:eastAsia="zh-CN"/>
              </w:rPr>
              <w:t>BOD</w:t>
            </w:r>
            <w:r>
              <w:rPr>
                <w:rFonts w:hint="eastAsia" w:ascii="Calibri" w:hAnsi="Calibri" w:eastAsia="宋体" w:cs="Times New Roman"/>
                <w:kern w:val="2"/>
                <w:sz w:val="24"/>
                <w:szCs w:val="24"/>
                <w:u w:val="none"/>
                <w:vertAlign w:val="subscript"/>
                <w:lang w:val="en-US" w:eastAsia="zh-CN"/>
              </w:rPr>
              <w:t>5</w:t>
            </w:r>
            <w:r>
              <w:rPr>
                <w:rFonts w:hint="default" w:ascii="Times New Roman" w:hAnsi="Times New Roman" w:eastAsia="宋体" w:cs="Times New Roman"/>
                <w:kern w:val="2"/>
                <w:sz w:val="24"/>
                <w:szCs w:val="24"/>
                <w:u w:val="none"/>
                <w:lang w:val="zh-CN"/>
              </w:rPr>
              <w:t>共</w:t>
            </w:r>
            <w:r>
              <w:rPr>
                <w:rFonts w:hint="default" w:ascii="Times New Roman" w:hAnsi="Times New Roman" w:eastAsia="宋体" w:cs="Times New Roman"/>
                <w:kern w:val="2"/>
                <w:sz w:val="24"/>
                <w:szCs w:val="24"/>
                <w:u w:val="none"/>
                <w:lang w:val="en-US" w:eastAsia="zh-CN"/>
              </w:rPr>
              <w:t>1</w:t>
            </w:r>
            <w:r>
              <w:rPr>
                <w:rFonts w:hint="eastAsia" w:ascii="Calibri" w:hAnsi="Calibri" w:eastAsia="宋体" w:cs="Times New Roman"/>
                <w:kern w:val="2"/>
                <w:sz w:val="24"/>
                <w:szCs w:val="24"/>
                <w:u w:val="none"/>
                <w:lang w:val="en-US" w:eastAsia="zh-CN"/>
              </w:rPr>
              <w:t>2</w:t>
            </w:r>
            <w:r>
              <w:rPr>
                <w:rFonts w:hint="default" w:ascii="Times New Roman" w:hAnsi="Times New Roman" w:eastAsia="宋体" w:cs="Times New Roman"/>
                <w:kern w:val="2"/>
                <w:sz w:val="24"/>
                <w:szCs w:val="24"/>
                <w:u w:val="none"/>
                <w:lang w:val="zh-CN"/>
              </w:rPr>
              <w:t>项指标</w:t>
            </w:r>
            <w:r>
              <w:rPr>
                <w:rFonts w:hint="default" w:ascii="Times New Roman" w:hAnsi="Times New Roman" w:eastAsia="宋体" w:cs="Times New Roman"/>
                <w:kern w:val="2"/>
                <w:sz w:val="24"/>
                <w:szCs w:val="24"/>
                <w:u w:val="none"/>
              </w:rPr>
              <w:t>。</w:t>
            </w:r>
          </w:p>
          <w:p>
            <w:pPr>
              <w:pStyle w:val="39"/>
              <w:widowControl/>
              <w:wordWrap/>
              <w:adjustRightInd/>
              <w:snapToGrid/>
              <w:spacing w:before="0" w:beforeAutospacing="0" w:after="0" w:afterAutospacing="0" w:line="360" w:lineRule="auto"/>
              <w:ind w:left="0" w:right="0" w:firstLine="436" w:firstLineChars="182"/>
              <w:textAlignment w:val="auto"/>
              <w:rPr>
                <w:rFonts w:hint="eastAsia" w:ascii="Times New Roman" w:hAnsi="Times New Roman" w:eastAsia="宋体" w:cs="Times New Roman"/>
                <w:b w:val="0"/>
                <w:bCs/>
                <w:kern w:val="2"/>
                <w:sz w:val="24"/>
                <w:szCs w:val="24"/>
                <w:u w:val="none"/>
              </w:rPr>
            </w:pPr>
            <w:r>
              <w:rPr>
                <w:rFonts w:hint="eastAsia" w:ascii="Calibri" w:hAnsi="Calibri" w:eastAsia="宋体" w:cs="Times New Roman"/>
                <w:b w:val="0"/>
                <w:bCs/>
                <w:kern w:val="2"/>
                <w:sz w:val="24"/>
                <w:szCs w:val="24"/>
                <w:u w:val="none"/>
                <w:lang w:val="en-US" w:eastAsia="zh-CN"/>
              </w:rPr>
              <w:t>（4）</w:t>
            </w:r>
            <w:r>
              <w:rPr>
                <w:rFonts w:hint="eastAsia" w:ascii="Times New Roman" w:hAnsi="Times New Roman" w:eastAsia="宋体" w:cs="Times New Roman"/>
                <w:b w:val="0"/>
                <w:bCs/>
                <w:kern w:val="2"/>
                <w:sz w:val="24"/>
                <w:szCs w:val="24"/>
                <w:u w:val="none"/>
              </w:rPr>
              <w:t>监测与评价结果</w:t>
            </w:r>
          </w:p>
          <w:p>
            <w:pPr>
              <w:pStyle w:val="39"/>
              <w:widowControl/>
              <w:wordWrap/>
              <w:adjustRightInd/>
              <w:snapToGrid/>
              <w:spacing w:before="0" w:beforeAutospacing="0" w:after="0" w:afterAutospacing="0" w:line="360" w:lineRule="auto"/>
              <w:ind w:left="0" w:right="0" w:firstLine="480"/>
              <w:textAlignment w:val="auto"/>
              <w:rPr>
                <w:rFonts w:hint="eastAsia" w:ascii="Times New Roman" w:hAnsi="Times New Roman" w:eastAsia="宋体" w:cs="宋体"/>
                <w:kern w:val="2"/>
                <w:sz w:val="24"/>
                <w:szCs w:val="24"/>
                <w:u w:val="none"/>
              </w:rPr>
            </w:pPr>
            <w:r>
              <w:rPr>
                <w:rFonts w:hint="default" w:ascii="Times New Roman" w:hAnsi="Times New Roman" w:eastAsia="宋体" w:cs="宋体"/>
                <w:kern w:val="2"/>
                <w:sz w:val="24"/>
                <w:szCs w:val="24"/>
                <w:u w:val="none"/>
                <w:lang w:eastAsia="zh-CN"/>
              </w:rPr>
              <w:t>①</w:t>
            </w:r>
            <w:r>
              <w:rPr>
                <w:rFonts w:hint="eastAsia" w:ascii="Times New Roman" w:hAnsi="Times New Roman" w:eastAsia="宋体" w:cs="宋体"/>
                <w:kern w:val="2"/>
                <w:sz w:val="24"/>
                <w:szCs w:val="24"/>
                <w:u w:val="none"/>
              </w:rPr>
              <w:t>评价标准</w: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hint="eastAsia" w:ascii="Calibri" w:hAnsi="Calibri" w:eastAsia="宋体" w:cs="宋体"/>
                <w:kern w:val="2"/>
                <w:sz w:val="24"/>
                <w:szCs w:val="24"/>
                <w:u w:val="none"/>
                <w:lang w:eastAsia="zh-CN"/>
              </w:rPr>
              <w:t>根据《吉林省地表水功能区》（</w:t>
            </w:r>
            <w:r>
              <w:rPr>
                <w:rFonts w:hint="eastAsia" w:ascii="Calibri" w:hAnsi="Calibri" w:eastAsia="宋体" w:cs="宋体"/>
                <w:kern w:val="2"/>
                <w:sz w:val="24"/>
                <w:szCs w:val="24"/>
                <w:u w:val="none"/>
                <w:lang w:val="en-US" w:eastAsia="zh-CN"/>
              </w:rPr>
              <w:t>DB22/388-2004</w:t>
            </w:r>
            <w:r>
              <w:rPr>
                <w:rFonts w:hint="eastAsia" w:ascii="Calibri" w:hAnsi="Calibri" w:eastAsia="宋体" w:cs="宋体"/>
                <w:kern w:val="2"/>
                <w:sz w:val="24"/>
                <w:szCs w:val="24"/>
                <w:u w:val="none"/>
                <w:lang w:eastAsia="zh-CN"/>
              </w:rPr>
              <w:t>）可知，头道花园河护林屯—河口段执行</w:t>
            </w:r>
            <w:r>
              <w:rPr>
                <w:rFonts w:hint="eastAsia" w:ascii="Calibri" w:hAnsi="Calibri" w:eastAsia="宋体" w:cs="宋体"/>
                <w:kern w:val="2"/>
                <w:sz w:val="24"/>
                <w:szCs w:val="24"/>
                <w:u w:val="none"/>
              </w:rPr>
              <w:t>《地表水环境质量标准》（</w:t>
            </w:r>
            <w:r>
              <w:rPr>
                <w:rFonts w:ascii="Calibri" w:hAnsi="Calibri" w:eastAsia="宋体" w:cs="Times New Roman"/>
                <w:kern w:val="2"/>
                <w:sz w:val="24"/>
                <w:szCs w:val="24"/>
                <w:u w:val="none"/>
              </w:rPr>
              <w:t>GB3838-2002</w:t>
            </w:r>
            <w:r>
              <w:rPr>
                <w:rFonts w:hint="eastAsia" w:ascii="Calibri" w:hAnsi="Calibri" w:eastAsia="宋体" w:cs="宋体"/>
                <w:kern w:val="2"/>
                <w:sz w:val="24"/>
                <w:szCs w:val="24"/>
                <w:u w:val="none"/>
              </w:rPr>
              <w:t>）</w:t>
            </w:r>
            <w:r>
              <w:rPr>
                <w:rFonts w:hint="eastAsia" w:ascii="Calibri" w:hAnsi="Calibri" w:eastAsia="宋体" w:cs="Times New Roman"/>
                <w:kern w:val="2"/>
                <w:sz w:val="24"/>
                <w:szCs w:val="24"/>
                <w:u w:val="none"/>
                <w:shd w:val="clear" w:color="FFFFFF" w:fill="auto"/>
                <w:lang w:val="en-US" w:eastAsia="zh-CN"/>
              </w:rPr>
              <w:t>Ⅱ</w:t>
            </w:r>
            <w:r>
              <w:rPr>
                <w:rFonts w:hint="eastAsia" w:ascii="Calibri" w:hAnsi="Calibri" w:eastAsia="宋体" w:cs="宋体"/>
                <w:kern w:val="2"/>
                <w:sz w:val="24"/>
                <w:szCs w:val="24"/>
                <w:u w:val="none"/>
              </w:rPr>
              <w:t>类标准</w:t>
            </w:r>
            <w:r>
              <w:rPr>
                <w:rFonts w:hint="eastAsia" w:ascii="Calibri" w:hAnsi="Calibri" w:eastAsia="宋体" w:cs="宋体"/>
                <w:kern w:val="2"/>
                <w:sz w:val="24"/>
                <w:szCs w:val="24"/>
                <w:u w:val="none"/>
                <w:lang w:eastAsia="zh-CN"/>
              </w:rPr>
              <w:t>，</w:t>
            </w:r>
            <w:r>
              <w:rPr>
                <w:rFonts w:hint="eastAsia" w:ascii="Calibri" w:hAnsi="Calibri" w:eastAsia="宋体" w:cs="宋体"/>
                <w:kern w:val="2"/>
                <w:sz w:val="24"/>
                <w:szCs w:val="24"/>
                <w:u w:val="none"/>
                <w:lang w:val="en-US" w:eastAsia="zh-CN"/>
              </w:rPr>
              <w:t>本工程监测2个断面均位于此区段之间，各</w:t>
            </w:r>
            <w:r>
              <w:rPr>
                <w:rFonts w:hint="eastAsia" w:ascii="Calibri" w:hAnsi="Calibri" w:eastAsia="宋体" w:cs="宋体"/>
                <w:kern w:val="2"/>
                <w:sz w:val="24"/>
                <w:szCs w:val="24"/>
                <w:u w:val="none"/>
              </w:rPr>
              <w:t>断面水质现状评价执行《地表水环境质量标准》（</w:t>
            </w:r>
            <w:r>
              <w:rPr>
                <w:rFonts w:ascii="Calibri" w:hAnsi="Calibri" w:eastAsia="宋体" w:cs="Times New Roman"/>
                <w:kern w:val="2"/>
                <w:sz w:val="24"/>
                <w:szCs w:val="24"/>
                <w:u w:val="none"/>
              </w:rPr>
              <w:t>GB3838-2002</w:t>
            </w:r>
            <w:r>
              <w:rPr>
                <w:rFonts w:hint="eastAsia" w:ascii="Calibri" w:hAnsi="Calibri" w:eastAsia="宋体" w:cs="宋体"/>
                <w:kern w:val="2"/>
                <w:sz w:val="24"/>
                <w:szCs w:val="24"/>
                <w:u w:val="none"/>
              </w:rPr>
              <w:t>）</w:t>
            </w:r>
            <w:r>
              <w:rPr>
                <w:rFonts w:hint="eastAsia" w:ascii="Calibri" w:hAnsi="Calibri" w:eastAsia="宋体" w:cs="Times New Roman"/>
                <w:kern w:val="2"/>
                <w:sz w:val="24"/>
                <w:szCs w:val="24"/>
                <w:u w:val="none"/>
                <w:shd w:val="clear" w:color="FFFFFF" w:fill="auto"/>
                <w:lang w:val="en-US" w:eastAsia="zh-CN"/>
              </w:rPr>
              <w:t>Ⅱ</w:t>
            </w:r>
            <w:r>
              <w:rPr>
                <w:rFonts w:hint="eastAsia" w:ascii="Calibri" w:hAnsi="Calibri" w:eastAsia="宋体" w:cs="宋体"/>
                <w:kern w:val="2"/>
                <w:sz w:val="24"/>
                <w:szCs w:val="24"/>
                <w:u w:val="none"/>
              </w:rPr>
              <w:t>类标准。</w:t>
            </w:r>
          </w:p>
          <w:p>
            <w:pPr>
              <w:pStyle w:val="39"/>
              <w:widowControl/>
              <w:wordWrap/>
              <w:adjustRightInd/>
              <w:snapToGrid/>
              <w:spacing w:before="0" w:beforeAutospacing="0" w:after="0" w:afterAutospacing="0" w:line="360" w:lineRule="auto"/>
              <w:ind w:left="0" w:right="0" w:firstLine="480"/>
              <w:textAlignment w:val="auto"/>
              <w:rPr>
                <w:rFonts w:hint="eastAsia" w:ascii="Times New Roman" w:hAnsi="Times New Roman" w:eastAsia="宋体" w:cs="宋体"/>
                <w:kern w:val="2"/>
                <w:sz w:val="24"/>
                <w:szCs w:val="24"/>
                <w:u w:val="none"/>
                <w:lang w:eastAsia="zh-CN"/>
              </w:rPr>
            </w:pPr>
            <w:r>
              <w:rPr>
                <w:rFonts w:hint="default" w:ascii="Times New Roman" w:hAnsi="Times New Roman" w:eastAsia="宋体" w:cs="宋体"/>
                <w:kern w:val="2"/>
                <w:sz w:val="24"/>
                <w:szCs w:val="24"/>
                <w:u w:val="none"/>
                <w:lang w:eastAsia="zh-CN"/>
              </w:rPr>
              <w:t>②</w:t>
            </w:r>
            <w:r>
              <w:rPr>
                <w:rFonts w:hint="eastAsia" w:ascii="Times New Roman" w:hAnsi="Times New Roman" w:eastAsia="宋体" w:cs="宋体"/>
                <w:kern w:val="2"/>
                <w:sz w:val="24"/>
                <w:szCs w:val="24"/>
                <w:u w:val="none"/>
                <w:lang w:eastAsia="zh-CN"/>
              </w:rPr>
              <w:t>评价方法</w: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hint="eastAsia" w:ascii="Calibri" w:hAnsi="Calibri" w:eastAsia="宋体" w:cs="宋体"/>
                <w:kern w:val="2"/>
                <w:sz w:val="24"/>
                <w:szCs w:val="24"/>
                <w:u w:val="none"/>
              </w:rPr>
              <w:t>采用单因子评价方法进行水环境现状评价。单项水质参数评价采用标准指数式如下：</w: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hint="eastAsia" w:ascii="Calibri" w:hAnsi="Calibri" w:eastAsia="宋体" w:cs="宋体"/>
                <w:kern w:val="2"/>
                <w:sz w:val="24"/>
                <w:szCs w:val="24"/>
                <w:u w:val="none"/>
              </w:rPr>
              <w:t>单项水质参数</w:t>
            </w:r>
            <w:r>
              <w:rPr>
                <w:rFonts w:ascii="Calibri" w:hAnsi="Calibri" w:eastAsia="宋体" w:cs="Times New Roman"/>
                <w:kern w:val="2"/>
                <w:sz w:val="24"/>
                <w:szCs w:val="24"/>
                <w:u w:val="none"/>
              </w:rPr>
              <w:t>i</w:t>
            </w:r>
            <w:r>
              <w:rPr>
                <w:rFonts w:hint="eastAsia" w:ascii="Calibri" w:hAnsi="Calibri" w:eastAsia="宋体" w:cs="宋体"/>
                <w:kern w:val="2"/>
                <w:sz w:val="24"/>
                <w:szCs w:val="24"/>
                <w:u w:val="none"/>
              </w:rPr>
              <w:t>在</w:t>
            </w:r>
            <w:r>
              <w:rPr>
                <w:rFonts w:ascii="Calibri" w:hAnsi="Calibri" w:eastAsia="宋体" w:cs="Times New Roman"/>
                <w:kern w:val="2"/>
                <w:sz w:val="24"/>
                <w:szCs w:val="24"/>
                <w:u w:val="none"/>
              </w:rPr>
              <w:t>j</w:t>
            </w:r>
            <w:r>
              <w:rPr>
                <w:rFonts w:hint="eastAsia" w:ascii="Calibri" w:hAnsi="Calibri" w:eastAsia="宋体" w:cs="宋体"/>
                <w:kern w:val="2"/>
                <w:sz w:val="24"/>
                <w:szCs w:val="24"/>
                <w:u w:val="none"/>
              </w:rPr>
              <w:t>占的标准指数。</w:t>
            </w:r>
          </w:p>
          <w:p>
            <w:pPr>
              <w:widowControl/>
              <w:wordWrap/>
              <w:adjustRightInd/>
              <w:snapToGrid/>
              <w:spacing w:before="0" w:beforeAutospacing="0" w:after="0" w:afterAutospacing="0" w:line="360" w:lineRule="auto"/>
              <w:ind w:left="0" w:right="0"/>
              <w:jc w:val="center"/>
              <w:textAlignment w:val="auto"/>
              <w:rPr>
                <w:rFonts w:ascii="Times New Roman" w:hAnsi="Calibri" w:eastAsia="宋体" w:cs="Times New Roman"/>
                <w:b/>
                <w:kern w:val="2"/>
                <w:sz w:val="24"/>
                <w:szCs w:val="24"/>
                <w:u w:val="none"/>
              </w:rPr>
            </w:pPr>
            <w:r>
              <w:rPr>
                <w:rFonts w:ascii="Calibri" w:hAnsi="Calibri" w:eastAsia="宋体" w:cs="Times New Roman"/>
                <w:kern w:val="2"/>
                <w:sz w:val="24"/>
                <w:szCs w:val="24"/>
                <w:u w:val="none"/>
                <w:lang w:val="en-US" w:eastAsia="zh-CN"/>
              </w:rPr>
              <w:pict>
                <v:shape id="图片 2" o:spid="_x0000_s1034" type="#_x0000_t75" style="height:21pt;width:70.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hint="eastAsia" w:ascii="Calibri" w:hAnsi="Calibri" w:eastAsia="宋体" w:cs="宋体"/>
                <w:kern w:val="2"/>
                <w:sz w:val="24"/>
                <w:szCs w:val="24"/>
                <w:u w:val="none"/>
              </w:rPr>
              <w:t>式中：</w:t>
            </w:r>
            <w:r>
              <w:rPr>
                <w:rFonts w:ascii="Calibri" w:hAnsi="Calibri" w:eastAsia="宋体" w:cs="Times New Roman"/>
                <w:kern w:val="2"/>
                <w:sz w:val="24"/>
                <w:szCs w:val="24"/>
                <w:u w:val="none"/>
              </w:rPr>
              <w:t>Sij——</w:t>
            </w:r>
            <w:r>
              <w:rPr>
                <w:rFonts w:hint="eastAsia" w:ascii="Calibri" w:hAnsi="Calibri" w:eastAsia="宋体" w:cs="宋体"/>
                <w:kern w:val="2"/>
                <w:sz w:val="24"/>
                <w:szCs w:val="24"/>
                <w:u w:val="none"/>
              </w:rPr>
              <w:t>单项水质参数</w:t>
            </w:r>
            <w:r>
              <w:rPr>
                <w:rFonts w:ascii="Calibri" w:hAnsi="Calibri" w:eastAsia="宋体" w:cs="Times New Roman"/>
                <w:kern w:val="2"/>
                <w:sz w:val="24"/>
                <w:szCs w:val="24"/>
                <w:u w:val="none"/>
              </w:rPr>
              <w:t>i</w:t>
            </w:r>
            <w:r>
              <w:rPr>
                <w:rFonts w:hint="eastAsia" w:ascii="Calibri" w:hAnsi="Calibri" w:eastAsia="宋体" w:cs="宋体"/>
                <w:kern w:val="2"/>
                <w:sz w:val="24"/>
                <w:szCs w:val="24"/>
                <w:u w:val="none"/>
              </w:rPr>
              <w:t>在监测点</w:t>
            </w:r>
            <w:r>
              <w:rPr>
                <w:rFonts w:ascii="Calibri" w:hAnsi="Calibri" w:eastAsia="宋体" w:cs="Times New Roman"/>
                <w:kern w:val="2"/>
                <w:sz w:val="24"/>
                <w:szCs w:val="24"/>
                <w:u w:val="none"/>
              </w:rPr>
              <w:t>j</w:t>
            </w:r>
            <w:r>
              <w:rPr>
                <w:rFonts w:hint="eastAsia" w:ascii="Calibri" w:hAnsi="Calibri" w:eastAsia="宋体" w:cs="宋体"/>
                <w:kern w:val="2"/>
                <w:sz w:val="24"/>
                <w:szCs w:val="24"/>
                <w:u w:val="none"/>
              </w:rPr>
              <w:t>的标准指数；</w: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ascii="Calibri" w:hAnsi="Calibri" w:eastAsia="宋体" w:cs="Times New Roman"/>
                <w:kern w:val="2"/>
                <w:sz w:val="24"/>
                <w:szCs w:val="24"/>
                <w:u w:val="none"/>
              </w:rPr>
              <w:t xml:space="preserve">      Cij——</w:t>
            </w:r>
            <w:r>
              <w:rPr>
                <w:rFonts w:hint="eastAsia" w:ascii="Calibri" w:hAnsi="Calibri" w:eastAsia="宋体" w:cs="宋体"/>
                <w:kern w:val="2"/>
                <w:sz w:val="24"/>
                <w:szCs w:val="24"/>
                <w:u w:val="none"/>
              </w:rPr>
              <w:t>污染物</w:t>
            </w:r>
            <w:r>
              <w:rPr>
                <w:rFonts w:ascii="Calibri" w:hAnsi="Calibri" w:eastAsia="宋体" w:cs="Times New Roman"/>
                <w:kern w:val="2"/>
                <w:sz w:val="24"/>
                <w:szCs w:val="24"/>
                <w:u w:val="none"/>
              </w:rPr>
              <w:t>i</w:t>
            </w:r>
            <w:r>
              <w:rPr>
                <w:rFonts w:hint="eastAsia" w:ascii="Calibri" w:hAnsi="Calibri" w:eastAsia="宋体" w:cs="宋体"/>
                <w:kern w:val="2"/>
                <w:sz w:val="24"/>
                <w:szCs w:val="24"/>
                <w:u w:val="none"/>
              </w:rPr>
              <w:t>在监测点</w:t>
            </w:r>
            <w:r>
              <w:rPr>
                <w:rFonts w:ascii="Calibri" w:hAnsi="Calibri" w:eastAsia="宋体" w:cs="Times New Roman"/>
                <w:kern w:val="2"/>
                <w:sz w:val="24"/>
                <w:szCs w:val="24"/>
                <w:u w:val="none"/>
              </w:rPr>
              <w:t>j</w:t>
            </w:r>
            <w:r>
              <w:rPr>
                <w:rFonts w:hint="eastAsia" w:ascii="Calibri" w:hAnsi="Calibri" w:eastAsia="宋体" w:cs="宋体"/>
                <w:kern w:val="2"/>
                <w:sz w:val="24"/>
                <w:szCs w:val="24"/>
                <w:u w:val="none"/>
              </w:rPr>
              <w:t>的浓度，</w:t>
            </w:r>
            <w:r>
              <w:rPr>
                <w:rFonts w:ascii="Calibri" w:hAnsi="Calibri" w:eastAsia="宋体" w:cs="Times New Roman"/>
                <w:kern w:val="2"/>
                <w:sz w:val="24"/>
                <w:szCs w:val="24"/>
                <w:u w:val="none"/>
              </w:rPr>
              <w:t>mg/</w:t>
            </w:r>
            <w:r>
              <w:rPr>
                <w:rFonts w:hint="eastAsia" w:ascii="Calibri" w:hAnsi="Calibri" w:eastAsia="宋体" w:cs="Times New Roman"/>
                <w:kern w:val="2"/>
                <w:sz w:val="24"/>
                <w:szCs w:val="24"/>
                <w:u w:val="none"/>
                <w:lang w:val="en-US" w:eastAsia="zh-CN"/>
              </w:rPr>
              <w:t>L</w:t>
            </w:r>
            <w:r>
              <w:rPr>
                <w:rFonts w:hint="eastAsia" w:ascii="Calibri" w:hAnsi="Calibri" w:eastAsia="宋体" w:cs="宋体"/>
                <w:kern w:val="2"/>
                <w:sz w:val="24"/>
                <w:szCs w:val="24"/>
                <w:u w:val="none"/>
              </w:rPr>
              <w:t>；</w:t>
            </w:r>
          </w:p>
          <w:p>
            <w:pPr>
              <w:pStyle w:val="39"/>
              <w:widowControl/>
              <w:wordWrap/>
              <w:adjustRightInd/>
              <w:snapToGrid/>
              <w:spacing w:before="0" w:beforeAutospacing="0" w:after="0" w:afterAutospacing="0" w:line="360" w:lineRule="auto"/>
              <w:ind w:left="0" w:right="0" w:firstLine="436" w:firstLineChars="182"/>
              <w:textAlignment w:val="auto"/>
              <w:rPr>
                <w:rFonts w:hint="eastAsia" w:ascii="Calibri" w:hAnsi="Calibri" w:eastAsia="宋体" w:cs="宋体"/>
                <w:kern w:val="2"/>
                <w:sz w:val="24"/>
                <w:szCs w:val="24"/>
                <w:u w:val="none"/>
              </w:rPr>
            </w:pPr>
            <w:r>
              <w:rPr>
                <w:rFonts w:ascii="Calibri" w:hAnsi="Calibri" w:eastAsia="宋体" w:cs="Times New Roman"/>
                <w:kern w:val="2"/>
                <w:sz w:val="24"/>
                <w:szCs w:val="24"/>
                <w:u w:val="none"/>
              </w:rPr>
              <w:t xml:space="preserve">      Csi——</w:t>
            </w:r>
            <w:r>
              <w:rPr>
                <w:rFonts w:hint="eastAsia" w:ascii="Calibri" w:hAnsi="Calibri" w:eastAsia="宋体" w:cs="宋体"/>
                <w:kern w:val="2"/>
                <w:sz w:val="24"/>
                <w:szCs w:val="24"/>
                <w:u w:val="none"/>
              </w:rPr>
              <w:t>水质参数</w:t>
            </w:r>
            <w:r>
              <w:rPr>
                <w:rFonts w:ascii="Calibri" w:hAnsi="Calibri" w:eastAsia="宋体" w:cs="Times New Roman"/>
                <w:kern w:val="2"/>
                <w:sz w:val="24"/>
                <w:szCs w:val="24"/>
                <w:u w:val="none"/>
              </w:rPr>
              <w:t>i</w:t>
            </w:r>
            <w:r>
              <w:rPr>
                <w:rFonts w:hint="eastAsia" w:ascii="Calibri" w:hAnsi="Calibri" w:eastAsia="宋体" w:cs="宋体"/>
                <w:kern w:val="2"/>
                <w:sz w:val="24"/>
                <w:szCs w:val="24"/>
                <w:u w:val="none"/>
              </w:rPr>
              <w:t>的地表水水质标准，</w:t>
            </w:r>
            <w:r>
              <w:rPr>
                <w:rFonts w:ascii="Calibri" w:hAnsi="Calibri" w:eastAsia="宋体" w:cs="Times New Roman"/>
                <w:kern w:val="2"/>
                <w:sz w:val="24"/>
                <w:szCs w:val="24"/>
                <w:u w:val="none"/>
              </w:rPr>
              <w:t>mg/</w:t>
            </w:r>
            <w:r>
              <w:rPr>
                <w:rFonts w:hint="eastAsia" w:ascii="Calibri" w:hAnsi="Calibri" w:eastAsia="宋体" w:cs="Times New Roman"/>
                <w:kern w:val="2"/>
                <w:sz w:val="24"/>
                <w:szCs w:val="24"/>
                <w:u w:val="none"/>
                <w:lang w:val="en-US" w:eastAsia="zh-CN"/>
              </w:rPr>
              <w:t>L</w:t>
            </w:r>
            <w:r>
              <w:rPr>
                <w:rFonts w:hint="eastAsia" w:ascii="Calibri" w:hAnsi="Calibri" w:eastAsia="宋体" w:cs="宋体"/>
                <w:kern w:val="2"/>
                <w:sz w:val="24"/>
                <w:szCs w:val="24"/>
                <w:u w:val="none"/>
              </w:rPr>
              <w:t>；</w: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ascii="Calibri" w:hAnsi="Calibri" w:eastAsia="宋体" w:cs="Times New Roman"/>
                <w:kern w:val="2"/>
                <w:sz w:val="24"/>
                <w:szCs w:val="24"/>
                <w:u w:val="none"/>
              </w:rPr>
              <w:t>pH</w:t>
            </w:r>
            <w:r>
              <w:rPr>
                <w:rFonts w:hint="eastAsia" w:ascii="Calibri" w:hAnsi="Calibri" w:eastAsia="宋体" w:cs="宋体"/>
                <w:kern w:val="2"/>
                <w:sz w:val="24"/>
                <w:szCs w:val="24"/>
                <w:u w:val="none"/>
              </w:rPr>
              <w:t>值标准指数的计算可用下式：</w:t>
            </w:r>
          </w:p>
          <w:p>
            <w:pPr>
              <w:pStyle w:val="10"/>
              <w:wordWrap/>
              <w:adjustRightInd/>
              <w:snapToGrid/>
              <w:spacing w:before="0" w:beforeAutospacing="0" w:after="0" w:afterAutospacing="0" w:line="360" w:lineRule="auto"/>
              <w:ind w:left="0" w:right="0" w:firstLine="0" w:firstLineChars="0"/>
              <w:jc w:val="center"/>
              <w:textAlignment w:val="auto"/>
              <w:rPr>
                <w:rFonts w:ascii="Times New Roman" w:hAnsi="Calibri" w:eastAsia="宋体" w:cs="Times New Roman"/>
                <w:b/>
                <w:kern w:val="2"/>
                <w:sz w:val="24"/>
                <w:szCs w:val="24"/>
                <w:u w:val="none"/>
              </w:rPr>
            </w:pPr>
            <w:r>
              <w:rPr>
                <w:rFonts w:ascii="Calibri" w:hAnsi="Calibri" w:eastAsia="宋体" w:cs="Times New Roman"/>
                <w:kern w:val="2"/>
                <w:sz w:val="24"/>
                <w:szCs w:val="24"/>
                <w:u w:val="none"/>
                <w:lang w:val="en-US" w:eastAsia="zh-CN" w:bidi="ar-SA"/>
              </w:rPr>
              <w:pict>
                <v:shape id="图片 5" o:spid="_x0000_s1035" type="#_x0000_t75" style="height:31.95pt;width:145.1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10"/>
              <w:wordWrap/>
              <w:adjustRightInd/>
              <w:snapToGrid/>
              <w:spacing w:before="0" w:beforeAutospacing="0" w:after="0" w:afterAutospacing="0" w:line="360" w:lineRule="auto"/>
              <w:ind w:left="0" w:right="0" w:firstLine="0" w:firstLineChars="0"/>
              <w:jc w:val="center"/>
              <w:textAlignment w:val="auto"/>
              <w:rPr>
                <w:rFonts w:ascii="Calibri" w:hAnsi="Calibri" w:eastAsia="宋体" w:cs="Times New Roman"/>
                <w:b/>
                <w:kern w:val="2"/>
                <w:sz w:val="24"/>
                <w:szCs w:val="24"/>
                <w:u w:val="none"/>
              </w:rPr>
            </w:pPr>
            <w:r>
              <w:rPr>
                <w:rFonts w:ascii="Calibri" w:hAnsi="Calibri" w:eastAsia="宋体" w:cs="Times New Roman"/>
                <w:kern w:val="2"/>
                <w:sz w:val="24"/>
                <w:szCs w:val="24"/>
                <w:u w:val="none"/>
                <w:lang w:val="en-US" w:eastAsia="zh-CN" w:bidi="ar-SA"/>
              </w:rPr>
              <w:pict>
                <v:shape id="图片 6" o:spid="_x0000_s1036" type="#_x0000_t75" style="height:33.95pt;width:153.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39"/>
              <w:widowControl/>
              <w:wordWrap/>
              <w:adjustRightInd/>
              <w:snapToGrid/>
              <w:spacing w:before="0" w:beforeAutospacing="0" w:after="0" w:afterAutospacing="0" w:line="360" w:lineRule="auto"/>
              <w:ind w:left="0" w:right="0" w:firstLine="480"/>
              <w:textAlignment w:val="auto"/>
              <w:rPr>
                <w:rFonts w:ascii="Calibri" w:hAnsi="Calibri" w:eastAsia="宋体" w:cs="Times New Roman"/>
                <w:kern w:val="2"/>
                <w:sz w:val="24"/>
                <w:szCs w:val="24"/>
                <w:u w:val="none"/>
              </w:rPr>
            </w:pPr>
            <w:r>
              <w:rPr>
                <w:rFonts w:hint="eastAsia" w:ascii="Calibri" w:hAnsi="Calibri" w:eastAsia="宋体" w:cs="宋体"/>
                <w:kern w:val="2"/>
                <w:sz w:val="24"/>
                <w:szCs w:val="24"/>
                <w:u w:val="none"/>
              </w:rPr>
              <w:t>式中：</w:t>
            </w:r>
            <w:r>
              <w:rPr>
                <w:rFonts w:ascii="Calibri" w:hAnsi="Calibri" w:eastAsia="宋体" w:cs="Times New Roman"/>
                <w:kern w:val="2"/>
                <w:sz w:val="24"/>
                <w:szCs w:val="24"/>
                <w:u w:val="none"/>
              </w:rPr>
              <w:t>S</w:t>
            </w:r>
            <w:r>
              <w:rPr>
                <w:rFonts w:ascii="Calibri" w:hAnsi="Calibri" w:eastAsia="宋体" w:cs="Times New Roman"/>
                <w:kern w:val="2"/>
                <w:sz w:val="24"/>
                <w:szCs w:val="24"/>
                <w:u w:val="none"/>
                <w:vertAlign w:val="subscript"/>
              </w:rPr>
              <w:t>pHj</w:t>
            </w:r>
            <w:r>
              <w:rPr>
                <w:rFonts w:ascii="Calibri" w:hAnsi="Calibri" w:eastAsia="宋体" w:cs="Times New Roman"/>
                <w:kern w:val="2"/>
                <w:sz w:val="24"/>
                <w:szCs w:val="24"/>
                <w:u w:val="none"/>
              </w:rPr>
              <w:t>——</w:t>
            </w:r>
            <w:r>
              <w:rPr>
                <w:rFonts w:hint="eastAsia" w:ascii="Calibri" w:hAnsi="Calibri" w:eastAsia="宋体" w:cs="宋体"/>
                <w:kern w:val="2"/>
                <w:sz w:val="24"/>
                <w:szCs w:val="24"/>
                <w:u w:val="none"/>
              </w:rPr>
              <w:t>单项水质参数</w:t>
            </w:r>
            <w:r>
              <w:rPr>
                <w:rFonts w:hint="eastAsia" w:ascii="Calibri" w:hAnsi="Calibri" w:eastAsia="宋体" w:cs="Times New Roman"/>
                <w:kern w:val="2"/>
                <w:sz w:val="24"/>
                <w:szCs w:val="24"/>
                <w:u w:val="none"/>
              </w:rPr>
              <w:t>p</w:t>
            </w:r>
            <w:r>
              <w:rPr>
                <w:rFonts w:ascii="Calibri" w:hAnsi="Calibri" w:eastAsia="宋体" w:cs="Times New Roman"/>
                <w:kern w:val="2"/>
                <w:sz w:val="24"/>
                <w:szCs w:val="24"/>
                <w:u w:val="none"/>
              </w:rPr>
              <w:t>H</w:t>
            </w:r>
            <w:r>
              <w:rPr>
                <w:rFonts w:hint="eastAsia" w:ascii="Calibri" w:hAnsi="Calibri" w:eastAsia="宋体" w:cs="宋体"/>
                <w:kern w:val="2"/>
                <w:sz w:val="24"/>
                <w:szCs w:val="24"/>
                <w:u w:val="none"/>
              </w:rPr>
              <w:t>在监测点</w:t>
            </w:r>
            <w:r>
              <w:rPr>
                <w:rFonts w:ascii="Calibri" w:hAnsi="Calibri" w:eastAsia="宋体" w:cs="Times New Roman"/>
                <w:kern w:val="2"/>
                <w:sz w:val="24"/>
                <w:szCs w:val="24"/>
                <w:u w:val="none"/>
              </w:rPr>
              <w:t>j</w:t>
            </w:r>
            <w:r>
              <w:rPr>
                <w:rFonts w:hint="eastAsia" w:ascii="Calibri" w:hAnsi="Calibri" w:eastAsia="宋体" w:cs="宋体"/>
                <w:kern w:val="2"/>
                <w:sz w:val="24"/>
                <w:szCs w:val="24"/>
                <w:u w:val="none"/>
              </w:rPr>
              <w:t>的标准指数；</w:t>
            </w:r>
          </w:p>
          <w:p>
            <w:pPr>
              <w:pStyle w:val="39"/>
              <w:widowControl/>
              <w:wordWrap/>
              <w:adjustRightInd/>
              <w:snapToGrid/>
              <w:spacing w:before="0" w:beforeAutospacing="0" w:after="0" w:afterAutospacing="0" w:line="360" w:lineRule="auto"/>
              <w:ind w:left="0" w:right="0" w:firstLine="436" w:firstLineChars="182"/>
              <w:textAlignment w:val="auto"/>
              <w:rPr>
                <w:rFonts w:ascii="Calibri" w:hAnsi="Calibri" w:eastAsia="宋体" w:cs="Times New Roman"/>
                <w:kern w:val="2"/>
                <w:sz w:val="24"/>
                <w:szCs w:val="24"/>
                <w:u w:val="none"/>
              </w:rPr>
            </w:pPr>
            <w:r>
              <w:rPr>
                <w:rFonts w:ascii="Calibri" w:hAnsi="Calibri" w:eastAsia="宋体" w:cs="Times New Roman"/>
                <w:kern w:val="2"/>
                <w:sz w:val="24"/>
                <w:szCs w:val="24"/>
                <w:u w:val="none"/>
              </w:rPr>
              <w:t xml:space="preserve">      pH</w:t>
            </w:r>
            <w:r>
              <w:rPr>
                <w:rFonts w:ascii="Calibri" w:hAnsi="Calibri" w:eastAsia="宋体" w:cs="Times New Roman"/>
                <w:kern w:val="2"/>
                <w:sz w:val="24"/>
                <w:szCs w:val="24"/>
                <w:u w:val="none"/>
                <w:vertAlign w:val="subscript"/>
              </w:rPr>
              <w:t>j</w:t>
            </w:r>
            <w:r>
              <w:rPr>
                <w:rFonts w:ascii="Calibri" w:hAnsi="Calibri" w:eastAsia="宋体" w:cs="Times New Roman"/>
                <w:kern w:val="2"/>
                <w:sz w:val="24"/>
                <w:szCs w:val="24"/>
                <w:u w:val="none"/>
              </w:rPr>
              <w:t>——</w:t>
            </w:r>
            <w:r>
              <w:rPr>
                <w:rFonts w:hint="eastAsia" w:ascii="Calibri" w:hAnsi="Calibri" w:eastAsia="宋体" w:cs="宋体"/>
                <w:kern w:val="2"/>
                <w:sz w:val="24"/>
                <w:szCs w:val="24"/>
                <w:u w:val="none"/>
              </w:rPr>
              <w:t>监测点</w:t>
            </w:r>
            <w:r>
              <w:rPr>
                <w:rFonts w:ascii="Calibri" w:hAnsi="Calibri" w:eastAsia="宋体" w:cs="Times New Roman"/>
                <w:kern w:val="2"/>
                <w:sz w:val="24"/>
                <w:szCs w:val="24"/>
                <w:u w:val="none"/>
              </w:rPr>
              <w:t>j</w:t>
            </w:r>
            <w:r>
              <w:rPr>
                <w:rFonts w:hint="eastAsia" w:ascii="Calibri" w:hAnsi="Calibri" w:eastAsia="宋体" w:cs="宋体"/>
                <w:kern w:val="2"/>
                <w:sz w:val="24"/>
                <w:szCs w:val="24"/>
                <w:u w:val="none"/>
              </w:rPr>
              <w:t>的</w:t>
            </w:r>
            <w:r>
              <w:rPr>
                <w:rFonts w:hint="eastAsia" w:ascii="Calibri" w:hAnsi="Calibri" w:eastAsia="宋体" w:cs="Times New Roman"/>
                <w:kern w:val="2"/>
                <w:sz w:val="24"/>
                <w:szCs w:val="24"/>
                <w:u w:val="none"/>
              </w:rPr>
              <w:t>p</w:t>
            </w:r>
            <w:r>
              <w:rPr>
                <w:rFonts w:ascii="Calibri" w:hAnsi="Calibri" w:eastAsia="宋体" w:cs="Times New Roman"/>
                <w:kern w:val="2"/>
                <w:sz w:val="24"/>
                <w:szCs w:val="24"/>
                <w:u w:val="none"/>
              </w:rPr>
              <w:t>H</w:t>
            </w:r>
            <w:r>
              <w:rPr>
                <w:rFonts w:hint="eastAsia" w:ascii="Calibri" w:hAnsi="Calibri" w:eastAsia="宋体" w:cs="宋体"/>
                <w:kern w:val="2"/>
                <w:sz w:val="24"/>
                <w:szCs w:val="24"/>
                <w:u w:val="none"/>
              </w:rPr>
              <w:t>值；</w:t>
            </w:r>
          </w:p>
          <w:p>
            <w:pPr>
              <w:pStyle w:val="39"/>
              <w:widowControl/>
              <w:wordWrap/>
              <w:adjustRightInd/>
              <w:snapToGrid/>
              <w:spacing w:before="0" w:beforeAutospacing="0" w:after="0" w:afterAutospacing="0" w:line="360" w:lineRule="auto"/>
              <w:ind w:left="0" w:right="0" w:firstLine="436" w:firstLineChars="182"/>
              <w:textAlignment w:val="auto"/>
              <w:rPr>
                <w:rFonts w:ascii="Calibri" w:hAnsi="Calibri" w:eastAsia="宋体" w:cs="Times New Roman"/>
                <w:kern w:val="2"/>
                <w:sz w:val="24"/>
                <w:szCs w:val="24"/>
                <w:u w:val="none"/>
              </w:rPr>
            </w:pPr>
            <w:r>
              <w:rPr>
                <w:rFonts w:ascii="Calibri" w:hAnsi="Calibri" w:eastAsia="宋体" w:cs="Times New Roman"/>
                <w:kern w:val="2"/>
                <w:sz w:val="24"/>
                <w:szCs w:val="24"/>
                <w:u w:val="none"/>
              </w:rPr>
              <w:t xml:space="preserve">      pH</w:t>
            </w:r>
            <w:r>
              <w:rPr>
                <w:rFonts w:ascii="Calibri" w:hAnsi="Calibri" w:eastAsia="宋体" w:cs="Times New Roman"/>
                <w:kern w:val="2"/>
                <w:sz w:val="24"/>
                <w:szCs w:val="24"/>
                <w:u w:val="none"/>
                <w:vertAlign w:val="subscript"/>
              </w:rPr>
              <w:t>sd</w:t>
            </w:r>
            <w:r>
              <w:rPr>
                <w:rFonts w:ascii="Calibri" w:hAnsi="Calibri" w:eastAsia="宋体" w:cs="Times New Roman"/>
                <w:kern w:val="2"/>
                <w:sz w:val="24"/>
                <w:szCs w:val="24"/>
                <w:u w:val="none"/>
              </w:rPr>
              <w:t>——</w:t>
            </w:r>
            <w:r>
              <w:rPr>
                <w:rFonts w:hint="eastAsia" w:ascii="Calibri" w:hAnsi="Calibri" w:eastAsia="宋体" w:cs="宋体"/>
                <w:kern w:val="2"/>
                <w:sz w:val="24"/>
                <w:szCs w:val="24"/>
                <w:u w:val="none"/>
              </w:rPr>
              <w:t>水质标准中规定的</w:t>
            </w:r>
            <w:r>
              <w:rPr>
                <w:rFonts w:ascii="Calibri" w:hAnsi="Calibri" w:eastAsia="宋体" w:cs="Times New Roman"/>
                <w:kern w:val="2"/>
                <w:sz w:val="24"/>
                <w:szCs w:val="24"/>
                <w:u w:val="none"/>
              </w:rPr>
              <w:t>pH</w:t>
            </w:r>
            <w:r>
              <w:rPr>
                <w:rFonts w:hint="eastAsia" w:ascii="Calibri" w:hAnsi="Calibri" w:eastAsia="宋体" w:cs="宋体"/>
                <w:kern w:val="2"/>
                <w:sz w:val="24"/>
                <w:szCs w:val="24"/>
                <w:u w:val="none"/>
              </w:rPr>
              <w:t>值下限；</w:t>
            </w:r>
          </w:p>
          <w:p>
            <w:pPr>
              <w:pStyle w:val="39"/>
              <w:widowControl/>
              <w:wordWrap/>
              <w:adjustRightInd/>
              <w:snapToGrid/>
              <w:spacing w:before="0" w:beforeAutospacing="0" w:after="0" w:afterAutospacing="0" w:line="360" w:lineRule="auto"/>
              <w:ind w:left="0" w:right="0" w:firstLine="436" w:firstLineChars="182"/>
              <w:textAlignment w:val="auto"/>
              <w:rPr>
                <w:rFonts w:ascii="Calibri" w:hAnsi="Calibri" w:eastAsia="宋体" w:cs="Times New Roman"/>
                <w:kern w:val="2"/>
                <w:sz w:val="24"/>
                <w:szCs w:val="24"/>
                <w:u w:val="none"/>
              </w:rPr>
            </w:pPr>
            <w:r>
              <w:rPr>
                <w:rFonts w:ascii="Calibri" w:hAnsi="Calibri" w:eastAsia="宋体" w:cs="Times New Roman"/>
                <w:kern w:val="2"/>
                <w:sz w:val="24"/>
                <w:szCs w:val="24"/>
                <w:u w:val="none"/>
              </w:rPr>
              <w:t xml:space="preserve">      pH</w:t>
            </w:r>
            <w:r>
              <w:rPr>
                <w:rFonts w:ascii="Calibri" w:hAnsi="Calibri" w:eastAsia="宋体" w:cs="Times New Roman"/>
                <w:kern w:val="2"/>
                <w:sz w:val="24"/>
                <w:szCs w:val="24"/>
                <w:u w:val="none"/>
                <w:vertAlign w:val="subscript"/>
              </w:rPr>
              <w:t>su</w:t>
            </w:r>
            <w:r>
              <w:rPr>
                <w:rFonts w:ascii="Calibri" w:hAnsi="Calibri" w:eastAsia="宋体" w:cs="Times New Roman"/>
                <w:kern w:val="2"/>
                <w:sz w:val="24"/>
                <w:szCs w:val="24"/>
                <w:u w:val="none"/>
              </w:rPr>
              <w:t>——</w:t>
            </w:r>
            <w:r>
              <w:rPr>
                <w:rFonts w:hint="eastAsia" w:ascii="Calibri" w:hAnsi="Calibri" w:eastAsia="宋体" w:cs="宋体"/>
                <w:kern w:val="2"/>
                <w:sz w:val="24"/>
                <w:szCs w:val="24"/>
                <w:u w:val="none"/>
              </w:rPr>
              <w:t>水质标准中规定的</w:t>
            </w:r>
            <w:r>
              <w:rPr>
                <w:rFonts w:ascii="Calibri" w:hAnsi="Calibri" w:eastAsia="宋体" w:cs="Times New Roman"/>
                <w:kern w:val="2"/>
                <w:sz w:val="24"/>
                <w:szCs w:val="24"/>
                <w:u w:val="none"/>
              </w:rPr>
              <w:t>pH</w:t>
            </w:r>
            <w:r>
              <w:rPr>
                <w:rFonts w:hint="eastAsia" w:ascii="Calibri" w:hAnsi="Calibri" w:eastAsia="宋体" w:cs="宋体"/>
                <w:kern w:val="2"/>
                <w:sz w:val="24"/>
                <w:szCs w:val="24"/>
                <w:u w:val="none"/>
              </w:rPr>
              <w:t>值上限；</w:t>
            </w:r>
          </w:p>
          <w:p>
            <w:pPr>
              <w:pStyle w:val="39"/>
              <w:widowControl/>
              <w:wordWrap/>
              <w:adjustRightInd/>
              <w:snapToGrid/>
              <w:spacing w:before="0" w:beforeAutospacing="0" w:after="0" w:afterAutospacing="0" w:line="360" w:lineRule="auto"/>
              <w:ind w:left="0" w:right="0" w:firstLine="480"/>
              <w:textAlignment w:val="auto"/>
              <w:rPr>
                <w:rFonts w:hint="eastAsia" w:ascii="Calibri" w:hAnsi="Calibri" w:eastAsia="宋体" w:cs="Times New Roman"/>
                <w:kern w:val="2"/>
                <w:sz w:val="24"/>
                <w:szCs w:val="24"/>
                <w:u w:val="none"/>
                <w:lang w:eastAsia="zh-CN"/>
              </w:rPr>
            </w:pPr>
            <w:r>
              <w:rPr>
                <w:rFonts w:hint="eastAsia" w:ascii="Calibri" w:hAnsi="Calibri" w:eastAsia="宋体" w:cs="Times New Roman"/>
                <w:kern w:val="2"/>
                <w:sz w:val="24"/>
                <w:szCs w:val="24"/>
                <w:u w:val="none"/>
                <w:lang w:eastAsia="zh-CN"/>
              </w:rPr>
              <w:t>（</w:t>
            </w:r>
            <w:r>
              <w:rPr>
                <w:rFonts w:hint="eastAsia" w:ascii="Calibri" w:hAnsi="Calibri" w:eastAsia="宋体" w:cs="Times New Roman"/>
                <w:kern w:val="2"/>
                <w:sz w:val="24"/>
                <w:szCs w:val="24"/>
                <w:u w:val="none"/>
                <w:lang w:val="en-US" w:eastAsia="zh-CN"/>
              </w:rPr>
              <w:t>5</w:t>
            </w:r>
            <w:r>
              <w:rPr>
                <w:rFonts w:hint="eastAsia" w:ascii="Calibri" w:hAnsi="Calibri" w:eastAsia="宋体" w:cs="Times New Roman"/>
                <w:kern w:val="2"/>
                <w:sz w:val="24"/>
                <w:szCs w:val="24"/>
                <w:u w:val="none"/>
                <w:lang w:eastAsia="zh-CN"/>
              </w:rPr>
              <w:t>）</w:t>
            </w:r>
            <w:r>
              <w:rPr>
                <w:rFonts w:hint="eastAsia" w:ascii="Calibri" w:hAnsi="Calibri" w:eastAsia="宋体" w:cs="宋体"/>
                <w:kern w:val="2"/>
                <w:sz w:val="24"/>
                <w:szCs w:val="24"/>
                <w:u w:val="none"/>
                <w:lang w:eastAsia="zh-CN"/>
              </w:rPr>
              <w:t>监测</w:t>
            </w:r>
            <w:r>
              <w:rPr>
                <w:rFonts w:hint="eastAsia" w:ascii="Calibri" w:hAnsi="Calibri" w:eastAsia="宋体" w:cs="宋体"/>
                <w:kern w:val="2"/>
                <w:sz w:val="24"/>
                <w:szCs w:val="24"/>
                <w:u w:val="none"/>
              </w:rPr>
              <w:t>结果与现状评价</w:t>
            </w:r>
            <w:r>
              <w:rPr>
                <w:rFonts w:hint="eastAsia" w:ascii="Calibri" w:hAnsi="Calibri" w:eastAsia="宋体" w:cs="宋体"/>
                <w:kern w:val="2"/>
                <w:sz w:val="24"/>
                <w:szCs w:val="24"/>
                <w:u w:val="none"/>
                <w:lang w:eastAsia="zh-CN"/>
              </w:rPr>
              <w:t>结果</w:t>
            </w:r>
          </w:p>
          <w:p>
            <w:pPr>
              <w:pStyle w:val="39"/>
              <w:widowControl/>
              <w:wordWrap/>
              <w:adjustRightInd/>
              <w:snapToGrid/>
              <w:spacing w:before="0" w:beforeAutospacing="0" w:after="0" w:afterAutospacing="0" w:line="360" w:lineRule="auto"/>
              <w:ind w:left="0" w:right="0" w:firstLine="480"/>
              <w:textAlignment w:val="auto"/>
              <w:rPr>
                <w:rFonts w:hint="eastAsia" w:ascii="Calibri" w:hAnsi="Calibri" w:eastAsia="宋体" w:cs="Times New Roman"/>
                <w:kern w:val="2"/>
                <w:sz w:val="24"/>
                <w:szCs w:val="24"/>
                <w:u w:val="none"/>
              </w:rPr>
            </w:pPr>
            <w:r>
              <w:rPr>
                <w:rFonts w:hint="eastAsia" w:ascii="Calibri" w:hAnsi="Calibri" w:eastAsia="宋体" w:cs="宋体"/>
                <w:kern w:val="2"/>
                <w:sz w:val="24"/>
                <w:szCs w:val="24"/>
                <w:u w:val="none"/>
              </w:rPr>
              <w:t>本工程</w:t>
            </w:r>
            <w:r>
              <w:rPr>
                <w:rFonts w:hint="eastAsia" w:ascii="Calibri" w:hAnsi="Calibri" w:eastAsia="宋体" w:cs="宋体"/>
                <w:kern w:val="2"/>
                <w:sz w:val="24"/>
                <w:szCs w:val="24"/>
                <w:u w:val="none"/>
                <w:lang w:eastAsia="zh-CN"/>
              </w:rPr>
              <w:t>评价河段</w:t>
            </w:r>
            <w:r>
              <w:rPr>
                <w:rFonts w:hint="eastAsia" w:ascii="Calibri" w:hAnsi="Calibri" w:eastAsia="宋体" w:cs="宋体"/>
                <w:kern w:val="2"/>
                <w:sz w:val="24"/>
                <w:szCs w:val="24"/>
                <w:u w:val="none"/>
              </w:rPr>
              <w:t>地表水监测结果详见表</w:t>
            </w:r>
            <w:r>
              <w:rPr>
                <w:rFonts w:hint="eastAsia" w:ascii="Calibri" w:hAnsi="Calibri" w:eastAsia="宋体" w:cs="Times New Roman"/>
                <w:kern w:val="2"/>
                <w:sz w:val="24"/>
                <w:szCs w:val="24"/>
                <w:u w:val="none"/>
                <w:lang w:val="en-US" w:eastAsia="zh-CN"/>
              </w:rPr>
              <w:t>3-3</w:t>
            </w:r>
            <w:r>
              <w:rPr>
                <w:rFonts w:hint="eastAsia" w:ascii="Calibri" w:hAnsi="Calibri" w:eastAsia="宋体" w:cs="宋体"/>
                <w:kern w:val="2"/>
                <w:sz w:val="24"/>
                <w:szCs w:val="24"/>
                <w:u w:val="none"/>
              </w:rPr>
              <w:t>。</w:t>
            </w:r>
          </w:p>
          <w:p>
            <w:pPr>
              <w:pStyle w:val="71"/>
              <w:adjustRightInd/>
              <w:snapToGrid/>
              <w:spacing w:line="240" w:lineRule="auto"/>
              <w:ind w:firstLine="0" w:firstLineChars="0"/>
              <w:jc w:val="center"/>
              <w:rPr>
                <w:rFonts w:hint="default" w:ascii="Calibri" w:hAnsi="Calibri" w:eastAsia="宋体" w:cs="Times New Roman"/>
                <w:kern w:val="2"/>
                <w:sz w:val="24"/>
                <w:szCs w:val="24"/>
                <w:u w:val="none"/>
                <w:lang w:val="en-US" w:eastAsia="zh-CN"/>
              </w:rPr>
            </w:pPr>
            <w:r>
              <w:rPr>
                <w:rFonts w:ascii="Calibri" w:hAnsi="Calibri" w:eastAsia="宋体" w:cs="Times New Roman"/>
                <w:b/>
                <w:bCs/>
                <w:kern w:val="2"/>
                <w:sz w:val="24"/>
                <w:szCs w:val="24"/>
                <w:u w:val="none"/>
              </w:rPr>
              <w:t>表3-</w:t>
            </w:r>
            <w:r>
              <w:rPr>
                <w:rFonts w:hint="eastAsia" w:ascii="Calibri" w:hAnsi="Calibri" w:eastAsia="宋体" w:cs="Times New Roman"/>
                <w:b/>
                <w:bCs/>
                <w:kern w:val="2"/>
                <w:sz w:val="24"/>
                <w:szCs w:val="24"/>
                <w:u w:val="none"/>
                <w:lang w:val="en-US" w:eastAsia="zh-CN"/>
              </w:rPr>
              <w:t xml:space="preserve">3 </w:t>
            </w:r>
            <w:r>
              <w:rPr>
                <w:rFonts w:ascii="Calibri" w:hAnsi="Calibri" w:eastAsia="宋体" w:cs="Times New Roman"/>
                <w:b/>
                <w:bCs/>
                <w:kern w:val="2"/>
                <w:sz w:val="24"/>
                <w:szCs w:val="24"/>
                <w:u w:val="none"/>
              </w:rPr>
              <w:t xml:space="preserve">  地表水</w:t>
            </w:r>
            <w:r>
              <w:rPr>
                <w:rFonts w:hint="eastAsia" w:ascii="Calibri" w:hAnsi="Calibri" w:eastAsia="宋体" w:cs="Times New Roman"/>
                <w:b/>
                <w:bCs/>
                <w:kern w:val="2"/>
                <w:sz w:val="24"/>
                <w:szCs w:val="24"/>
                <w:u w:val="none"/>
              </w:rPr>
              <w:t>环境</w:t>
            </w:r>
            <w:r>
              <w:rPr>
                <w:rFonts w:ascii="Calibri" w:hAnsi="Calibri" w:eastAsia="宋体" w:cs="Times New Roman"/>
                <w:b/>
                <w:bCs/>
                <w:kern w:val="2"/>
                <w:sz w:val="24"/>
                <w:szCs w:val="24"/>
                <w:u w:val="none"/>
              </w:rPr>
              <w:t>监测及评价结果一览表</w:t>
            </w:r>
            <w:r>
              <w:rPr>
                <w:rFonts w:hint="eastAsia" w:ascii="Calibri" w:hAnsi="Calibri" w:eastAsia="宋体" w:cs="Times New Roman"/>
                <w:b/>
                <w:bCs/>
                <w:kern w:val="2"/>
                <w:sz w:val="24"/>
                <w:szCs w:val="24"/>
                <w:u w:val="none"/>
                <w:lang w:val="en-US" w:eastAsia="zh-CN"/>
              </w:rPr>
              <w:t xml:space="preserve">         单位：mg/L</w:t>
            </w:r>
          </w:p>
          <w:tbl>
            <w:tblPr>
              <w:tblStyle w:val="31"/>
              <w:tblW w:w="82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06"/>
              <w:gridCol w:w="887"/>
              <w:gridCol w:w="853"/>
              <w:gridCol w:w="867"/>
              <w:gridCol w:w="908"/>
              <w:gridCol w:w="694"/>
              <w:gridCol w:w="773"/>
              <w:gridCol w:w="672"/>
              <w:gridCol w:w="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tcBorders>
                    <w:tl2br w:val="nil"/>
                    <w:tr2bl w:val="nil"/>
                  </w:tcBorders>
                  <w:vAlign w:val="center"/>
                </w:tcPr>
                <w:p>
                  <w:pPr>
                    <w:pStyle w:val="76"/>
                    <w:spacing w:before="0" w:beforeAutospacing="0" w:after="0" w:afterAutospacing="0"/>
                    <w:ind w:left="0" w:right="0"/>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zh-TW" w:eastAsia="zh-TW" w:bidi="zh-TW"/>
                    </w:rPr>
                    <w:t>监测点位</w:t>
                  </w:r>
                </w:p>
              </w:tc>
              <w:tc>
                <w:tcPr>
                  <w:tcW w:w="1206" w:type="dxa"/>
                  <w:tcBorders>
                    <w:tl2br w:val="nil"/>
                    <w:tr2bl w:val="nil"/>
                  </w:tcBorders>
                  <w:vAlign w:val="center"/>
                </w:tcPr>
                <w:p>
                  <w:pPr>
                    <w:pStyle w:val="76"/>
                    <w:spacing w:before="0" w:beforeAutospacing="0" w:after="0" w:afterAutospacing="0"/>
                    <w:ind w:left="0" w:right="0"/>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zh-TW" w:eastAsia="zh-TW" w:bidi="zh-TW"/>
                    </w:rPr>
                    <w:t>监测项目</w:t>
                  </w:r>
                </w:p>
              </w:tc>
              <w:tc>
                <w:tcPr>
                  <w:tcW w:w="2607" w:type="dxa"/>
                  <w:gridSpan w:val="3"/>
                  <w:tcBorders>
                    <w:tl2br w:val="nil"/>
                    <w:tr2bl w:val="nil"/>
                  </w:tcBorders>
                  <w:vAlign w:val="center"/>
                </w:tcPr>
                <w:p>
                  <w:pPr>
                    <w:pStyle w:val="76"/>
                    <w:spacing w:before="0" w:beforeAutospacing="0" w:after="0" w:afterAutospacing="0"/>
                    <w:ind w:left="0" w:right="0"/>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zh-TW" w:eastAsia="zh-TW" w:bidi="zh-TW"/>
                    </w:rPr>
                    <w:t>监测值</w:t>
                  </w:r>
                </w:p>
              </w:tc>
              <w:tc>
                <w:tcPr>
                  <w:tcW w:w="908" w:type="dxa"/>
                  <w:tcBorders>
                    <w:tl2br w:val="nil"/>
                    <w:tr2bl w:val="nil"/>
                  </w:tcBorders>
                  <w:vAlign w:val="center"/>
                </w:tcPr>
                <w:p>
                  <w:pPr>
                    <w:pStyle w:val="76"/>
                    <w:spacing w:before="0" w:beforeAutospacing="0" w:after="0" w:afterAutospacing="0"/>
                    <w:ind w:left="0" w:right="0"/>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en-US" w:eastAsia="zh-CN" w:bidi="zh-TW"/>
                    </w:rPr>
                    <w:t>Ⅱ</w:t>
                  </w:r>
                  <w:r>
                    <w:rPr>
                      <w:rFonts w:hint="default" w:ascii="Times New Roman" w:hAnsi="Times New Roman" w:eastAsia="宋体" w:cs="Times New Roman"/>
                      <w:color w:val="auto"/>
                      <w:kern w:val="2"/>
                      <w:sz w:val="18"/>
                      <w:szCs w:val="18"/>
                      <w:u w:val="none"/>
                      <w:shd w:val="clear" w:color="auto" w:fill="auto"/>
                      <w:lang w:val="zh-TW" w:eastAsia="zh-TW" w:bidi="zh-TW"/>
                    </w:rPr>
                    <w:t>类水质标准</w:t>
                  </w:r>
                </w:p>
              </w:tc>
              <w:tc>
                <w:tcPr>
                  <w:tcW w:w="2139" w:type="dxa"/>
                  <w:gridSpan w:val="3"/>
                  <w:tcBorders>
                    <w:tl2br w:val="nil"/>
                    <w:tr2bl w:val="nil"/>
                  </w:tcBorders>
                  <w:vAlign w:val="center"/>
                </w:tcPr>
                <w:p>
                  <w:pPr>
                    <w:pStyle w:val="76"/>
                    <w:spacing w:before="0" w:beforeAutospacing="0" w:after="0" w:afterAutospacing="0"/>
                    <w:ind w:left="0" w:leftChars="0" w:right="0"/>
                    <w:rPr>
                      <w:rFonts w:hint="default" w:ascii="Times New Roman" w:hAnsi="Times New Roman" w:eastAsia="宋体"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zh-TW" w:eastAsia="zh-TW" w:bidi="zh-TW"/>
                    </w:rPr>
                    <w:t>标准指数</w:t>
                  </w:r>
                </w:p>
              </w:tc>
              <w:tc>
                <w:tcPr>
                  <w:tcW w:w="674" w:type="dxa"/>
                  <w:tcBorders>
                    <w:tl2br w:val="nil"/>
                    <w:tr2bl w:val="nil"/>
                  </w:tcBorders>
                  <w:vAlign w:val="center"/>
                </w:tcPr>
                <w:p>
                  <w:pPr>
                    <w:pStyle w:val="76"/>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zh-TW" w:eastAsia="zh-TW" w:bidi="zh-TW"/>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3" w:type="dxa"/>
                  <w:vMerge w:val="restart"/>
                  <w:tcBorders>
                    <w:top w:val="single" w:color="000000" w:sz="2" w:space="0"/>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en-US" w:eastAsia="zh-CN"/>
                    </w:rPr>
                    <w:t>1#</w:t>
                  </w:r>
                </w:p>
              </w:tc>
              <w:tc>
                <w:tcPr>
                  <w:tcW w:w="1206" w:type="dxa"/>
                  <w:tcBorders>
                    <w:top w:val="single" w:color="000000" w:sz="2" w:space="0"/>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pH</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7.2</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7.2</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7.1</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6-9</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0.30</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0.25</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0.15</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COD</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14</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11</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12</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15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.93</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0.73</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0.8</w:t>
                  </w:r>
                  <w:r>
                    <w:rPr>
                      <w:rFonts w:hint="eastAsia" w:ascii="Calibri" w:hAnsi="Calibri" w:eastAsia="宋体" w:cs="Times New Roman"/>
                      <w:color w:val="auto"/>
                      <w:kern w:val="2"/>
                      <w:sz w:val="18"/>
                      <w:szCs w:val="18"/>
                      <w:u w:val="none"/>
                      <w:shd w:val="clear" w:color="auto" w:fill="auto"/>
                      <w:lang w:val="en-US" w:eastAsia="zh-CN"/>
                    </w:rPr>
                    <w:t>0</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NH</w:t>
                  </w:r>
                  <w:r>
                    <w:rPr>
                      <w:rFonts w:hint="default" w:ascii="Times New Roman" w:hAnsi="Times New Roman" w:eastAsia="宋体" w:cs="Times New Roman"/>
                      <w:color w:val="auto"/>
                      <w:kern w:val="2"/>
                      <w:sz w:val="18"/>
                      <w:szCs w:val="18"/>
                      <w:u w:val="none"/>
                      <w:shd w:val="clear" w:color="auto" w:fill="auto"/>
                      <w:vertAlign w:val="subscript"/>
                    </w:rPr>
                    <w:t>3</w:t>
                  </w:r>
                  <w:r>
                    <w:rPr>
                      <w:rFonts w:hint="default" w:ascii="Times New Roman" w:hAnsi="Times New Roman" w:eastAsia="宋体" w:cs="Times New Roman"/>
                      <w:color w:val="auto"/>
                      <w:kern w:val="2"/>
                      <w:sz w:val="18"/>
                      <w:szCs w:val="18"/>
                      <w:u w:val="none"/>
                      <w:shd w:val="clear" w:color="auto" w:fill="auto"/>
                    </w:rPr>
                    <w:t>-N</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0.068</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0.097</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0.065</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136</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lang w:val="en-US" w:eastAsia="zh-CN"/>
                    </w:rPr>
                  </w:pPr>
                  <w:r>
                    <w:rPr>
                      <w:rFonts w:hint="eastAsia" w:ascii="Times New Roman" w:hAnsi="Times New Roman" w:eastAsia="宋体" w:cs="Times New Roman"/>
                      <w:color w:val="auto"/>
                      <w:kern w:val="2"/>
                      <w:sz w:val="18"/>
                      <w:szCs w:val="18"/>
                      <w:u w:val="none"/>
                      <w:lang w:val="en-US" w:eastAsia="zh-CN"/>
                    </w:rPr>
                    <w:t>0.</w:t>
                  </w:r>
                  <w:r>
                    <w:rPr>
                      <w:rFonts w:hint="eastAsia" w:ascii="Calibri" w:hAnsi="Calibri" w:eastAsia="宋体" w:cs="Times New Roman"/>
                      <w:color w:val="auto"/>
                      <w:kern w:val="2"/>
                      <w:sz w:val="18"/>
                      <w:szCs w:val="18"/>
                      <w:u w:val="none"/>
                      <w:lang w:val="en-US" w:eastAsia="zh-CN"/>
                    </w:rPr>
                    <w:t>194</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13</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en-US" w:eastAsia="zh-CN"/>
                    </w:rPr>
                    <w:t>SS</w:t>
                  </w:r>
                </w:p>
              </w:tc>
              <w:tc>
                <w:tcPr>
                  <w:tcW w:w="887" w:type="dxa"/>
                  <w:tcBorders>
                    <w:right w:val="single" w:color="000000" w:sz="2" w:space="0"/>
                    <w:tl2br w:val="nil"/>
                    <w:tr2bl w:val="nil"/>
                  </w:tcBorders>
                  <w:vAlign w:val="center"/>
                </w:tcPr>
                <w:p>
                  <w:pPr>
                    <w:widowControl/>
                    <w:spacing w:before="0" w:beforeAutospacing="0" w:after="0" w:afterAutospacing="0"/>
                    <w:ind w:left="0" w:leftChars="0" w:right="0"/>
                    <w:jc w:val="center"/>
                    <w:textAlignment w:val="center"/>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20</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22</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23</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Times New Roman" w:cs="Times New Roman"/>
                      <w:color w:val="auto"/>
                      <w:kern w:val="2"/>
                      <w:sz w:val="18"/>
                      <w:szCs w:val="18"/>
                      <w:u w:val="none"/>
                      <w:shd w:val="clear" w:color="auto" w:fill="auto"/>
                      <w:lang w:val="zh-TW" w:eastAsia="zh-TW" w:bidi="zh-TW"/>
                    </w:rPr>
                    <w:t>/</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Times New Roman" w:cs="Times New Roman"/>
                      <w:color w:val="auto"/>
                      <w:kern w:val="2"/>
                      <w:sz w:val="18"/>
                      <w:szCs w:val="18"/>
                      <w:u w:val="none"/>
                      <w:shd w:val="clear" w:color="auto" w:fill="auto"/>
                      <w:lang w:val="zh-TW" w:eastAsia="zh-TW" w:bidi="zh-T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粪大肠菌群</w:t>
                  </w:r>
                  <w:r>
                    <w:rPr>
                      <w:rFonts w:hint="default" w:ascii="Times New Roman" w:hAnsi="Times New Roman" w:eastAsia="宋体" w:cs="Times New Roman"/>
                      <w:color w:val="auto"/>
                      <w:kern w:val="2"/>
                      <w:sz w:val="18"/>
                      <w:szCs w:val="18"/>
                      <w:u w:val="none"/>
                      <w:shd w:val="clear" w:color="auto" w:fill="auto"/>
                      <w:lang w:eastAsia="zh-CN"/>
                    </w:rPr>
                    <w:t>（</w:t>
                  </w:r>
                  <w:r>
                    <w:rPr>
                      <w:rFonts w:hint="default" w:ascii="Times New Roman" w:hAnsi="Times New Roman" w:eastAsia="宋体" w:cs="Times New Roman"/>
                      <w:color w:val="auto"/>
                      <w:kern w:val="2"/>
                      <w:sz w:val="18"/>
                      <w:szCs w:val="18"/>
                      <w:u w:val="none"/>
                      <w:shd w:val="clear" w:color="auto" w:fill="auto"/>
                      <w:lang w:val="en-US" w:eastAsia="zh-CN"/>
                    </w:rPr>
                    <w:t>MPN/L）</w:t>
                  </w:r>
                </w:p>
              </w:tc>
              <w:tc>
                <w:tcPr>
                  <w:tcW w:w="887" w:type="dxa"/>
                  <w:tcBorders>
                    <w:right w:val="single" w:color="000000" w:sz="2" w:space="0"/>
                    <w:tl2br w:val="nil"/>
                    <w:tr2bl w:val="nil"/>
                  </w:tcBorders>
                  <w:vAlign w:val="center"/>
                </w:tcPr>
                <w:p>
                  <w:pPr>
                    <w:widowControl w:val="0"/>
                    <w:wordWrap/>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18"/>
                      <w:szCs w:val="18"/>
                      <w:u w:val="none"/>
                      <w:lang w:val="en-US"/>
                    </w:rPr>
                  </w:pPr>
                  <w:r>
                    <w:rPr>
                      <w:rFonts w:hint="eastAsia" w:ascii="Calibri" w:hAnsi="Calibri" w:eastAsia="宋体" w:cs="Times New Roman"/>
                      <w:color w:val="auto"/>
                      <w:kern w:val="2"/>
                      <w:sz w:val="18"/>
                      <w:szCs w:val="18"/>
                      <w:highlight w:val="none"/>
                      <w:u w:val="none"/>
                      <w:lang w:val="en-US" w:eastAsia="zh-CN"/>
                    </w:rPr>
                    <w:t>2.1</w:t>
                  </w:r>
                  <w:r>
                    <w:rPr>
                      <w:rFonts w:hint="default" w:ascii="Arial" w:hAnsi="Arial" w:eastAsia="宋体" w:cs="Arial"/>
                      <w:color w:val="auto"/>
                      <w:kern w:val="2"/>
                      <w:sz w:val="18"/>
                      <w:szCs w:val="18"/>
                      <w:highlight w:val="none"/>
                      <w:u w:val="none"/>
                      <w:lang w:val="en-US" w:eastAsia="zh-CN"/>
                    </w:rPr>
                    <w:t>×</w:t>
                  </w:r>
                  <w:r>
                    <w:rPr>
                      <w:rFonts w:hint="eastAsia" w:ascii="Calibri" w:hAnsi="Calibri" w:eastAsia="宋体" w:cs="Times New Roman"/>
                      <w:color w:val="auto"/>
                      <w:kern w:val="2"/>
                      <w:sz w:val="18"/>
                      <w:szCs w:val="18"/>
                      <w:highlight w:val="none"/>
                      <w:u w:val="none"/>
                      <w:lang w:val="en-US" w:eastAsia="zh-CN"/>
                    </w:rPr>
                    <w:t>10</w:t>
                  </w:r>
                  <w:r>
                    <w:rPr>
                      <w:rFonts w:hint="eastAsia" w:ascii="Calibri" w:hAnsi="Calibri" w:eastAsia="宋体" w:cs="Times New Roman"/>
                      <w:color w:val="auto"/>
                      <w:kern w:val="2"/>
                      <w:sz w:val="18"/>
                      <w:szCs w:val="18"/>
                      <w:highlight w:val="none"/>
                      <w:u w:val="none"/>
                      <w:vertAlign w:val="superscript"/>
                      <w:lang w:val="en-US" w:eastAsia="zh-CN"/>
                    </w:rPr>
                    <w:t>2</w:t>
                  </w:r>
                </w:p>
              </w:tc>
              <w:tc>
                <w:tcPr>
                  <w:tcW w:w="853" w:type="dxa"/>
                  <w:tcBorders>
                    <w:left w:val="single" w:color="000000" w:sz="2" w:space="0"/>
                    <w:right w:val="single" w:color="000000" w:sz="2" w:space="0"/>
                    <w:tl2br w:val="nil"/>
                    <w:tr2bl w:val="nil"/>
                  </w:tcBorders>
                  <w:vAlign w:val="center"/>
                </w:tcPr>
                <w:p>
                  <w:pPr>
                    <w:widowControl w:val="0"/>
                    <w:wordWrap/>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highlight w:val="none"/>
                      <w:u w:val="none"/>
                      <w:lang w:val="en-US" w:eastAsia="zh-CN"/>
                    </w:rPr>
                    <w:t>2.6</w:t>
                  </w:r>
                  <w:r>
                    <w:rPr>
                      <w:rFonts w:hint="default" w:ascii="Arial" w:hAnsi="Arial" w:eastAsia="宋体" w:cs="Arial"/>
                      <w:color w:val="auto"/>
                      <w:kern w:val="2"/>
                      <w:sz w:val="18"/>
                      <w:szCs w:val="18"/>
                      <w:highlight w:val="none"/>
                      <w:u w:val="none"/>
                      <w:lang w:val="en-US" w:eastAsia="zh-CN"/>
                    </w:rPr>
                    <w:t>×</w:t>
                  </w:r>
                  <w:r>
                    <w:rPr>
                      <w:rFonts w:hint="eastAsia" w:ascii="Calibri" w:hAnsi="Calibri" w:eastAsia="宋体" w:cs="Times New Roman"/>
                      <w:color w:val="auto"/>
                      <w:kern w:val="2"/>
                      <w:sz w:val="18"/>
                      <w:szCs w:val="18"/>
                      <w:highlight w:val="none"/>
                      <w:u w:val="none"/>
                      <w:lang w:val="en-US" w:eastAsia="zh-CN"/>
                    </w:rPr>
                    <w:t>10</w:t>
                  </w:r>
                  <w:r>
                    <w:rPr>
                      <w:rFonts w:hint="eastAsia" w:ascii="Calibri" w:hAnsi="Calibri" w:eastAsia="宋体" w:cs="Times New Roman"/>
                      <w:color w:val="auto"/>
                      <w:kern w:val="2"/>
                      <w:sz w:val="18"/>
                      <w:szCs w:val="18"/>
                      <w:highlight w:val="none"/>
                      <w:u w:val="none"/>
                      <w:vertAlign w:val="superscript"/>
                      <w:lang w:val="en-US" w:eastAsia="zh-CN"/>
                    </w:rPr>
                    <w:t>2</w:t>
                  </w:r>
                </w:p>
              </w:tc>
              <w:tc>
                <w:tcPr>
                  <w:tcW w:w="867" w:type="dxa"/>
                  <w:tcBorders>
                    <w:left w:val="single" w:color="000000" w:sz="2" w:space="0"/>
                    <w:tl2br w:val="nil"/>
                    <w:tr2bl w:val="nil"/>
                  </w:tcBorders>
                  <w:vAlign w:val="center"/>
                </w:tcPr>
                <w:p>
                  <w:pPr>
                    <w:widowControl w:val="0"/>
                    <w:wordWrap/>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highlight w:val="none"/>
                      <w:u w:val="none"/>
                      <w:lang w:val="en-US" w:eastAsia="zh-CN"/>
                    </w:rPr>
                    <w:t>2.0</w:t>
                  </w:r>
                  <w:r>
                    <w:rPr>
                      <w:rFonts w:hint="default" w:ascii="Arial" w:hAnsi="Arial" w:eastAsia="宋体" w:cs="Arial"/>
                      <w:color w:val="auto"/>
                      <w:kern w:val="2"/>
                      <w:sz w:val="18"/>
                      <w:szCs w:val="18"/>
                      <w:highlight w:val="none"/>
                      <w:u w:val="none"/>
                      <w:lang w:val="en-US" w:eastAsia="zh-CN"/>
                    </w:rPr>
                    <w:t>×</w:t>
                  </w:r>
                  <w:r>
                    <w:rPr>
                      <w:rFonts w:hint="eastAsia" w:ascii="Calibri" w:hAnsi="Calibri" w:eastAsia="宋体" w:cs="Times New Roman"/>
                      <w:color w:val="auto"/>
                      <w:kern w:val="2"/>
                      <w:sz w:val="18"/>
                      <w:szCs w:val="18"/>
                      <w:highlight w:val="none"/>
                      <w:u w:val="none"/>
                      <w:lang w:val="en-US" w:eastAsia="zh-CN"/>
                    </w:rPr>
                    <w:t>10</w:t>
                  </w:r>
                  <w:r>
                    <w:rPr>
                      <w:rFonts w:hint="eastAsia" w:ascii="Calibri" w:hAnsi="Calibri" w:eastAsia="宋体" w:cs="Times New Roman"/>
                      <w:color w:val="auto"/>
                      <w:kern w:val="2"/>
                      <w:sz w:val="18"/>
                      <w:szCs w:val="18"/>
                      <w:highlight w:val="none"/>
                      <w:u w:val="none"/>
                      <w:vertAlign w:val="superscript"/>
                      <w:lang w:val="en-US" w:eastAsia="zh-CN"/>
                    </w:rPr>
                    <w:t>2</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shd w:val="clear" w:color="auto" w:fill="auto"/>
                      <w:lang w:val="en-US" w:eastAsia="zh-CN"/>
                    </w:rPr>
                    <w:t>2000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0.105</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0.13</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0.1</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石油类</w:t>
                  </w:r>
                </w:p>
              </w:tc>
              <w:tc>
                <w:tcPr>
                  <w:tcW w:w="887" w:type="dxa"/>
                  <w:tcBorders>
                    <w:right w:val="single" w:color="000000" w:sz="2" w:space="0"/>
                    <w:tl2br w:val="nil"/>
                    <w:tr2bl w:val="nil"/>
                  </w:tcBorders>
                  <w:vAlign w:val="center"/>
                </w:tcPr>
                <w:p>
                  <w:pPr>
                    <w:tabs>
                      <w:tab w:val="left" w:pos="3248"/>
                    </w:tabs>
                    <w:spacing w:before="0" w:beforeAutospacing="0" w:after="0" w:afterAutospacing="0"/>
                    <w:ind w:left="0" w:right="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rPr>
                    <w:t>0.</w:t>
                  </w:r>
                  <w:r>
                    <w:rPr>
                      <w:rFonts w:hint="default" w:ascii="Times New Roman" w:hAnsi="Times New Roman" w:eastAsia="宋体" w:cs="Times New Roman"/>
                      <w:color w:val="auto"/>
                      <w:kern w:val="2"/>
                      <w:sz w:val="18"/>
                      <w:szCs w:val="18"/>
                      <w:u w:val="none"/>
                      <w:lang w:val="en-US" w:eastAsia="zh-CN"/>
                    </w:rPr>
                    <w:t>0L</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1</w:t>
                  </w:r>
                  <w:r>
                    <w:rPr>
                      <w:rFonts w:hint="default" w:ascii="Times New Roman" w:hAnsi="Times New Roman" w:eastAsia="宋体" w:cs="Times New Roman"/>
                      <w:color w:val="auto"/>
                      <w:kern w:val="2"/>
                      <w:sz w:val="18"/>
                      <w:szCs w:val="18"/>
                      <w:u w:val="none"/>
                      <w:lang w:val="en-US" w:eastAsia="zh-CN"/>
                    </w:rPr>
                    <w:t>L</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1</w:t>
                  </w:r>
                  <w:r>
                    <w:rPr>
                      <w:rFonts w:hint="default" w:ascii="Times New Roman" w:hAnsi="Times New Roman" w:eastAsia="宋体" w:cs="Times New Roman"/>
                      <w:color w:val="auto"/>
                      <w:kern w:val="2"/>
                      <w:sz w:val="18"/>
                      <w:szCs w:val="18"/>
                      <w:u w:val="none"/>
                      <w:lang w:val="en-US" w:eastAsia="zh-CN"/>
                    </w:rPr>
                    <w:t>L</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lang w:val="en-US" w:eastAsia="zh-CN"/>
                    </w:rPr>
                    <w:t>0.05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高锰酸盐指数</w:t>
                  </w:r>
                </w:p>
              </w:tc>
              <w:tc>
                <w:tcPr>
                  <w:tcW w:w="887" w:type="dxa"/>
                  <w:tcBorders>
                    <w:right w:val="single" w:color="000000" w:sz="2" w:space="0"/>
                    <w:tl2br w:val="nil"/>
                    <w:tr2bl w:val="nil"/>
                  </w:tcBorders>
                  <w:vAlign w:val="center"/>
                </w:tcPr>
                <w:p>
                  <w:pPr>
                    <w:widowControl/>
                    <w:spacing w:before="0" w:beforeAutospacing="0" w:after="0" w:afterAutospacing="0"/>
                    <w:ind w:left="0" w:leftChars="0" w:right="0"/>
                    <w:jc w:val="center"/>
                    <w:textAlignment w:val="center"/>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1.9</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2.1</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2.0</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shd w:val="clear" w:color="auto" w:fill="auto"/>
                      <w:lang w:val="en-US" w:eastAsia="zh-CN"/>
                    </w:rPr>
                    <w:t>4.0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eastAsia="宋体" w:cs="Times New Roman"/>
                      <w:color w:val="auto"/>
                      <w:kern w:val="2"/>
                      <w:sz w:val="18"/>
                      <w:szCs w:val="18"/>
                      <w:u w:val="none"/>
                      <w:shd w:val="clear" w:color="auto" w:fill="auto"/>
                      <w:lang w:val="en-US" w:eastAsia="zh-CN" w:bidi="ar-SA"/>
                    </w:rPr>
                    <w:t>0.</w:t>
                  </w:r>
                  <w:r>
                    <w:rPr>
                      <w:rFonts w:hint="eastAsia" w:ascii="Calibri" w:hAnsi="Calibri" w:eastAsia="宋体" w:cs="Times New Roman"/>
                      <w:color w:val="auto"/>
                      <w:kern w:val="2"/>
                      <w:sz w:val="18"/>
                      <w:szCs w:val="18"/>
                      <w:u w:val="none"/>
                      <w:shd w:val="clear" w:color="auto" w:fill="auto"/>
                      <w:lang w:val="en-US" w:eastAsia="zh-CN" w:bidi="ar-SA"/>
                    </w:rPr>
                    <w:t>348</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eastAsia="宋体" w:cs="Times New Roman"/>
                      <w:color w:val="auto"/>
                      <w:kern w:val="2"/>
                      <w:sz w:val="18"/>
                      <w:szCs w:val="18"/>
                      <w:u w:val="none"/>
                      <w:shd w:val="clear" w:color="auto" w:fill="auto"/>
                      <w:lang w:val="en-US" w:eastAsia="zh-CN" w:bidi="ar-SA"/>
                    </w:rPr>
                    <w:t>0.</w:t>
                  </w:r>
                  <w:r>
                    <w:rPr>
                      <w:rFonts w:hint="eastAsia" w:ascii="Calibri" w:hAnsi="Calibri" w:eastAsia="宋体" w:cs="Times New Roman"/>
                      <w:color w:val="auto"/>
                      <w:kern w:val="2"/>
                      <w:sz w:val="18"/>
                      <w:szCs w:val="18"/>
                      <w:u w:val="none"/>
                      <w:shd w:val="clear" w:color="auto" w:fill="auto"/>
                      <w:lang w:val="en-US" w:eastAsia="zh-CN" w:bidi="ar-SA"/>
                    </w:rPr>
                    <w:t>53</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Times New Roman" w:hAnsi="Times New Roman" w:eastAsia="宋体" w:cs="Times New Roman"/>
                      <w:color w:val="auto"/>
                      <w:kern w:val="2"/>
                      <w:sz w:val="18"/>
                      <w:szCs w:val="18"/>
                      <w:u w:val="none"/>
                      <w:shd w:val="clear" w:color="auto" w:fill="auto"/>
                      <w:lang w:val="en-US" w:eastAsia="zh-CN" w:bidi="ar-SA"/>
                    </w:rPr>
                    <w:t>0.</w:t>
                  </w:r>
                  <w:r>
                    <w:rPr>
                      <w:rFonts w:hint="eastAsia" w:ascii="Calibri" w:hAnsi="Calibri" w:eastAsia="宋体" w:cs="Times New Roman"/>
                      <w:color w:val="auto"/>
                      <w:kern w:val="2"/>
                      <w:sz w:val="18"/>
                      <w:szCs w:val="18"/>
                      <w:u w:val="none"/>
                      <w:shd w:val="clear" w:color="auto" w:fill="auto"/>
                      <w:lang w:val="en-US" w:eastAsia="zh-CN" w:bidi="ar-SA"/>
                    </w:rPr>
                    <w:t>5</w:t>
                  </w:r>
                  <w:r>
                    <w:rPr>
                      <w:rFonts w:hint="eastAsia" w:ascii="Times New Roman" w:hAnsi="Times New Roman" w:eastAsia="宋体" w:cs="Times New Roman"/>
                      <w:color w:val="auto"/>
                      <w:kern w:val="2"/>
                      <w:sz w:val="18"/>
                      <w:szCs w:val="18"/>
                      <w:u w:val="none"/>
                      <w:shd w:val="clear" w:color="auto" w:fill="auto"/>
                      <w:lang w:val="en-US" w:eastAsia="zh-CN" w:bidi="ar-SA"/>
                    </w:rPr>
                    <w:t>0</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vertAlign w:val="subscript"/>
                      <w:lang w:val="en-US" w:eastAsia="zh-CN"/>
                    </w:rPr>
                  </w:pPr>
                  <w:r>
                    <w:rPr>
                      <w:rFonts w:hint="eastAsia" w:ascii="Calibri" w:hAnsi="Calibri" w:eastAsia="宋体" w:cs="Times New Roman"/>
                      <w:color w:val="auto"/>
                      <w:kern w:val="2"/>
                      <w:sz w:val="18"/>
                      <w:szCs w:val="18"/>
                      <w:u w:val="none"/>
                      <w:shd w:val="clear" w:color="auto" w:fill="auto"/>
                      <w:lang w:val="en-US" w:eastAsia="zh-CN"/>
                    </w:rPr>
                    <w:t>BOD</w:t>
                  </w:r>
                  <w:r>
                    <w:rPr>
                      <w:rFonts w:hint="eastAsia" w:ascii="Calibri" w:hAnsi="Calibri" w:eastAsia="宋体" w:cs="Times New Roman"/>
                      <w:color w:val="auto"/>
                      <w:kern w:val="2"/>
                      <w:sz w:val="18"/>
                      <w:szCs w:val="18"/>
                      <w:u w:val="none"/>
                      <w:shd w:val="clear" w:color="auto" w:fill="auto"/>
                      <w:vertAlign w:val="subscript"/>
                      <w:lang w:val="en-US" w:eastAsia="zh-CN"/>
                    </w:rPr>
                    <w:t>5</w:t>
                  </w:r>
                </w:p>
              </w:tc>
              <w:tc>
                <w:tcPr>
                  <w:tcW w:w="887" w:type="dxa"/>
                  <w:tcBorders>
                    <w:right w:val="single" w:color="000000" w:sz="2" w:space="0"/>
                    <w:tl2br w:val="nil"/>
                    <w:tr2bl w:val="nil"/>
                  </w:tcBorders>
                  <w:vAlign w:val="center"/>
                </w:tcPr>
                <w:p>
                  <w:pPr>
                    <w:widowControl/>
                    <w:spacing w:before="0" w:beforeAutospacing="0" w:after="0" w:afterAutospacing="0"/>
                    <w:ind w:left="0" w:leftChars="0" w:right="0"/>
                    <w:jc w:val="center"/>
                    <w:textAlignment w:val="center"/>
                    <w:rPr>
                      <w:rFonts w:hint="default" w:ascii="Calibri" w:hAnsi="Calibri"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2.7</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Calibri" w:hAnsi="Calibri"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2.0</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Calibri" w:hAnsi="Calibri" w:eastAsia="宋体" w:cs="Times New Roman"/>
                      <w:color w:val="auto"/>
                      <w:kern w:val="2"/>
                      <w:sz w:val="18"/>
                      <w:szCs w:val="18"/>
                      <w:u w:val="none"/>
                      <w:lang w:val="en-US" w:eastAsia="zh-CN"/>
                    </w:rPr>
                  </w:pPr>
                  <w:r>
                    <w:rPr>
                      <w:rFonts w:hint="eastAsia" w:ascii="Calibri" w:hAnsi="Calibri" w:eastAsia="宋体" w:cs="Times New Roman"/>
                      <w:color w:val="auto"/>
                      <w:kern w:val="2"/>
                      <w:sz w:val="18"/>
                      <w:szCs w:val="18"/>
                      <w:u w:val="none"/>
                      <w:lang w:val="en-US" w:eastAsia="zh-CN"/>
                    </w:rPr>
                    <w:t>2.3</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3.0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0.9</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0.67</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0.77</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总磷</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0.05</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0.06</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0.07</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0.1</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0.5</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0.6</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0.7</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总氮</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2.63</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3.56</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2.94</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zh-TW"/>
                    </w:rPr>
                    <w:t>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5.26</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7</w:t>
                  </w:r>
                  <w:r>
                    <w:rPr>
                      <w:rFonts w:hint="eastAsia" w:ascii="Times New Roman" w:hAnsi="Times New Roman" w:eastAsia="宋体" w:cs="Times New Roman"/>
                      <w:color w:val="auto"/>
                      <w:kern w:val="2"/>
                      <w:sz w:val="18"/>
                      <w:szCs w:val="18"/>
                      <w:u w:val="none"/>
                      <w:shd w:val="clear" w:color="auto" w:fill="auto"/>
                      <w:lang w:val="en-US" w:eastAsia="zh-CN" w:bidi="ar-SA"/>
                    </w:rPr>
                    <w:t>.</w:t>
                  </w:r>
                  <w:r>
                    <w:rPr>
                      <w:rFonts w:hint="eastAsia" w:ascii="Calibri" w:hAnsi="Calibri" w:eastAsia="宋体" w:cs="Times New Roman"/>
                      <w:color w:val="auto"/>
                      <w:kern w:val="2"/>
                      <w:sz w:val="18"/>
                      <w:szCs w:val="18"/>
                      <w:u w:val="none"/>
                      <w:shd w:val="clear" w:color="auto" w:fill="auto"/>
                      <w:lang w:val="en-US" w:eastAsia="zh-CN" w:bidi="ar-SA"/>
                    </w:rPr>
                    <w:t>12</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5.88</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rPr>
                    <w:t>超</w:t>
                  </w:r>
                  <w:r>
                    <w:rPr>
                      <w:rFonts w:hint="eastAsia" w:ascii="Calibri" w:hAnsi="Calibri" w:eastAsia="宋体" w:cs="Times New Roman"/>
                      <w:color w:val="auto"/>
                      <w:kern w:val="2"/>
                      <w:sz w:val="18"/>
                      <w:szCs w:val="18"/>
                      <w:u w:val="none"/>
                      <w:shd w:val="clear" w:color="auto" w:fill="auto"/>
                      <w:lang w:eastAsia="zh-CN"/>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挥发酚</w:t>
                  </w:r>
                </w:p>
              </w:tc>
              <w:tc>
                <w:tcPr>
                  <w:tcW w:w="887" w:type="dxa"/>
                  <w:tcBorders>
                    <w:right w:val="single" w:color="000000" w:sz="2" w:space="0"/>
                    <w:tl2br w:val="nil"/>
                    <w:tr2bl w:val="nil"/>
                  </w:tcBorders>
                  <w:vAlign w:val="center"/>
                </w:tcPr>
                <w:p>
                  <w:pPr>
                    <w:tabs>
                      <w:tab w:val="left" w:pos="3248"/>
                    </w:tabs>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rPr>
                    <w:t>0.</w:t>
                  </w:r>
                  <w:r>
                    <w:rPr>
                      <w:rFonts w:hint="default" w:ascii="Times New Roman" w:hAnsi="Times New Roman" w:eastAsia="宋体" w:cs="Times New Roman"/>
                      <w:color w:val="auto"/>
                      <w:kern w:val="2"/>
                      <w:sz w:val="18"/>
                      <w:szCs w:val="18"/>
                      <w:u w:val="none"/>
                      <w:lang w:val="en-US" w:eastAsia="zh-CN"/>
                    </w:rPr>
                    <w:t>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0.002</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683"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lang w:val="en-US" w:eastAsia="zh-CN"/>
                    </w:rPr>
                    <w:t>2#</w:t>
                  </w:r>
                </w:p>
              </w:tc>
              <w:tc>
                <w:tcPr>
                  <w:tcW w:w="1206" w:type="dxa"/>
                  <w:tcBorders>
                    <w:bottom w:val="single" w:color="000000" w:sz="2" w:space="0"/>
                    <w:tl2br w:val="nil"/>
                    <w:tr2bl w:val="nil"/>
                  </w:tcBorders>
                  <w:vAlign w:val="center"/>
                </w:tcPr>
                <w:p>
                  <w:pPr>
                    <w:pStyle w:val="76"/>
                    <w:spacing w:before="0" w:beforeAutospacing="0" w:after="0" w:afterAutospacing="0"/>
                    <w:ind w:left="0" w:leftChars="0" w:right="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zh-TW" w:eastAsia="zh-TW" w:bidi="zh-TW"/>
                    </w:rPr>
                    <w:t>监测项目</w:t>
                  </w:r>
                </w:p>
              </w:tc>
              <w:tc>
                <w:tcPr>
                  <w:tcW w:w="2607" w:type="dxa"/>
                  <w:gridSpan w:val="3"/>
                  <w:tcBorders>
                    <w:bottom w:val="single" w:color="000000" w:sz="2" w:space="0"/>
                    <w:tl2br w:val="nil"/>
                    <w:tr2bl w:val="nil"/>
                  </w:tcBorders>
                  <w:vAlign w:val="center"/>
                </w:tcPr>
                <w:p>
                  <w:pPr>
                    <w:pStyle w:val="76"/>
                    <w:spacing w:before="0" w:beforeAutospacing="0" w:after="0" w:afterAutospacing="0"/>
                    <w:ind w:left="0" w:leftChars="0" w:right="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zh-TW" w:eastAsia="zh-TW" w:bidi="zh-TW"/>
                    </w:rPr>
                    <w:t>监测值</w:t>
                  </w:r>
                </w:p>
              </w:tc>
              <w:tc>
                <w:tcPr>
                  <w:tcW w:w="908" w:type="dxa"/>
                  <w:tcBorders>
                    <w:bottom w:val="single" w:color="000000" w:sz="2" w:space="0"/>
                    <w:tl2br w:val="nil"/>
                    <w:tr2bl w:val="nil"/>
                  </w:tcBorders>
                  <w:vAlign w:val="center"/>
                </w:tcPr>
                <w:p>
                  <w:pPr>
                    <w:pStyle w:val="76"/>
                    <w:spacing w:before="0" w:beforeAutospacing="0" w:after="0" w:afterAutospacing="0"/>
                    <w:ind w:left="0" w:leftChars="0" w:right="0"/>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zh-TW"/>
                    </w:rPr>
                    <w:t>Ⅱ</w:t>
                  </w:r>
                  <w:r>
                    <w:rPr>
                      <w:rFonts w:hint="default" w:ascii="Times New Roman" w:hAnsi="Times New Roman" w:eastAsia="宋体" w:cs="Times New Roman"/>
                      <w:color w:val="auto"/>
                      <w:kern w:val="2"/>
                      <w:sz w:val="18"/>
                      <w:szCs w:val="18"/>
                      <w:u w:val="none"/>
                      <w:shd w:val="clear" w:color="auto" w:fill="auto"/>
                      <w:lang w:val="zh-TW" w:eastAsia="zh-TW" w:bidi="zh-TW"/>
                    </w:rPr>
                    <w:t>类水质标准</w:t>
                  </w:r>
                </w:p>
              </w:tc>
              <w:tc>
                <w:tcPr>
                  <w:tcW w:w="2139" w:type="dxa"/>
                  <w:gridSpan w:val="3"/>
                  <w:tcBorders>
                    <w:bottom w:val="single" w:color="000000" w:sz="2" w:space="0"/>
                    <w:tl2br w:val="nil"/>
                    <w:tr2bl w:val="nil"/>
                  </w:tcBorders>
                  <w:vAlign w:val="center"/>
                </w:tcPr>
                <w:p>
                  <w:pPr>
                    <w:pStyle w:val="76"/>
                    <w:spacing w:before="0" w:beforeAutospacing="0" w:after="0" w:afterAutospacing="0"/>
                    <w:ind w:left="0" w:leftChars="0" w:right="0"/>
                    <w:rPr>
                      <w:rFonts w:hint="default" w:ascii="Times New Roman" w:hAnsi="Times New Roman" w:eastAsia="宋体"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zh-TW" w:eastAsia="zh-TW" w:bidi="zh-TW"/>
                    </w:rPr>
                    <w:t>标准指数</w:t>
                  </w:r>
                </w:p>
              </w:tc>
              <w:tc>
                <w:tcPr>
                  <w:tcW w:w="674" w:type="dxa"/>
                  <w:tcBorders>
                    <w:bottom w:val="single" w:color="000000" w:sz="2" w:space="0"/>
                    <w:tl2br w:val="nil"/>
                    <w:tr2bl w:val="nil"/>
                  </w:tcBorders>
                  <w:vAlign w:val="center"/>
                </w:tcPr>
                <w:p>
                  <w:pPr>
                    <w:pStyle w:val="76"/>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zh-TW" w:eastAsia="zh-TW" w:bidi="zh-TW"/>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lang w:val="en-US" w:eastAsia="zh-CN"/>
                    </w:rPr>
                  </w:pPr>
                </w:p>
              </w:tc>
              <w:tc>
                <w:tcPr>
                  <w:tcW w:w="1206" w:type="dxa"/>
                  <w:tcBorders>
                    <w:top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pH</w:t>
                  </w:r>
                </w:p>
              </w:tc>
              <w:tc>
                <w:tcPr>
                  <w:tcW w:w="887" w:type="dxa"/>
                  <w:tcBorders>
                    <w:top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7.0</w:t>
                  </w:r>
                </w:p>
              </w:tc>
              <w:tc>
                <w:tcPr>
                  <w:tcW w:w="853" w:type="dxa"/>
                  <w:tcBorders>
                    <w:top w:val="single" w:color="000000" w:sz="2" w:space="0"/>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7.1</w:t>
                  </w:r>
                </w:p>
              </w:tc>
              <w:tc>
                <w:tcPr>
                  <w:tcW w:w="867" w:type="dxa"/>
                  <w:tcBorders>
                    <w:top w:val="single" w:color="000000" w:sz="2" w:space="0"/>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7.1</w:t>
                  </w:r>
                </w:p>
              </w:tc>
              <w:tc>
                <w:tcPr>
                  <w:tcW w:w="908" w:type="dxa"/>
                  <w:tcBorders>
                    <w:top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6-9</w:t>
                  </w:r>
                </w:p>
              </w:tc>
              <w:tc>
                <w:tcPr>
                  <w:tcW w:w="694" w:type="dxa"/>
                  <w:tcBorders>
                    <w:top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Times New Roman" w:hAnsi="Times New Roman" w:eastAsia="宋体" w:cs="Times New Roman"/>
                      <w:color w:val="auto"/>
                      <w:kern w:val="2"/>
                      <w:sz w:val="18"/>
                      <w:szCs w:val="18"/>
                      <w:u w:val="none"/>
                      <w:shd w:val="clear" w:color="auto" w:fill="auto"/>
                      <w:lang w:val="en-US" w:eastAsia="zh-CN"/>
                    </w:rPr>
                    <w:t>0.20</w:t>
                  </w:r>
                </w:p>
              </w:tc>
              <w:tc>
                <w:tcPr>
                  <w:tcW w:w="773" w:type="dxa"/>
                  <w:tcBorders>
                    <w:top w:val="single" w:color="000000" w:sz="2" w:space="0"/>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Times New Roman" w:hAnsi="Times New Roman" w:eastAsia="宋体" w:cs="Times New Roman"/>
                      <w:color w:val="auto"/>
                      <w:kern w:val="2"/>
                      <w:sz w:val="18"/>
                      <w:szCs w:val="18"/>
                      <w:u w:val="none"/>
                      <w:shd w:val="clear" w:color="auto" w:fill="auto"/>
                      <w:lang w:val="en-US" w:eastAsia="zh-CN"/>
                    </w:rPr>
                    <w:t>0.30</w:t>
                  </w:r>
                </w:p>
              </w:tc>
              <w:tc>
                <w:tcPr>
                  <w:tcW w:w="672" w:type="dxa"/>
                  <w:tcBorders>
                    <w:top w:val="single" w:color="000000" w:sz="2" w:space="0"/>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Times New Roman" w:hAnsi="Times New Roman" w:eastAsia="宋体" w:cs="Times New Roman"/>
                      <w:color w:val="auto"/>
                      <w:kern w:val="2"/>
                      <w:sz w:val="18"/>
                      <w:szCs w:val="18"/>
                      <w:u w:val="none"/>
                      <w:shd w:val="clear" w:color="auto" w:fill="auto"/>
                      <w:lang w:val="en-US" w:eastAsia="zh-CN"/>
                    </w:rPr>
                    <w:t>0.20</w:t>
                  </w:r>
                </w:p>
              </w:tc>
              <w:tc>
                <w:tcPr>
                  <w:tcW w:w="674" w:type="dxa"/>
                  <w:tcBorders>
                    <w:top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COD</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13</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14</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13</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15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0.87</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0.93</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0.87</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NH</w:t>
                  </w:r>
                  <w:r>
                    <w:rPr>
                      <w:rFonts w:hint="default" w:ascii="Times New Roman" w:hAnsi="Times New Roman" w:eastAsia="宋体" w:cs="Times New Roman"/>
                      <w:color w:val="auto"/>
                      <w:kern w:val="2"/>
                      <w:sz w:val="18"/>
                      <w:szCs w:val="18"/>
                      <w:u w:val="none"/>
                      <w:shd w:val="clear" w:color="auto" w:fill="auto"/>
                      <w:vertAlign w:val="subscript"/>
                    </w:rPr>
                    <w:t>3</w:t>
                  </w:r>
                  <w:r>
                    <w:rPr>
                      <w:rFonts w:hint="default" w:ascii="Times New Roman" w:hAnsi="Times New Roman" w:eastAsia="宋体" w:cs="Times New Roman"/>
                      <w:color w:val="auto"/>
                      <w:kern w:val="2"/>
                      <w:sz w:val="18"/>
                      <w:szCs w:val="18"/>
                      <w:u w:val="none"/>
                      <w:shd w:val="clear" w:color="auto" w:fill="auto"/>
                    </w:rPr>
                    <w:t>-N</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0.357</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0.339</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0.370</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714</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678</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74</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SS</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34</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29</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27</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Times New Roman" w:cs="Times New Roman"/>
                      <w:color w:val="auto"/>
                      <w:kern w:val="2"/>
                      <w:sz w:val="18"/>
                      <w:szCs w:val="18"/>
                      <w:u w:val="none"/>
                      <w:shd w:val="clear" w:color="auto" w:fill="auto"/>
                      <w:lang w:val="zh-TW" w:eastAsia="zh-TW" w:bidi="zh-TW"/>
                    </w:rPr>
                    <w:t>/</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34</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29</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27</w:t>
                  </w:r>
                </w:p>
              </w:tc>
              <w:tc>
                <w:tcPr>
                  <w:tcW w:w="674"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粪大肠菌群</w:t>
                  </w:r>
                  <w:r>
                    <w:rPr>
                      <w:rFonts w:hint="default" w:ascii="Times New Roman" w:hAnsi="Times New Roman" w:eastAsia="宋体" w:cs="Times New Roman"/>
                      <w:color w:val="auto"/>
                      <w:kern w:val="2"/>
                      <w:sz w:val="18"/>
                      <w:szCs w:val="18"/>
                      <w:u w:val="none"/>
                      <w:shd w:val="clear" w:color="auto" w:fill="auto"/>
                      <w:lang w:eastAsia="zh-CN"/>
                    </w:rPr>
                    <w:t>（</w:t>
                  </w:r>
                  <w:r>
                    <w:rPr>
                      <w:rFonts w:hint="default" w:ascii="Times New Roman" w:hAnsi="Times New Roman" w:eastAsia="宋体" w:cs="Times New Roman"/>
                      <w:color w:val="auto"/>
                      <w:kern w:val="2"/>
                      <w:sz w:val="18"/>
                      <w:szCs w:val="18"/>
                      <w:u w:val="none"/>
                      <w:shd w:val="clear" w:color="auto" w:fill="auto"/>
                      <w:lang w:val="en-US" w:eastAsia="zh-CN"/>
                    </w:rPr>
                    <w:t>MPN/L）</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3.2</w:t>
                  </w:r>
                  <w:r>
                    <w:rPr>
                      <w:rFonts w:hint="default" w:ascii="Arial" w:hAnsi="Arial" w:eastAsia="宋体" w:cs="Arial"/>
                      <w:color w:val="auto"/>
                      <w:kern w:val="2"/>
                      <w:sz w:val="18"/>
                      <w:szCs w:val="18"/>
                      <w:u w:val="none"/>
                      <w:shd w:val="clear" w:color="auto" w:fill="auto"/>
                      <w:lang w:val="en-US" w:eastAsia="zh-CN" w:bidi="ar-SA"/>
                    </w:rPr>
                    <w:t>×</w:t>
                  </w:r>
                  <w:r>
                    <w:rPr>
                      <w:rFonts w:hint="eastAsia" w:ascii="Calibri" w:hAnsi="Calibri" w:eastAsia="宋体" w:cs="Times New Roman"/>
                      <w:color w:val="auto"/>
                      <w:kern w:val="2"/>
                      <w:sz w:val="18"/>
                      <w:szCs w:val="18"/>
                      <w:u w:val="none"/>
                      <w:shd w:val="clear" w:color="auto" w:fill="auto"/>
                      <w:lang w:val="en-US" w:eastAsia="zh-CN" w:bidi="ar-SA"/>
                    </w:rPr>
                    <w:t>10</w:t>
                  </w:r>
                  <w:r>
                    <w:rPr>
                      <w:rFonts w:hint="eastAsia" w:ascii="Calibri" w:hAnsi="Calibri" w:eastAsia="宋体" w:cs="Times New Roman"/>
                      <w:color w:val="auto"/>
                      <w:kern w:val="2"/>
                      <w:sz w:val="18"/>
                      <w:szCs w:val="18"/>
                      <w:u w:val="none"/>
                      <w:shd w:val="clear" w:color="auto" w:fill="auto"/>
                      <w:vertAlign w:val="superscript"/>
                      <w:lang w:val="en-US" w:eastAsia="zh-CN" w:bidi="ar-SA"/>
                    </w:rPr>
                    <w:t>2</w:t>
                  </w:r>
                </w:p>
              </w:tc>
              <w:tc>
                <w:tcPr>
                  <w:tcW w:w="853" w:type="dxa"/>
                  <w:tcBorders>
                    <w:left w:val="single" w:color="000000" w:sz="2" w:space="0"/>
                    <w:right w:val="single" w:color="000000" w:sz="2" w:space="0"/>
                    <w:tl2br w:val="nil"/>
                    <w:tr2bl w:val="nil"/>
                  </w:tcBorders>
                  <w:vAlign w:val="center"/>
                </w:tcPr>
                <w:p>
                  <w:pPr>
                    <w:widowControl w:val="0"/>
                    <w:wordWrap/>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highlight w:val="none"/>
                      <w:u w:val="none"/>
                      <w:lang w:val="en-US" w:eastAsia="zh-CN"/>
                    </w:rPr>
                    <w:t>3.9</w:t>
                  </w:r>
                  <w:r>
                    <w:rPr>
                      <w:rFonts w:hint="default" w:ascii="Arial" w:hAnsi="Arial" w:eastAsia="宋体" w:cs="Arial"/>
                      <w:color w:val="auto"/>
                      <w:kern w:val="2"/>
                      <w:sz w:val="18"/>
                      <w:szCs w:val="18"/>
                      <w:highlight w:val="none"/>
                      <w:u w:val="none"/>
                      <w:lang w:val="en-US" w:eastAsia="zh-CN"/>
                    </w:rPr>
                    <w:t>×</w:t>
                  </w:r>
                  <w:r>
                    <w:rPr>
                      <w:rFonts w:hint="eastAsia" w:ascii="Calibri" w:hAnsi="Calibri" w:eastAsia="宋体" w:cs="Times New Roman"/>
                      <w:color w:val="auto"/>
                      <w:kern w:val="2"/>
                      <w:sz w:val="18"/>
                      <w:szCs w:val="18"/>
                      <w:highlight w:val="none"/>
                      <w:u w:val="none"/>
                      <w:lang w:val="en-US" w:eastAsia="zh-CN"/>
                    </w:rPr>
                    <w:t>10</w:t>
                  </w:r>
                  <w:r>
                    <w:rPr>
                      <w:rFonts w:hint="eastAsia" w:ascii="Calibri" w:hAnsi="Calibri" w:eastAsia="宋体" w:cs="Times New Roman"/>
                      <w:color w:val="auto"/>
                      <w:kern w:val="2"/>
                      <w:sz w:val="18"/>
                      <w:szCs w:val="18"/>
                      <w:highlight w:val="none"/>
                      <w:u w:val="none"/>
                      <w:vertAlign w:val="superscript"/>
                      <w:lang w:val="en-US" w:eastAsia="zh-CN"/>
                    </w:rPr>
                    <w:t>2</w:t>
                  </w:r>
                </w:p>
              </w:tc>
              <w:tc>
                <w:tcPr>
                  <w:tcW w:w="867" w:type="dxa"/>
                  <w:tcBorders>
                    <w:left w:val="single" w:color="000000" w:sz="2" w:space="0"/>
                    <w:tl2br w:val="nil"/>
                    <w:tr2bl w:val="nil"/>
                  </w:tcBorders>
                  <w:vAlign w:val="center"/>
                </w:tcPr>
                <w:p>
                  <w:pPr>
                    <w:widowControl w:val="0"/>
                    <w:wordWrap/>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highlight w:val="none"/>
                      <w:u w:val="none"/>
                      <w:lang w:val="en-US" w:eastAsia="zh-CN"/>
                    </w:rPr>
                    <w:t>4.7</w:t>
                  </w:r>
                  <w:r>
                    <w:rPr>
                      <w:rFonts w:hint="default" w:ascii="Arial" w:hAnsi="Arial" w:eastAsia="宋体" w:cs="Arial"/>
                      <w:color w:val="auto"/>
                      <w:kern w:val="2"/>
                      <w:sz w:val="18"/>
                      <w:szCs w:val="18"/>
                      <w:highlight w:val="none"/>
                      <w:u w:val="none"/>
                      <w:lang w:val="en-US" w:eastAsia="zh-CN"/>
                    </w:rPr>
                    <w:t>×</w:t>
                  </w:r>
                  <w:r>
                    <w:rPr>
                      <w:rFonts w:hint="eastAsia" w:ascii="Calibri" w:hAnsi="Calibri" w:eastAsia="宋体" w:cs="Times New Roman"/>
                      <w:color w:val="auto"/>
                      <w:kern w:val="2"/>
                      <w:sz w:val="18"/>
                      <w:szCs w:val="18"/>
                      <w:highlight w:val="none"/>
                      <w:u w:val="none"/>
                      <w:lang w:val="en-US" w:eastAsia="zh-CN"/>
                    </w:rPr>
                    <w:t>10</w:t>
                  </w:r>
                  <w:r>
                    <w:rPr>
                      <w:rFonts w:hint="eastAsia" w:ascii="Calibri" w:hAnsi="Calibri" w:eastAsia="宋体" w:cs="Times New Roman"/>
                      <w:color w:val="auto"/>
                      <w:kern w:val="2"/>
                      <w:sz w:val="18"/>
                      <w:szCs w:val="18"/>
                      <w:highlight w:val="none"/>
                      <w:u w:val="none"/>
                      <w:vertAlign w:val="superscript"/>
                      <w:lang w:val="en-US" w:eastAsia="zh-CN"/>
                    </w:rPr>
                    <w:t>2</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zh-TW" w:eastAsia="zh-TW" w:bidi="ar-SA"/>
                    </w:rPr>
                  </w:pPr>
                  <w:r>
                    <w:rPr>
                      <w:rFonts w:hint="default" w:ascii="Times New Roman" w:hAnsi="Times New Roman" w:eastAsia="宋体" w:cs="Times New Roman"/>
                      <w:color w:val="auto"/>
                      <w:kern w:val="2"/>
                      <w:sz w:val="18"/>
                      <w:szCs w:val="18"/>
                      <w:u w:val="none"/>
                      <w:shd w:val="clear" w:color="auto" w:fill="auto"/>
                      <w:lang w:val="en-US" w:eastAsia="zh-CN"/>
                    </w:rPr>
                    <w:t>2000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0.16</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0.195</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eastAsia" w:ascii="Calibri" w:hAnsi="Calibri" w:eastAsia="宋体" w:cs="Times New Roman"/>
                      <w:color w:val="auto"/>
                      <w:kern w:val="2"/>
                      <w:sz w:val="18"/>
                      <w:szCs w:val="18"/>
                      <w:u w:val="none"/>
                      <w:shd w:val="clear" w:color="auto" w:fill="auto"/>
                      <w:lang w:val="en-US" w:eastAsia="zh-CN" w:bidi="ar-SA"/>
                    </w:rPr>
                    <w:t>0.235</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石油类</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1</w:t>
                  </w:r>
                  <w:r>
                    <w:rPr>
                      <w:rFonts w:hint="default" w:ascii="Times New Roman" w:hAnsi="Times New Roman" w:eastAsia="宋体" w:cs="Times New Roman"/>
                      <w:color w:val="auto"/>
                      <w:kern w:val="2"/>
                      <w:sz w:val="18"/>
                      <w:szCs w:val="18"/>
                      <w:u w:val="none"/>
                      <w:lang w:val="en-US" w:eastAsia="zh-CN"/>
                    </w:rPr>
                    <w:t>L</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1</w:t>
                  </w:r>
                  <w:r>
                    <w:rPr>
                      <w:rFonts w:hint="default" w:ascii="Times New Roman" w:hAnsi="Times New Roman" w:eastAsia="宋体" w:cs="Times New Roman"/>
                      <w:color w:val="auto"/>
                      <w:kern w:val="2"/>
                      <w:sz w:val="18"/>
                      <w:szCs w:val="18"/>
                      <w:u w:val="none"/>
                      <w:lang w:val="en-US" w:eastAsia="zh-CN"/>
                    </w:rPr>
                    <w:t>L</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1</w:t>
                  </w:r>
                  <w:r>
                    <w:rPr>
                      <w:rFonts w:hint="default" w:ascii="Times New Roman" w:hAnsi="Times New Roman" w:eastAsia="宋体" w:cs="Times New Roman"/>
                      <w:color w:val="auto"/>
                      <w:kern w:val="2"/>
                      <w:sz w:val="18"/>
                      <w:szCs w:val="18"/>
                      <w:u w:val="none"/>
                      <w:lang w:val="en-US" w:eastAsia="zh-CN"/>
                    </w:rPr>
                    <w:t>L</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eastAsia"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Times New Roman" w:cs="Times New Roman"/>
                      <w:color w:val="auto"/>
                      <w:kern w:val="2"/>
                      <w:sz w:val="18"/>
                      <w:szCs w:val="18"/>
                      <w:u w:val="none"/>
                      <w:shd w:val="clear" w:color="auto" w:fill="auto"/>
                      <w:lang w:val="zh-TW" w:eastAsia="zh-TW" w:bidi="zh-TW"/>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高锰酸盐指数</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2.4</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2.6</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2.3</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4.0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6</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65</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Times New Roman" w:hAnsi="Times New Roman" w:eastAsia="宋体" w:cs="Times New Roman"/>
                      <w:color w:val="auto"/>
                      <w:kern w:val="2"/>
                      <w:sz w:val="18"/>
                      <w:szCs w:val="18"/>
                      <w:u w:val="none"/>
                      <w:shd w:val="clear" w:color="auto" w:fill="auto"/>
                      <w:lang w:val="en-US" w:eastAsia="zh-CN"/>
                    </w:rPr>
                    <w:t>0.</w:t>
                  </w:r>
                  <w:r>
                    <w:rPr>
                      <w:rFonts w:hint="eastAsia" w:ascii="Calibri" w:hAnsi="Calibri" w:eastAsia="宋体" w:cs="Times New Roman"/>
                      <w:color w:val="auto"/>
                      <w:kern w:val="2"/>
                      <w:sz w:val="18"/>
                      <w:szCs w:val="18"/>
                      <w:u w:val="none"/>
                      <w:shd w:val="clear" w:color="auto" w:fill="auto"/>
                      <w:lang w:val="en-US" w:eastAsia="zh-CN"/>
                    </w:rPr>
                    <w:t>58</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vertAlign w:val="subscript"/>
                      <w:lang w:val="en-US" w:eastAsia="zh-CN"/>
                    </w:rPr>
                  </w:pPr>
                  <w:r>
                    <w:rPr>
                      <w:rFonts w:hint="eastAsia" w:ascii="Calibri" w:hAnsi="Calibri" w:eastAsia="宋体" w:cs="Times New Roman"/>
                      <w:color w:val="auto"/>
                      <w:kern w:val="2"/>
                      <w:sz w:val="18"/>
                      <w:szCs w:val="18"/>
                      <w:u w:val="none"/>
                      <w:shd w:val="clear" w:color="auto" w:fill="auto"/>
                      <w:lang w:val="en-US" w:eastAsia="zh-CN"/>
                    </w:rPr>
                    <w:t>BOD</w:t>
                  </w:r>
                  <w:r>
                    <w:rPr>
                      <w:rFonts w:hint="eastAsia" w:ascii="Calibri" w:hAnsi="Calibri" w:eastAsia="宋体" w:cs="Times New Roman"/>
                      <w:color w:val="auto"/>
                      <w:kern w:val="2"/>
                      <w:sz w:val="18"/>
                      <w:szCs w:val="18"/>
                      <w:u w:val="none"/>
                      <w:shd w:val="clear" w:color="auto" w:fill="auto"/>
                      <w:vertAlign w:val="subscript"/>
                      <w:lang w:val="en-US" w:eastAsia="zh-CN"/>
                    </w:rPr>
                    <w:t>5</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Calibri" w:hAnsi="Calibri"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2.4</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Calibri" w:hAnsi="Calibri"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2.7</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Calibri" w:hAnsi="Calibri"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2.5</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3.0</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0.9</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0.83</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总磷</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0.08</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0.09</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0.08</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0.1</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0.9</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eastAsia" w:ascii="Calibri" w:hAnsi="Calibri" w:eastAsia="宋体" w:cs="Times New Roman"/>
                      <w:color w:val="auto"/>
                      <w:kern w:val="2"/>
                      <w:sz w:val="18"/>
                      <w:szCs w:val="18"/>
                      <w:u w:val="none"/>
                      <w:shd w:val="clear" w:color="auto" w:fill="auto"/>
                      <w:lang w:val="en-US" w:eastAsia="zh-CN"/>
                    </w:rPr>
                    <w:t>0.8</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总氮</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eastAsia" w:ascii="Calibri" w:hAnsi="Calibri" w:eastAsia="宋体" w:cs="Times New Roman"/>
                      <w:color w:val="auto"/>
                      <w:kern w:val="2"/>
                      <w:sz w:val="18"/>
                      <w:szCs w:val="18"/>
                      <w:u w:val="none"/>
                      <w:shd w:val="clear" w:color="auto" w:fill="auto"/>
                      <w:lang w:val="en-US" w:eastAsia="zh-CN" w:bidi="ar-SA"/>
                    </w:rPr>
                    <w:t>4.16</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eastAsia" w:ascii="Calibri" w:hAnsi="Calibri" w:eastAsia="宋体" w:cs="Times New Roman"/>
                      <w:color w:val="auto"/>
                      <w:kern w:val="0"/>
                      <w:sz w:val="18"/>
                      <w:szCs w:val="18"/>
                      <w:u w:val="none"/>
                      <w:shd w:val="clear" w:color="auto" w:fill="auto"/>
                      <w:lang w:val="en-US" w:eastAsia="zh-CN"/>
                    </w:rPr>
                    <w:t>4.53</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eastAsia" w:ascii="Calibri" w:hAnsi="Calibri" w:eastAsia="宋体" w:cs="Times New Roman"/>
                      <w:color w:val="auto"/>
                      <w:kern w:val="2"/>
                      <w:sz w:val="18"/>
                      <w:szCs w:val="18"/>
                      <w:u w:val="none"/>
                      <w:lang w:val="en-US" w:eastAsia="zh-CN" w:bidi="ar-SA"/>
                    </w:rPr>
                    <w:t>3.88</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bidi="zh-TW"/>
                    </w:rPr>
                    <w:t>0.5</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8.32</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9.06</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zh-TW"/>
                    </w:rPr>
                  </w:pPr>
                  <w:r>
                    <w:rPr>
                      <w:rFonts w:hint="eastAsia" w:ascii="Calibri" w:hAnsi="Calibri" w:eastAsia="宋体" w:cs="Times New Roman"/>
                      <w:color w:val="auto"/>
                      <w:kern w:val="2"/>
                      <w:sz w:val="18"/>
                      <w:szCs w:val="18"/>
                      <w:u w:val="none"/>
                      <w:shd w:val="clear" w:color="auto" w:fill="auto"/>
                      <w:lang w:val="en-US" w:eastAsia="zh-CN" w:bidi="zh-TW"/>
                    </w:rPr>
                    <w:t>7.76</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eastAsia" w:ascii="Calibri" w:hAnsi="Calibri" w:eastAsia="宋体" w:cs="Times New Roman"/>
                      <w:color w:val="auto"/>
                      <w:kern w:val="2"/>
                      <w:sz w:val="18"/>
                      <w:szCs w:val="18"/>
                      <w:u w:val="none"/>
                      <w:shd w:val="clear" w:color="auto" w:fill="auto"/>
                      <w:lang w:val="en-US" w:eastAsia="zh-CN"/>
                    </w:rPr>
                    <w:t>超</w:t>
                  </w:r>
                  <w:r>
                    <w:rPr>
                      <w:rFonts w:hint="default" w:ascii="Times New Roman" w:hAnsi="Times New Roman" w:eastAsia="宋体" w:cs="Times New Roman"/>
                      <w:color w:val="auto"/>
                      <w:kern w:val="2"/>
                      <w:sz w:val="18"/>
                      <w:szCs w:val="18"/>
                      <w:u w:val="none"/>
                      <w:shd w:val="clear" w:color="auto" w:fil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p>
              </w:tc>
              <w:tc>
                <w:tcPr>
                  <w:tcW w:w="1206"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rPr>
                    <w:t>挥发酚</w:t>
                  </w:r>
                </w:p>
              </w:tc>
              <w:tc>
                <w:tcPr>
                  <w:tcW w:w="887" w:type="dxa"/>
                  <w:tcBorders>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853" w:type="dxa"/>
                  <w:tcBorders>
                    <w:left w:val="single" w:color="000000" w:sz="2" w:space="0"/>
                    <w:righ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867" w:type="dxa"/>
                  <w:tcBorders>
                    <w:left w:val="single" w:color="000000" w:sz="2" w:space="0"/>
                    <w:tl2br w:val="nil"/>
                    <w:tr2bl w:val="nil"/>
                  </w:tcBorders>
                  <w:vAlign w:val="center"/>
                </w:tcPr>
                <w:p>
                  <w:pPr>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rPr>
                    <w:t>0.0</w:t>
                  </w:r>
                  <w:r>
                    <w:rPr>
                      <w:rFonts w:hint="eastAsia" w:ascii="Calibri" w:hAnsi="Calibri" w:eastAsia="宋体" w:cs="Times New Roman"/>
                      <w:color w:val="auto"/>
                      <w:kern w:val="2"/>
                      <w:sz w:val="18"/>
                      <w:szCs w:val="18"/>
                      <w:u w:val="none"/>
                      <w:lang w:val="en-US" w:eastAsia="zh-CN"/>
                    </w:rPr>
                    <w:t>003</w:t>
                  </w:r>
                  <w:r>
                    <w:rPr>
                      <w:rFonts w:hint="default" w:ascii="Times New Roman" w:hAnsi="Times New Roman" w:eastAsia="宋体" w:cs="Times New Roman"/>
                      <w:color w:val="auto"/>
                      <w:kern w:val="2"/>
                      <w:sz w:val="18"/>
                      <w:szCs w:val="18"/>
                      <w:u w:val="none"/>
                      <w:lang w:val="en-US" w:eastAsia="zh-CN"/>
                    </w:rPr>
                    <w:t>L</w:t>
                  </w:r>
                </w:p>
              </w:tc>
              <w:tc>
                <w:tcPr>
                  <w:tcW w:w="908"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bidi="ar-SA"/>
                    </w:rPr>
                  </w:pPr>
                  <w:r>
                    <w:rPr>
                      <w:rFonts w:hint="default" w:ascii="Times New Roman" w:hAnsi="Times New Roman" w:eastAsia="宋体" w:cs="Times New Roman"/>
                      <w:color w:val="auto"/>
                      <w:kern w:val="2"/>
                      <w:sz w:val="18"/>
                      <w:szCs w:val="18"/>
                      <w:u w:val="none"/>
                      <w:shd w:val="clear" w:color="auto" w:fill="auto"/>
                      <w:lang w:val="en-US" w:eastAsia="zh-CN"/>
                    </w:rPr>
                    <w:t>0.002</w:t>
                  </w:r>
                </w:p>
              </w:tc>
              <w:tc>
                <w:tcPr>
                  <w:tcW w:w="694" w:type="dxa"/>
                  <w:tcBorders>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773" w:type="dxa"/>
                  <w:tcBorders>
                    <w:left w:val="single" w:color="000000" w:sz="2" w:space="0"/>
                    <w:righ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color w:val="auto"/>
                      <w:kern w:val="2"/>
                      <w:sz w:val="18"/>
                      <w:szCs w:val="18"/>
                      <w:u w:val="none"/>
                      <w:shd w:val="clear" w:color="auto" w:fill="auto"/>
                      <w:lang w:val="en-US" w:eastAsia="zh-CN"/>
                    </w:rPr>
                  </w:pPr>
                  <w:r>
                    <w:rPr>
                      <w:rFonts w:hint="default" w:ascii="Times New Roman" w:hAnsi="Times New Roman" w:eastAsia="宋体" w:cs="Times New Roman"/>
                      <w:color w:val="auto"/>
                      <w:kern w:val="2"/>
                      <w:sz w:val="18"/>
                      <w:szCs w:val="18"/>
                      <w:u w:val="none"/>
                      <w:shd w:val="clear" w:color="auto" w:fill="auto"/>
                      <w:lang w:val="en-US" w:eastAsia="zh-CN" w:bidi="ar-SA"/>
                    </w:rPr>
                    <w:t>/</w:t>
                  </w:r>
                </w:p>
              </w:tc>
              <w:tc>
                <w:tcPr>
                  <w:tcW w:w="67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18"/>
                      <w:szCs w:val="18"/>
                      <w:u w:val="none"/>
                      <w:shd w:val="clear" w:color="auto" w:fill="auto"/>
                    </w:rPr>
                  </w:pPr>
                  <w:r>
                    <w:rPr>
                      <w:rFonts w:hint="default" w:ascii="Times New Roman" w:hAnsi="Times New Roman" w:eastAsia="宋体" w:cs="Times New Roman"/>
                      <w:color w:val="auto"/>
                      <w:kern w:val="2"/>
                      <w:sz w:val="18"/>
                      <w:szCs w:val="18"/>
                      <w:u w:val="none"/>
                      <w:shd w:val="clear" w:color="auto" w:fill="auto"/>
                    </w:rPr>
                    <w:t>达标</w:t>
                  </w:r>
                </w:p>
              </w:tc>
            </w:tr>
          </w:tbl>
          <w:p>
            <w:pPr>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kern w:val="0"/>
                <w:sz w:val="24"/>
                <w:szCs w:val="24"/>
                <w:lang w:val="en-US" w:eastAsia="zh-CN"/>
              </w:rPr>
            </w:pPr>
            <w:r>
              <w:rPr>
                <w:rFonts w:ascii="Calibri" w:hAnsi="Calibri" w:eastAsia="宋体" w:cs="Times New Roman"/>
                <w:kern w:val="2"/>
                <w:sz w:val="24"/>
                <w:szCs w:val="24"/>
                <w:u w:val="none"/>
              </w:rPr>
              <w:t>由上表可知，</w:t>
            </w:r>
            <w:r>
              <w:rPr>
                <w:rFonts w:hint="eastAsia" w:ascii="Times New Roman" w:hAnsi="Times New Roman" w:eastAsia="宋体" w:cs="Times New Roman"/>
                <w:b w:val="0"/>
                <w:bCs w:val="0"/>
                <w:color w:val="000000"/>
                <w:kern w:val="0"/>
                <w:sz w:val="24"/>
                <w:szCs w:val="24"/>
                <w:lang w:val="en-US" w:eastAsia="zh-CN"/>
              </w:rPr>
              <w:t>评价区域范围内2个监测点位中，总氮略有超标，其他点位指标均满足</w:t>
            </w:r>
            <w:r>
              <w:rPr>
                <w:rFonts w:hint="default" w:ascii="Times New Roman" w:hAnsi="Times New Roman" w:eastAsia="宋体" w:cs="Times New Roman"/>
                <w:b w:val="0"/>
                <w:bCs w:val="0"/>
                <w:color w:val="000000"/>
                <w:kern w:val="0"/>
                <w:sz w:val="24"/>
                <w:szCs w:val="24"/>
                <w:lang w:val="en-US" w:eastAsia="zh-CN"/>
              </w:rPr>
              <w:t>GB3838-2002</w:t>
            </w:r>
            <w:r>
              <w:rPr>
                <w:rFonts w:hint="eastAsia" w:ascii="Times New Roman" w:hAnsi="Times New Roman" w:eastAsia="宋体" w:cs="Times New Roman"/>
                <w:b w:val="0"/>
                <w:bCs w:val="0"/>
                <w:color w:val="000000"/>
                <w:kern w:val="0"/>
                <w:sz w:val="24"/>
                <w:szCs w:val="24"/>
                <w:lang w:val="en-US" w:eastAsia="zh-CN"/>
              </w:rPr>
              <w:t>《地表水环境质量标准》中Ⅱ类水质要求。超标原因可能</w:t>
            </w:r>
            <w:r>
              <w:rPr>
                <w:rFonts w:hint="eastAsia" w:ascii="Calibri" w:hAnsi="Calibri" w:eastAsia="宋体" w:cs="Times New Roman"/>
                <w:b w:val="0"/>
                <w:bCs w:val="0"/>
                <w:color w:val="000000"/>
                <w:kern w:val="0"/>
                <w:sz w:val="24"/>
                <w:szCs w:val="24"/>
                <w:lang w:val="en-US" w:eastAsia="zh-CN"/>
              </w:rPr>
              <w:t>为</w:t>
            </w:r>
            <w:r>
              <w:rPr>
                <w:rFonts w:hint="eastAsia" w:ascii="Times New Roman" w:hAnsi="Times New Roman" w:eastAsia="宋体" w:cs="Times New Roman"/>
                <w:b w:val="0"/>
                <w:bCs w:val="0"/>
                <w:color w:val="000000"/>
                <w:kern w:val="0"/>
                <w:sz w:val="24"/>
                <w:szCs w:val="24"/>
                <w:lang w:val="en-US" w:eastAsia="zh-CN"/>
              </w:rPr>
              <w:t>农业面源污染等因素。</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Calibri" w:hAnsi="Calibri" w:eastAsia="宋体" w:cs="Times New Roman"/>
                <w:b/>
                <w:bCs/>
                <w:kern w:val="2"/>
                <w:sz w:val="24"/>
                <w:szCs w:val="24"/>
                <w:lang w:val="en-US" w:eastAsia="zh-CN"/>
              </w:rPr>
              <w:t>4.2</w:t>
            </w:r>
            <w:r>
              <w:rPr>
                <w:rFonts w:ascii="Times New Roman" w:hAnsi="Times New Roman" w:eastAsia="宋体" w:cs="Times New Roman"/>
                <w:b/>
                <w:bCs/>
                <w:kern w:val="2"/>
                <w:sz w:val="24"/>
                <w:szCs w:val="24"/>
              </w:rPr>
              <w:t>环境空气质量现状</w:t>
            </w:r>
          </w:p>
          <w:p>
            <w:pPr>
              <w:widowControl/>
              <w:wordWrap/>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kern w:val="0"/>
                <w:sz w:val="24"/>
                <w:szCs w:val="24"/>
                <w:lang w:val="en-US" w:eastAsia="zh-CN"/>
              </w:rPr>
            </w:pPr>
            <w:r>
              <w:rPr>
                <w:rFonts w:hint="eastAsia" w:ascii="Times New Roman" w:hAnsi="Times New Roman" w:eastAsia="宋体" w:cs="Times New Roman"/>
                <w:color w:val="auto"/>
                <w:kern w:val="0"/>
                <w:sz w:val="24"/>
                <w:szCs w:val="24"/>
                <w:highlight w:val="none"/>
                <w:u w:val="none"/>
                <w:lang w:val="zh-CN" w:eastAsia="zh-CN"/>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w:t>
            </w:r>
            <w:r>
              <w:rPr>
                <w:rFonts w:hint="eastAsia" w:ascii="Times New Roman" w:hAnsi="Times New Roman" w:eastAsia="宋体" w:cs="Times New Roman"/>
                <w:b w:val="0"/>
                <w:bCs w:val="0"/>
                <w:color w:val="000000"/>
                <w:kern w:val="0"/>
                <w:sz w:val="24"/>
                <w:szCs w:val="24"/>
                <w:lang w:val="en-US" w:eastAsia="zh-CN"/>
              </w:rPr>
              <w:t>根据吉林省生态环境厅发布的《吉林省2024年生态环境状况公报》中白山市环境空气质量主要污染物年均浓度监测统计数据，对区域环境空气质量进行现状进行分析，环境空气区域质量监测统计及评价结果详见表3-4所示。</w:t>
            </w:r>
          </w:p>
          <w:p>
            <w:pPr>
              <w:widowControl/>
              <w:wordWrap/>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color w:val="000000"/>
                <w:kern w:val="0"/>
                <w:sz w:val="24"/>
                <w:szCs w:val="24"/>
                <w:lang w:val="en-US" w:eastAsia="zh-CN"/>
              </w:rPr>
            </w:pPr>
            <w:r>
              <w:rPr>
                <w:rFonts w:hint="eastAsia" w:ascii="Times New Roman" w:hAnsi="Times New Roman" w:eastAsia="宋体" w:cs="Times New Roman"/>
                <w:b/>
                <w:bCs/>
                <w:color w:val="000000"/>
                <w:kern w:val="0"/>
                <w:sz w:val="24"/>
                <w:szCs w:val="24"/>
                <w:lang w:val="en-US" w:eastAsia="zh-CN"/>
              </w:rPr>
              <w:t>表3-4   白山市区域空气质量现状评价表</w:t>
            </w:r>
          </w:p>
          <w:tbl>
            <w:tblPr>
              <w:tblStyle w:val="32"/>
              <w:tblW w:w="8213"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67"/>
              <w:gridCol w:w="2336"/>
              <w:gridCol w:w="1282"/>
              <w:gridCol w:w="1143"/>
              <w:gridCol w:w="1003"/>
              <w:gridCol w:w="10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污染物名称</w:t>
                  </w:r>
                </w:p>
              </w:tc>
              <w:tc>
                <w:tcPr>
                  <w:tcW w:w="2336"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年评价指标</w:t>
                  </w: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现状浓度</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标准值</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占标率</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PM</w:t>
                  </w:r>
                  <w:r>
                    <w:rPr>
                      <w:rFonts w:hint="eastAsia" w:ascii="Times New Roman" w:hAnsi="Times New Roman" w:eastAsia="宋体" w:cs="Times New Roman"/>
                      <w:b w:val="0"/>
                      <w:bCs w:val="0"/>
                      <w:color w:val="000000"/>
                      <w:kern w:val="0"/>
                      <w:sz w:val="21"/>
                      <w:szCs w:val="21"/>
                      <w:vertAlign w:val="subscript"/>
                      <w:lang w:val="en-US" w:eastAsia="zh-CN"/>
                    </w:rPr>
                    <w:t>2.5</w:t>
                  </w:r>
                </w:p>
              </w:tc>
              <w:tc>
                <w:tcPr>
                  <w:tcW w:w="2336" w:type="dxa"/>
                  <w:vMerge w:val="restart"/>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年平均质量浓度</w:t>
                  </w:r>
                </w:p>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cs="Times New Roman"/>
                      <w:b w:val="0"/>
                      <w:bCs w:val="0"/>
                      <w:color w:val="000000"/>
                      <w:kern w:val="0"/>
                      <w:sz w:val="21"/>
                      <w:szCs w:val="21"/>
                      <w:lang w:val="en-US" w:eastAsia="zh-CN"/>
                    </w:rPr>
                    <w:t>23</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35</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6</w:t>
                  </w:r>
                  <w:r>
                    <w:rPr>
                      <w:rFonts w:hint="eastAsia" w:ascii="Times New Roman" w:hAnsi="Times New Roman" w:cs="Times New Roman"/>
                      <w:b w:val="0"/>
                      <w:bCs w:val="0"/>
                      <w:color w:val="000000"/>
                      <w:kern w:val="0"/>
                      <w:sz w:val="21"/>
                      <w:szCs w:val="21"/>
                      <w:lang w:val="en-US" w:eastAsia="zh-CN"/>
                    </w:rPr>
                    <w:t>5</w:t>
                  </w:r>
                  <w:r>
                    <w:rPr>
                      <w:rFonts w:hint="eastAsia" w:ascii="Times New Roman" w:hAnsi="Times New Roman" w:eastAsia="宋体" w:cs="Times New Roman"/>
                      <w:b w:val="0"/>
                      <w:bCs w:val="0"/>
                      <w:color w:val="000000"/>
                      <w:kern w:val="0"/>
                      <w:sz w:val="21"/>
                      <w:szCs w:val="21"/>
                      <w:lang w:val="en-US" w:eastAsia="zh-CN"/>
                    </w:rPr>
                    <w:t>.</w:t>
                  </w:r>
                  <w:r>
                    <w:rPr>
                      <w:rFonts w:hint="eastAsia" w:ascii="Times New Roman" w:hAnsi="Times New Roman" w:cs="Times New Roman"/>
                      <w:b w:val="0"/>
                      <w:bCs w:val="0"/>
                      <w:color w:val="000000"/>
                      <w:kern w:val="0"/>
                      <w:sz w:val="21"/>
                      <w:szCs w:val="21"/>
                      <w:lang w:val="en-US" w:eastAsia="zh-CN"/>
                    </w:rPr>
                    <w:t>7</w:t>
                  </w:r>
                  <w:r>
                    <w:rPr>
                      <w:rFonts w:hint="eastAsia" w:ascii="Times New Roman" w:hAnsi="Times New Roman" w:eastAsia="宋体" w:cs="Times New Roman"/>
                      <w:b w:val="0"/>
                      <w:bCs w:val="0"/>
                      <w:color w:val="000000"/>
                      <w:kern w:val="0"/>
                      <w:sz w:val="21"/>
                      <w:szCs w:val="21"/>
                      <w:lang w:val="en-US" w:eastAsia="zh-CN"/>
                    </w:rPr>
                    <w:t>%</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PM</w:t>
                  </w:r>
                  <w:r>
                    <w:rPr>
                      <w:rFonts w:hint="eastAsia" w:ascii="Times New Roman" w:hAnsi="Times New Roman" w:eastAsia="宋体" w:cs="Times New Roman"/>
                      <w:b w:val="0"/>
                      <w:bCs w:val="0"/>
                      <w:color w:val="000000"/>
                      <w:kern w:val="0"/>
                      <w:sz w:val="21"/>
                      <w:szCs w:val="21"/>
                      <w:vertAlign w:val="subscript"/>
                      <w:lang w:val="en-US" w:eastAsia="zh-CN"/>
                    </w:rPr>
                    <w:t>10</w:t>
                  </w:r>
                </w:p>
              </w:tc>
              <w:tc>
                <w:tcPr>
                  <w:tcW w:w="2336" w:type="dxa"/>
                  <w:vMerge w:val="continue"/>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5</w:t>
                  </w:r>
                  <w:r>
                    <w:rPr>
                      <w:rFonts w:hint="eastAsia" w:ascii="Times New Roman" w:hAnsi="Times New Roman" w:cs="Times New Roman"/>
                      <w:b w:val="0"/>
                      <w:bCs w:val="0"/>
                      <w:color w:val="000000"/>
                      <w:kern w:val="0"/>
                      <w:sz w:val="21"/>
                      <w:szCs w:val="21"/>
                      <w:lang w:val="en-US" w:eastAsia="zh-CN"/>
                    </w:rPr>
                    <w:t>4</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70</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cs="Times New Roman"/>
                      <w:b w:val="0"/>
                      <w:bCs w:val="0"/>
                      <w:color w:val="000000"/>
                      <w:kern w:val="0"/>
                      <w:sz w:val="21"/>
                      <w:szCs w:val="21"/>
                      <w:lang w:val="en-US" w:eastAsia="zh-CN"/>
                    </w:rPr>
                    <w:t>77</w:t>
                  </w:r>
                  <w:r>
                    <w:rPr>
                      <w:rFonts w:hint="eastAsia" w:ascii="Times New Roman" w:hAnsi="Times New Roman" w:eastAsia="宋体" w:cs="Times New Roman"/>
                      <w:b w:val="0"/>
                      <w:bCs w:val="0"/>
                      <w:color w:val="000000"/>
                      <w:kern w:val="0"/>
                      <w:sz w:val="21"/>
                      <w:szCs w:val="21"/>
                      <w:lang w:val="en-US" w:eastAsia="zh-CN"/>
                    </w:rPr>
                    <w:t>.</w:t>
                  </w:r>
                  <w:r>
                    <w:rPr>
                      <w:rFonts w:hint="eastAsia" w:ascii="Times New Roman" w:hAnsi="Times New Roman" w:cs="Times New Roman"/>
                      <w:b w:val="0"/>
                      <w:bCs w:val="0"/>
                      <w:color w:val="000000"/>
                      <w:kern w:val="0"/>
                      <w:sz w:val="21"/>
                      <w:szCs w:val="21"/>
                      <w:lang w:val="en-US" w:eastAsia="zh-CN"/>
                    </w:rPr>
                    <w:t>14</w:t>
                  </w:r>
                  <w:r>
                    <w:rPr>
                      <w:rFonts w:hint="eastAsia" w:ascii="Times New Roman" w:hAnsi="Times New Roman" w:eastAsia="宋体" w:cs="Times New Roman"/>
                      <w:b w:val="0"/>
                      <w:bCs w:val="0"/>
                      <w:color w:val="000000"/>
                      <w:kern w:val="0"/>
                      <w:sz w:val="21"/>
                      <w:szCs w:val="21"/>
                      <w:lang w:val="en-US" w:eastAsia="zh-CN"/>
                    </w:rPr>
                    <w:t>%</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SO</w:t>
                  </w:r>
                  <w:r>
                    <w:rPr>
                      <w:rFonts w:hint="eastAsia" w:ascii="Times New Roman" w:hAnsi="Times New Roman" w:eastAsia="宋体" w:cs="Times New Roman"/>
                      <w:b w:val="0"/>
                      <w:bCs w:val="0"/>
                      <w:color w:val="000000"/>
                      <w:kern w:val="0"/>
                      <w:sz w:val="21"/>
                      <w:szCs w:val="21"/>
                      <w:vertAlign w:val="subscript"/>
                      <w:lang w:val="en-US" w:eastAsia="zh-CN"/>
                    </w:rPr>
                    <w:t>2</w:t>
                  </w:r>
                </w:p>
              </w:tc>
              <w:tc>
                <w:tcPr>
                  <w:tcW w:w="2336" w:type="dxa"/>
                  <w:vMerge w:val="continue"/>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12</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60</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20.0%</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trPr>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NO</w:t>
                  </w:r>
                  <w:r>
                    <w:rPr>
                      <w:rFonts w:hint="eastAsia" w:ascii="Times New Roman" w:hAnsi="Times New Roman" w:eastAsia="宋体" w:cs="Times New Roman"/>
                      <w:b w:val="0"/>
                      <w:bCs w:val="0"/>
                      <w:color w:val="000000"/>
                      <w:kern w:val="0"/>
                      <w:sz w:val="21"/>
                      <w:szCs w:val="21"/>
                      <w:vertAlign w:val="subscript"/>
                      <w:lang w:val="en-US" w:eastAsia="zh-CN"/>
                    </w:rPr>
                    <w:t>2</w:t>
                  </w:r>
                </w:p>
              </w:tc>
              <w:tc>
                <w:tcPr>
                  <w:tcW w:w="2336" w:type="dxa"/>
                  <w:vMerge w:val="continue"/>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2</w:t>
                  </w:r>
                  <w:r>
                    <w:rPr>
                      <w:rFonts w:hint="eastAsia" w:ascii="Times New Roman" w:hAnsi="Times New Roman" w:cs="Times New Roman"/>
                      <w:b w:val="0"/>
                      <w:bCs w:val="0"/>
                      <w:color w:val="000000"/>
                      <w:kern w:val="0"/>
                      <w:sz w:val="21"/>
                      <w:szCs w:val="21"/>
                      <w:lang w:val="en-US" w:eastAsia="zh-CN"/>
                    </w:rPr>
                    <w:t>0</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40</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5</w:t>
                  </w:r>
                  <w:r>
                    <w:rPr>
                      <w:rFonts w:hint="eastAsia" w:ascii="Times New Roman" w:hAnsi="Times New Roman" w:cs="Times New Roman"/>
                      <w:b w:val="0"/>
                      <w:bCs w:val="0"/>
                      <w:color w:val="000000"/>
                      <w:kern w:val="0"/>
                      <w:sz w:val="21"/>
                      <w:szCs w:val="21"/>
                      <w:lang w:val="en-US" w:eastAsia="zh-CN"/>
                    </w:rPr>
                    <w:t>0</w:t>
                  </w:r>
                  <w:r>
                    <w:rPr>
                      <w:rFonts w:hint="eastAsia" w:ascii="Times New Roman" w:hAnsi="Times New Roman" w:eastAsia="宋体" w:cs="Times New Roman"/>
                      <w:b w:val="0"/>
                      <w:bCs w:val="0"/>
                      <w:color w:val="000000"/>
                      <w:kern w:val="0"/>
                      <w:sz w:val="21"/>
                      <w:szCs w:val="21"/>
                      <w:lang w:val="en-US" w:eastAsia="zh-CN"/>
                    </w:rPr>
                    <w:t>.0%</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CO</w:t>
                  </w:r>
                </w:p>
              </w:tc>
              <w:tc>
                <w:tcPr>
                  <w:tcW w:w="2336" w:type="dxa"/>
                  <w:tcBorders>
                    <w:tl2br w:val="nil"/>
                    <w:tr2bl w:val="nil"/>
                  </w:tcBorders>
                  <w:vAlign w:val="center"/>
                </w:tcPr>
                <w:p>
                  <w:pPr>
                    <w:widowControl/>
                    <w:wordWrap/>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24</w:t>
                  </w:r>
                  <w:r>
                    <w:rPr>
                      <w:rFonts w:hint="eastAsia" w:ascii="Times New Roman" w:hAnsi="Times New Roman" w:eastAsia="宋体" w:cs="Times New Roman"/>
                      <w:b w:val="0"/>
                      <w:bCs w:val="0"/>
                      <w:color w:val="000000"/>
                      <w:kern w:val="0"/>
                      <w:sz w:val="21"/>
                      <w:szCs w:val="21"/>
                      <w:lang w:val="en-US" w:eastAsia="zh-CN"/>
                    </w:rPr>
                    <w:t>小时平均第</w:t>
                  </w:r>
                  <w:r>
                    <w:rPr>
                      <w:rFonts w:hint="default" w:ascii="Times New Roman" w:hAnsi="Times New Roman" w:eastAsia="宋体" w:cs="Times New Roman"/>
                      <w:b w:val="0"/>
                      <w:bCs w:val="0"/>
                      <w:color w:val="000000"/>
                      <w:kern w:val="0"/>
                      <w:sz w:val="21"/>
                      <w:szCs w:val="21"/>
                      <w:lang w:val="en-US" w:eastAsia="zh-CN"/>
                    </w:rPr>
                    <w:t>95</w:t>
                  </w:r>
                  <w:r>
                    <w:rPr>
                      <w:rFonts w:hint="eastAsia" w:ascii="Times New Roman" w:hAnsi="Times New Roman" w:eastAsia="宋体" w:cs="Times New Roman"/>
                      <w:b w:val="0"/>
                      <w:bCs w:val="0"/>
                      <w:color w:val="000000"/>
                      <w:kern w:val="0"/>
                      <w:sz w:val="21"/>
                      <w:szCs w:val="21"/>
                      <w:lang w:val="en-US" w:eastAsia="zh-CN"/>
                    </w:rPr>
                    <w:t>百分</w:t>
                  </w:r>
                </w:p>
                <w:p>
                  <w:pPr>
                    <w:widowControl/>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位 数</w:t>
                  </w: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1.</w:t>
                  </w:r>
                  <w:r>
                    <w:rPr>
                      <w:rFonts w:hint="eastAsia" w:ascii="Times New Roman" w:hAnsi="Times New Roman" w:cs="Times New Roman"/>
                      <w:b w:val="0"/>
                      <w:bCs w:val="0"/>
                      <w:color w:val="000000"/>
                      <w:kern w:val="0"/>
                      <w:sz w:val="21"/>
                      <w:szCs w:val="21"/>
                      <w:lang w:val="en-US" w:eastAsia="zh-CN"/>
                    </w:rPr>
                    <w:t>2</w:t>
                  </w:r>
                  <w:r>
                    <w:rPr>
                      <w:rFonts w:hint="eastAsia" w:ascii="Times New Roman" w:hAnsi="Times New Roman" w:eastAsia="宋体" w:cs="Times New Roman"/>
                      <w:b w:val="0"/>
                      <w:bCs w:val="0"/>
                      <w:color w:val="000000"/>
                      <w:kern w:val="0"/>
                      <w:sz w:val="21"/>
                      <w:szCs w:val="21"/>
                      <w:lang w:val="en-US" w:eastAsia="zh-CN"/>
                    </w:rPr>
                    <w:t>mg/m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4.0mg/m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cs="Times New Roman"/>
                      <w:b w:val="0"/>
                      <w:bCs w:val="0"/>
                      <w:color w:val="000000"/>
                      <w:kern w:val="0"/>
                      <w:sz w:val="21"/>
                      <w:szCs w:val="21"/>
                      <w:lang w:val="en-US" w:eastAsia="zh-CN"/>
                    </w:rPr>
                    <w:t>30</w:t>
                  </w:r>
                  <w:r>
                    <w:rPr>
                      <w:rFonts w:hint="eastAsia" w:ascii="Times New Roman" w:hAnsi="Times New Roman" w:eastAsia="宋体" w:cs="Times New Roman"/>
                      <w:b w:val="0"/>
                      <w:bCs w:val="0"/>
                      <w:color w:val="000000"/>
                      <w:kern w:val="0"/>
                      <w:sz w:val="21"/>
                      <w:szCs w:val="21"/>
                      <w:lang w:val="en-US" w:eastAsia="zh-CN"/>
                    </w:rPr>
                    <w:t>.0%</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1367"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O</w:t>
                  </w:r>
                  <w:r>
                    <w:rPr>
                      <w:rFonts w:hint="eastAsia" w:ascii="Times New Roman" w:hAnsi="Times New Roman" w:eastAsia="宋体" w:cs="Times New Roman"/>
                      <w:b w:val="0"/>
                      <w:bCs w:val="0"/>
                      <w:color w:val="000000"/>
                      <w:kern w:val="0"/>
                      <w:sz w:val="21"/>
                      <w:szCs w:val="21"/>
                      <w:vertAlign w:val="subscript"/>
                      <w:lang w:val="en-US" w:eastAsia="zh-CN"/>
                    </w:rPr>
                    <w:t>3</w:t>
                  </w:r>
                </w:p>
              </w:tc>
              <w:tc>
                <w:tcPr>
                  <w:tcW w:w="2336" w:type="dxa"/>
                  <w:tcBorders>
                    <w:tl2br w:val="nil"/>
                    <w:tr2bl w:val="nil"/>
                  </w:tcBorders>
                  <w:vAlign w:val="center"/>
                </w:tcPr>
                <w:p>
                  <w:pPr>
                    <w:widowControl/>
                    <w:wordWrap/>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日最大</w:t>
                  </w:r>
                  <w:r>
                    <w:rPr>
                      <w:rFonts w:hint="default" w:ascii="Times New Roman" w:hAnsi="Times New Roman" w:eastAsia="宋体" w:cs="Times New Roman"/>
                      <w:b w:val="0"/>
                      <w:bCs w:val="0"/>
                      <w:color w:val="000000"/>
                      <w:kern w:val="0"/>
                      <w:sz w:val="21"/>
                      <w:szCs w:val="21"/>
                      <w:lang w:val="en-US" w:eastAsia="zh-CN"/>
                    </w:rPr>
                    <w:t>8</w:t>
                  </w:r>
                  <w:r>
                    <w:rPr>
                      <w:rFonts w:hint="eastAsia" w:ascii="Times New Roman" w:hAnsi="Times New Roman" w:eastAsia="宋体" w:cs="Times New Roman"/>
                      <w:b w:val="0"/>
                      <w:bCs w:val="0"/>
                      <w:color w:val="000000"/>
                      <w:kern w:val="0"/>
                      <w:sz w:val="21"/>
                      <w:szCs w:val="21"/>
                      <w:lang w:val="en-US" w:eastAsia="zh-CN"/>
                    </w:rPr>
                    <w:t>小时滑动平均值的第</w:t>
                  </w:r>
                  <w:r>
                    <w:rPr>
                      <w:rFonts w:hint="default" w:ascii="Times New Roman" w:hAnsi="Times New Roman" w:eastAsia="宋体" w:cs="Times New Roman"/>
                      <w:b w:val="0"/>
                      <w:bCs w:val="0"/>
                      <w:color w:val="000000"/>
                      <w:kern w:val="0"/>
                      <w:sz w:val="21"/>
                      <w:szCs w:val="21"/>
                      <w:lang w:val="en-US" w:eastAsia="zh-CN"/>
                    </w:rPr>
                    <w:t>90</w:t>
                  </w:r>
                  <w:r>
                    <w:rPr>
                      <w:rFonts w:hint="eastAsia" w:ascii="Times New Roman" w:hAnsi="Times New Roman" w:eastAsia="宋体" w:cs="Times New Roman"/>
                      <w:b w:val="0"/>
                      <w:bCs w:val="0"/>
                      <w:color w:val="000000"/>
                      <w:kern w:val="0"/>
                      <w:sz w:val="21"/>
                      <w:szCs w:val="21"/>
                      <w:lang w:val="en-US" w:eastAsia="zh-CN"/>
                    </w:rPr>
                    <w:t>百分位数</w:t>
                  </w:r>
                </w:p>
              </w:tc>
              <w:tc>
                <w:tcPr>
                  <w:tcW w:w="12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1</w:t>
                  </w:r>
                  <w:r>
                    <w:rPr>
                      <w:rFonts w:hint="eastAsia" w:ascii="Times New Roman" w:hAnsi="Times New Roman" w:cs="Times New Roman"/>
                      <w:b w:val="0"/>
                      <w:bCs w:val="0"/>
                      <w:color w:val="000000"/>
                      <w:kern w:val="0"/>
                      <w:sz w:val="21"/>
                      <w:szCs w:val="21"/>
                      <w:lang w:val="en-US" w:eastAsia="zh-CN"/>
                    </w:rPr>
                    <w:t>29</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14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160</w:t>
                  </w:r>
                  <w:r>
                    <w:rPr>
                      <w:rFonts w:hint="default" w:ascii="Times New Roman" w:hAnsi="Times New Roman" w:eastAsia="宋体" w:cs="Times New Roman"/>
                      <w:b w:val="0"/>
                      <w:bCs w:val="0"/>
                      <w:color w:val="000000"/>
                      <w:kern w:val="0"/>
                      <w:sz w:val="21"/>
                      <w:szCs w:val="21"/>
                      <w:lang w:val="en-US" w:eastAsia="zh-CN"/>
                    </w:rPr>
                    <w:t>µg/m</w:t>
                  </w:r>
                  <w:r>
                    <w:rPr>
                      <w:rFonts w:hint="eastAsia" w:ascii="Times New Roman" w:hAnsi="Times New Roman" w:eastAsia="宋体" w:cs="Times New Roman"/>
                      <w:b w:val="0"/>
                      <w:bCs w:val="0"/>
                      <w:color w:val="000000"/>
                      <w:kern w:val="0"/>
                      <w:sz w:val="21"/>
                      <w:szCs w:val="21"/>
                      <w:vertAlign w:val="superscript"/>
                      <w:lang w:val="en-US" w:eastAsia="zh-CN"/>
                    </w:rPr>
                    <w:t>3</w:t>
                  </w:r>
                </w:p>
              </w:tc>
              <w:tc>
                <w:tcPr>
                  <w:tcW w:w="1003"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8</w:t>
                  </w:r>
                  <w:r>
                    <w:rPr>
                      <w:rFonts w:hint="eastAsia" w:ascii="Times New Roman" w:hAnsi="Times New Roman" w:cs="Times New Roman"/>
                      <w:b w:val="0"/>
                      <w:bCs w:val="0"/>
                      <w:color w:val="000000"/>
                      <w:kern w:val="0"/>
                      <w:sz w:val="21"/>
                      <w:szCs w:val="21"/>
                      <w:lang w:val="en-US" w:eastAsia="zh-CN"/>
                    </w:rPr>
                    <w:t>0</w:t>
                  </w:r>
                  <w:r>
                    <w:rPr>
                      <w:rFonts w:hint="eastAsia" w:ascii="Times New Roman" w:hAnsi="Times New Roman" w:eastAsia="宋体" w:cs="Times New Roman"/>
                      <w:b w:val="0"/>
                      <w:bCs w:val="0"/>
                      <w:color w:val="000000"/>
                      <w:kern w:val="0"/>
                      <w:sz w:val="21"/>
                      <w:szCs w:val="21"/>
                      <w:lang w:val="en-US" w:eastAsia="zh-CN"/>
                    </w:rPr>
                    <w:t>.</w:t>
                  </w:r>
                  <w:r>
                    <w:rPr>
                      <w:rFonts w:hint="eastAsia" w:ascii="Times New Roman" w:hAnsi="Times New Roman" w:cs="Times New Roman"/>
                      <w:b w:val="0"/>
                      <w:bCs w:val="0"/>
                      <w:color w:val="000000"/>
                      <w:kern w:val="0"/>
                      <w:sz w:val="21"/>
                      <w:szCs w:val="21"/>
                      <w:lang w:val="en-US" w:eastAsia="zh-CN"/>
                    </w:rPr>
                    <w:t>6</w:t>
                  </w:r>
                  <w:r>
                    <w:rPr>
                      <w:rFonts w:hint="eastAsia" w:ascii="Times New Roman" w:hAnsi="Times New Roman" w:eastAsia="宋体" w:cs="Times New Roman"/>
                      <w:b w:val="0"/>
                      <w:bCs w:val="0"/>
                      <w:color w:val="000000"/>
                      <w:kern w:val="0"/>
                      <w:sz w:val="21"/>
                      <w:szCs w:val="21"/>
                      <w:lang w:val="en-US" w:eastAsia="zh-CN"/>
                    </w:rPr>
                    <w:t>%</w:t>
                  </w:r>
                </w:p>
              </w:tc>
              <w:tc>
                <w:tcPr>
                  <w:tcW w:w="1082" w:type="dxa"/>
                  <w:tcBorders>
                    <w:tl2br w:val="nil"/>
                    <w:tr2bl w:val="nil"/>
                  </w:tcBorders>
                  <w:vAlign w:val="center"/>
                </w:tcPr>
                <w:p>
                  <w:pPr>
                    <w:widowControl/>
                    <w:wordWrap/>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达标</w:t>
                  </w:r>
                </w:p>
              </w:tc>
            </w:tr>
          </w:tbl>
          <w:p>
            <w:pPr>
              <w:spacing w:before="0" w:beforeAutospacing="0" w:after="0" w:afterAutospacing="0" w:line="360" w:lineRule="auto"/>
              <w:ind w:left="0" w:right="0" w:firstLine="480" w:firstLineChars="200"/>
              <w:rPr>
                <w:rFonts w:hint="default" w:ascii="Times New Roman" w:hAnsi="Times New Roman" w:eastAsia="宋体" w:cs="Times New Roman"/>
                <w:bCs/>
                <w:color w:val="000000"/>
                <w:kern w:val="2"/>
                <w:sz w:val="24"/>
                <w:szCs w:val="24"/>
                <w:u w:val="none"/>
                <w:lang w:val="en-US" w:eastAsia="zh-CN"/>
              </w:rPr>
            </w:pPr>
            <w:r>
              <w:rPr>
                <w:rFonts w:hint="eastAsia" w:ascii="Times New Roman" w:hAnsi="Times New Roman" w:eastAsia="宋体" w:cs="Times New Roman"/>
                <w:b w:val="0"/>
                <w:bCs w:val="0"/>
                <w:color w:val="000000"/>
                <w:kern w:val="0"/>
                <w:sz w:val="24"/>
                <w:szCs w:val="24"/>
                <w:lang w:val="en-US" w:eastAsia="zh-CN"/>
              </w:rPr>
              <w:t>根据统计数据可以看出，白山市</w:t>
            </w:r>
            <w:r>
              <w:rPr>
                <w:rFonts w:hint="default" w:ascii="Times New Roman" w:hAnsi="Times New Roman" w:eastAsia="宋体" w:cs="Times New Roman"/>
                <w:b w:val="0"/>
                <w:bCs w:val="0"/>
                <w:color w:val="000000"/>
                <w:kern w:val="0"/>
                <w:sz w:val="24"/>
                <w:szCs w:val="24"/>
                <w:lang w:val="en-US" w:eastAsia="zh-CN"/>
              </w:rPr>
              <w:t>SO</w:t>
            </w:r>
            <w:r>
              <w:rPr>
                <w:rFonts w:hint="default" w:ascii="Times New Roman" w:hAnsi="Times New Roman" w:eastAsia="宋体" w:cs="Times New Roman"/>
                <w:b w:val="0"/>
                <w:bCs w:val="0"/>
                <w:color w:val="000000"/>
                <w:kern w:val="0"/>
                <w:sz w:val="24"/>
                <w:szCs w:val="24"/>
                <w:vertAlign w:val="subscript"/>
                <w:lang w:val="en-US" w:eastAsia="zh-CN"/>
              </w:rPr>
              <w:t>2</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lang w:val="en-US" w:eastAsia="zh-CN"/>
              </w:rPr>
              <w:t>NO</w:t>
            </w:r>
            <w:r>
              <w:rPr>
                <w:rFonts w:hint="default" w:ascii="Times New Roman" w:hAnsi="Times New Roman" w:eastAsia="宋体" w:cs="Times New Roman"/>
                <w:b w:val="0"/>
                <w:bCs w:val="0"/>
                <w:color w:val="000000"/>
                <w:kern w:val="0"/>
                <w:sz w:val="24"/>
                <w:szCs w:val="24"/>
                <w:vertAlign w:val="subscript"/>
                <w:lang w:val="en-US" w:eastAsia="zh-CN"/>
              </w:rPr>
              <w:t>2</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lang w:val="en-US" w:eastAsia="zh-CN"/>
              </w:rPr>
              <w:t>PM</w:t>
            </w:r>
            <w:r>
              <w:rPr>
                <w:rFonts w:hint="default" w:ascii="Times New Roman" w:hAnsi="Times New Roman" w:eastAsia="宋体" w:cs="Times New Roman"/>
                <w:b w:val="0"/>
                <w:bCs w:val="0"/>
                <w:color w:val="000000"/>
                <w:kern w:val="0"/>
                <w:sz w:val="24"/>
                <w:szCs w:val="24"/>
                <w:vertAlign w:val="subscript"/>
                <w:lang w:val="en-US" w:eastAsia="zh-CN"/>
              </w:rPr>
              <w:t>10</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lang w:val="en-US" w:eastAsia="zh-CN"/>
              </w:rPr>
              <w:t>PM</w:t>
            </w:r>
            <w:r>
              <w:rPr>
                <w:rFonts w:hint="default" w:ascii="Times New Roman" w:hAnsi="Times New Roman" w:eastAsia="宋体" w:cs="Times New Roman"/>
                <w:b w:val="0"/>
                <w:bCs w:val="0"/>
                <w:color w:val="000000"/>
                <w:kern w:val="0"/>
                <w:sz w:val="24"/>
                <w:szCs w:val="24"/>
                <w:vertAlign w:val="subscript"/>
                <w:lang w:val="en-US" w:eastAsia="zh-CN"/>
              </w:rPr>
              <w:t>2.5</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lang w:val="en-US" w:eastAsia="zh-CN"/>
              </w:rPr>
              <w:t>CO</w:t>
            </w:r>
            <w:r>
              <w:rPr>
                <w:rFonts w:hint="eastAsia" w:ascii="Times New Roman" w:hAnsi="Times New Roman" w:eastAsia="宋体" w:cs="Times New Roman"/>
                <w:b w:val="0"/>
                <w:bCs w:val="0"/>
                <w:color w:val="000000"/>
                <w:kern w:val="0"/>
                <w:sz w:val="24"/>
                <w:szCs w:val="24"/>
                <w:lang w:val="en-US" w:eastAsia="zh-CN"/>
              </w:rPr>
              <w:t>、</w:t>
            </w:r>
            <w:r>
              <w:rPr>
                <w:rFonts w:hint="default" w:ascii="Times New Roman" w:hAnsi="Times New Roman" w:eastAsia="宋体" w:cs="Times New Roman"/>
                <w:b w:val="0"/>
                <w:bCs w:val="0"/>
                <w:color w:val="000000"/>
                <w:kern w:val="0"/>
                <w:sz w:val="24"/>
                <w:szCs w:val="24"/>
                <w:lang w:val="en-US" w:eastAsia="zh-CN"/>
              </w:rPr>
              <w:t>O</w:t>
            </w:r>
            <w:r>
              <w:rPr>
                <w:rFonts w:hint="default" w:ascii="Times New Roman" w:hAnsi="Times New Roman" w:eastAsia="宋体" w:cs="Times New Roman"/>
                <w:b w:val="0"/>
                <w:bCs w:val="0"/>
                <w:color w:val="000000"/>
                <w:kern w:val="0"/>
                <w:sz w:val="24"/>
                <w:szCs w:val="24"/>
                <w:vertAlign w:val="subscript"/>
                <w:lang w:val="en-US" w:eastAsia="zh-CN"/>
              </w:rPr>
              <w:t>3</w:t>
            </w:r>
            <w:r>
              <w:rPr>
                <w:rFonts w:hint="eastAsia" w:ascii="Times New Roman" w:hAnsi="Times New Roman" w:eastAsia="宋体" w:cs="Times New Roman"/>
                <w:b w:val="0"/>
                <w:bCs w:val="0"/>
                <w:color w:val="000000"/>
                <w:kern w:val="0"/>
                <w:sz w:val="24"/>
                <w:szCs w:val="24"/>
                <w:lang w:val="en-US" w:eastAsia="zh-CN"/>
              </w:rPr>
              <w:t>年均值及相应百分位数均满足</w:t>
            </w:r>
            <w:r>
              <w:rPr>
                <w:rFonts w:hint="default" w:ascii="Times New Roman" w:hAnsi="Times New Roman" w:eastAsia="宋体" w:cs="Times New Roman"/>
                <w:b w:val="0"/>
                <w:bCs w:val="0"/>
                <w:color w:val="000000"/>
                <w:kern w:val="0"/>
                <w:sz w:val="24"/>
                <w:szCs w:val="24"/>
                <w:lang w:val="en-US" w:eastAsia="zh-CN"/>
              </w:rPr>
              <w:t>GB3095-2012</w:t>
            </w:r>
            <w:r>
              <w:rPr>
                <w:rFonts w:hint="eastAsia" w:ascii="Times New Roman" w:hAnsi="Times New Roman" w:eastAsia="宋体" w:cs="Times New Roman"/>
                <w:b w:val="0"/>
                <w:bCs w:val="0"/>
                <w:color w:val="000000"/>
                <w:kern w:val="0"/>
                <w:sz w:val="24"/>
                <w:szCs w:val="24"/>
                <w:lang w:val="en-US" w:eastAsia="zh-CN"/>
              </w:rPr>
              <w:t>《环境空气质量标准》二级标准限值要求。由此可以看出该区域环境空气有较大的环境容量，对污染物具有较大的环境承载能力，该区域内环境空气质量较好。本项目所在区域属于环境空气质量达标区。</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4</w:t>
            </w:r>
            <w:r>
              <w:rPr>
                <w:rFonts w:ascii="Times New Roman" w:hAnsi="Times New Roman" w:eastAsia="宋体" w:cs="Times New Roman"/>
                <w:b/>
                <w:bCs/>
                <w:kern w:val="2"/>
                <w:sz w:val="24"/>
                <w:szCs w:val="24"/>
              </w:rPr>
              <w:t>.3声环境质量现状</w:t>
            </w:r>
          </w:p>
          <w:p>
            <w:pPr>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根据初步调查，工程所在区域无噪声污染源，声环境满足《声环境质量标准》（GB3096-2008）中1类区标准要求，区域声环境质量较好。</w:t>
            </w:r>
          </w:p>
          <w:p>
            <w:pPr>
              <w:spacing w:before="0" w:beforeAutospacing="0" w:after="0" w:afterAutospacing="0" w:line="360" w:lineRule="auto"/>
              <w:ind w:left="0" w:right="0" w:firstLine="480" w:firstLineChars="200"/>
              <w:rPr>
                <w:rFonts w:hint="eastAsia" w:ascii="Times New Roman" w:hAnsi="Times New Roman" w:eastAsia="宋体" w:cs="Times New Roman"/>
                <w:snapToGrid w:val="0"/>
                <w:color w:val="auto"/>
                <w:kern w:val="2"/>
                <w:sz w:val="24"/>
                <w:szCs w:val="24"/>
              </w:rPr>
            </w:pPr>
            <w:r>
              <w:rPr>
                <w:rFonts w:ascii="Times New Roman" w:hAnsi="Times New Roman" w:eastAsia="宋体" w:cs="Times New Roman"/>
                <w:color w:val="000000"/>
                <w:kern w:val="0"/>
                <w:sz w:val="24"/>
                <w:szCs w:val="24"/>
              </w:rPr>
              <w:t>为</w:t>
            </w:r>
            <w:r>
              <w:rPr>
                <w:rFonts w:ascii="Times New Roman" w:hAnsi="Times New Roman" w:eastAsia="宋体" w:cs="Times New Roman"/>
                <w:kern w:val="2"/>
                <w:sz w:val="24"/>
                <w:szCs w:val="24"/>
              </w:rPr>
              <w:t>了解项目所在农村区域的声环境</w:t>
            </w:r>
            <w:r>
              <w:rPr>
                <w:rFonts w:hint="eastAsia" w:ascii="Times New Roman" w:hAnsi="Times New Roman" w:eastAsia="宋体" w:cs="Times New Roman"/>
                <w:kern w:val="2"/>
                <w:sz w:val="24"/>
                <w:szCs w:val="24"/>
              </w:rPr>
              <w:t>质量</w:t>
            </w:r>
            <w:r>
              <w:rPr>
                <w:rFonts w:ascii="Times New Roman" w:hAnsi="Times New Roman" w:eastAsia="宋体" w:cs="Times New Roman"/>
                <w:kern w:val="2"/>
                <w:sz w:val="24"/>
                <w:szCs w:val="24"/>
              </w:rPr>
              <w:t>现状</w:t>
            </w:r>
            <w:r>
              <w:rPr>
                <w:rFonts w:hint="eastAsia" w:ascii="Times New Roman" w:hAnsi="Times New Roman" w:eastAsia="宋体" w:cs="Times New Roman"/>
                <w:snapToGrid w:val="0"/>
                <w:kern w:val="2"/>
                <w:sz w:val="24"/>
                <w:szCs w:val="24"/>
              </w:rPr>
              <w:t>，本次委</w:t>
            </w:r>
            <w:r>
              <w:rPr>
                <w:rFonts w:hint="eastAsia" w:ascii="Times New Roman" w:hAnsi="Times New Roman" w:eastAsia="宋体" w:cs="Times New Roman"/>
                <w:snapToGrid w:val="0"/>
                <w:color w:val="auto"/>
                <w:kern w:val="2"/>
                <w:sz w:val="24"/>
                <w:szCs w:val="24"/>
              </w:rPr>
              <w:t>托监测单位</w:t>
            </w:r>
            <w:r>
              <w:rPr>
                <w:rFonts w:ascii="宋体" w:hAnsi="宋体" w:eastAsia="宋体" w:cs="宋体"/>
                <w:bCs/>
                <w:color w:val="auto"/>
                <w:kern w:val="2"/>
                <w:sz w:val="24"/>
                <w:szCs w:val="24"/>
              </w:rPr>
              <w:t>吉林省瑞和检测科技有限公司</w:t>
            </w:r>
            <w:r>
              <w:rPr>
                <w:rFonts w:hint="eastAsia" w:ascii="Times New Roman" w:hAnsi="Times New Roman" w:eastAsia="宋体" w:cs="Times New Roman"/>
                <w:snapToGrid w:val="0"/>
                <w:color w:val="auto"/>
                <w:kern w:val="2"/>
                <w:sz w:val="24"/>
                <w:szCs w:val="24"/>
              </w:rPr>
              <w:t>开展声环境质量现状补充监测。</w:t>
            </w:r>
          </w:p>
          <w:p>
            <w:pPr>
              <w:pStyle w:val="4"/>
              <w:spacing w:before="0" w:after="0" w:line="360" w:lineRule="auto"/>
              <w:ind w:left="0" w:right="0" w:firstLine="480" w:firstLineChars="200"/>
              <w:outlineLvl w:val="1"/>
              <w:rPr>
                <w:rFonts w:ascii="Times New Roman" w:hAnsi="Times New Roman" w:eastAsia="宋体" w:cs="Times New Roman"/>
                <w:b w:val="0"/>
                <w:bCs/>
                <w:snapToGrid w:val="0"/>
                <w:kern w:val="2"/>
                <w:sz w:val="24"/>
                <w:szCs w:val="24"/>
              </w:rPr>
            </w:pPr>
            <w:r>
              <w:rPr>
                <w:rFonts w:hint="eastAsia" w:ascii="Times New Roman" w:hAnsi="Times New Roman" w:eastAsia="宋体" w:cs="Times New Roman"/>
                <w:b w:val="0"/>
                <w:bCs/>
                <w:snapToGrid w:val="0"/>
                <w:kern w:val="2"/>
                <w:sz w:val="24"/>
                <w:szCs w:val="24"/>
                <w:lang w:eastAsia="zh-CN"/>
              </w:rPr>
              <w:t>（</w:t>
            </w:r>
            <w:r>
              <w:rPr>
                <w:rFonts w:hint="eastAsia" w:ascii="Times New Roman" w:hAnsi="Times New Roman" w:eastAsia="宋体" w:cs="Times New Roman"/>
                <w:b w:val="0"/>
                <w:bCs/>
                <w:snapToGrid w:val="0"/>
                <w:kern w:val="2"/>
                <w:sz w:val="24"/>
                <w:szCs w:val="24"/>
              </w:rPr>
              <w:t>1）</w:t>
            </w:r>
            <w:r>
              <w:rPr>
                <w:rFonts w:ascii="Times New Roman" w:hAnsi="Times New Roman" w:eastAsia="宋体" w:cs="Times New Roman"/>
                <w:b w:val="0"/>
                <w:bCs/>
                <w:snapToGrid w:val="0"/>
                <w:kern w:val="2"/>
                <w:sz w:val="24"/>
                <w:szCs w:val="24"/>
              </w:rPr>
              <w:t>监测</w:t>
            </w:r>
            <w:r>
              <w:rPr>
                <w:rFonts w:hint="eastAsia" w:ascii="Times New Roman" w:hAnsi="Times New Roman" w:eastAsia="宋体" w:cs="Times New Roman"/>
                <w:b w:val="0"/>
                <w:bCs/>
                <w:snapToGrid w:val="0"/>
                <w:kern w:val="2"/>
                <w:sz w:val="24"/>
                <w:szCs w:val="24"/>
              </w:rPr>
              <w:t>点位</w:t>
            </w:r>
          </w:p>
          <w:p>
            <w:pPr>
              <w:spacing w:before="0" w:beforeAutospacing="0" w:after="0" w:afterAutospacing="0" w:line="360" w:lineRule="auto"/>
              <w:ind w:left="0" w:right="0" w:firstLine="480" w:firstLineChars="200"/>
              <w:rPr>
                <w:rFonts w:hint="eastAsia" w:ascii="Times New Roman" w:hAnsi="Times New Roman" w:eastAsia="宋体" w:cs="Times New Roman"/>
                <w:bCs/>
                <w:snapToGrid w:val="0"/>
                <w:kern w:val="2"/>
                <w:sz w:val="24"/>
                <w:szCs w:val="24"/>
              </w:rPr>
            </w:pPr>
            <w:r>
              <w:rPr>
                <w:rFonts w:hint="eastAsia" w:ascii="Times New Roman" w:hAnsi="Times New Roman" w:eastAsia="宋体" w:cs="Times New Roman"/>
                <w:bCs/>
                <w:snapToGrid w:val="0"/>
                <w:kern w:val="2"/>
                <w:sz w:val="24"/>
                <w:szCs w:val="24"/>
              </w:rPr>
              <w:t>在各噪声敏感点共布置</w:t>
            </w:r>
            <w:r>
              <w:rPr>
                <w:rFonts w:hint="eastAsia" w:ascii="Calibri" w:hAnsi="Calibri" w:eastAsia="宋体" w:cs="Times New Roman"/>
                <w:bCs/>
                <w:snapToGrid w:val="0"/>
                <w:kern w:val="2"/>
                <w:sz w:val="24"/>
                <w:szCs w:val="24"/>
                <w:lang w:val="en-US" w:eastAsia="zh-CN"/>
              </w:rPr>
              <w:t>2</w:t>
            </w:r>
            <w:r>
              <w:rPr>
                <w:rFonts w:hint="eastAsia" w:ascii="Times New Roman" w:hAnsi="Times New Roman" w:eastAsia="宋体" w:cs="Times New Roman"/>
                <w:bCs/>
                <w:snapToGrid w:val="0"/>
                <w:kern w:val="2"/>
                <w:sz w:val="24"/>
                <w:szCs w:val="24"/>
              </w:rPr>
              <w:t>处声环境质量监测点位，详见下表</w:t>
            </w:r>
            <w:r>
              <w:rPr>
                <w:rFonts w:hint="eastAsia" w:ascii="Calibri" w:hAnsi="Calibri" w:eastAsia="宋体" w:cs="Times New Roman"/>
                <w:bCs/>
                <w:snapToGrid w:val="0"/>
                <w:kern w:val="2"/>
                <w:sz w:val="24"/>
                <w:szCs w:val="24"/>
                <w:lang w:val="en-US" w:eastAsia="zh-CN"/>
              </w:rPr>
              <w:t>3-5及附图15</w:t>
            </w:r>
            <w:r>
              <w:rPr>
                <w:rFonts w:hint="eastAsia" w:ascii="Times New Roman" w:hAnsi="Times New Roman" w:eastAsia="宋体" w:cs="Times New Roman"/>
                <w:bCs/>
                <w:snapToGrid w:val="0"/>
                <w:kern w:val="2"/>
                <w:sz w:val="24"/>
                <w:szCs w:val="24"/>
              </w:rPr>
              <w:t>。</w:t>
            </w:r>
          </w:p>
          <w:p>
            <w:pPr>
              <w:spacing w:before="0" w:beforeAutospacing="0" w:after="0" w:afterAutospacing="0"/>
              <w:ind w:left="0" w:right="0"/>
              <w:jc w:val="center"/>
              <w:rPr>
                <w:rFonts w:ascii="Times New Roman" w:hAnsi="Calibri" w:eastAsia="宋体" w:cs="Times New Roman"/>
                <w:kern w:val="2"/>
                <w:sz w:val="24"/>
                <w:szCs w:val="24"/>
              </w:rPr>
            </w:pPr>
            <w:r>
              <w:rPr>
                <w:rFonts w:ascii="Times New Roman" w:hAnsi="Times New Roman" w:eastAsia="宋体" w:cs="Times New Roman"/>
                <w:b/>
                <w:bCs/>
                <w:kern w:val="2"/>
                <w:sz w:val="24"/>
                <w:szCs w:val="24"/>
              </w:rPr>
              <w:t>表3-</w:t>
            </w:r>
            <w:r>
              <w:rPr>
                <w:rFonts w:hint="eastAsia" w:ascii="Calibri" w:hAnsi="Calibri" w:eastAsia="宋体" w:cs="Times New Roman"/>
                <w:b/>
                <w:bCs/>
                <w:kern w:val="2"/>
                <w:sz w:val="24"/>
                <w:szCs w:val="24"/>
                <w:lang w:val="en-US" w:eastAsia="zh-CN"/>
              </w:rPr>
              <w:t>5</w:t>
            </w:r>
            <w:r>
              <w:rPr>
                <w:rFonts w:ascii="Times New Roman" w:hAnsi="Times New Roman" w:eastAsia="宋体" w:cs="Times New Roman"/>
                <w:b/>
                <w:bCs/>
                <w:kern w:val="2"/>
                <w:sz w:val="24"/>
                <w:szCs w:val="24"/>
              </w:rPr>
              <w:t xml:space="preserve"> </w:t>
            </w:r>
            <w:r>
              <w:rPr>
                <w:rFonts w:hint="eastAsia" w:ascii="Times New Roman" w:hAnsi="Times New Roman" w:eastAsia="宋体" w:cs="Times New Roman"/>
                <w:b/>
                <w:bCs/>
                <w:kern w:val="2"/>
                <w:sz w:val="24"/>
                <w:szCs w:val="24"/>
              </w:rPr>
              <w:t xml:space="preserve">  </w:t>
            </w:r>
            <w:r>
              <w:rPr>
                <w:rFonts w:hint="eastAsia" w:ascii="宋体" w:hAnsi="宋体" w:eastAsia="宋体" w:cs="Times New Roman"/>
                <w:b/>
                <w:bCs/>
                <w:kern w:val="2"/>
                <w:sz w:val="24"/>
                <w:szCs w:val="24"/>
              </w:rPr>
              <w:t>声环境</w:t>
            </w:r>
            <w:r>
              <w:rPr>
                <w:rFonts w:ascii="宋体" w:hAnsi="宋体" w:eastAsia="宋体" w:cs="Times New Roman"/>
                <w:b/>
                <w:bCs/>
                <w:kern w:val="2"/>
                <w:sz w:val="24"/>
                <w:szCs w:val="24"/>
              </w:rPr>
              <w:t>监测</w:t>
            </w:r>
            <w:r>
              <w:rPr>
                <w:rFonts w:hint="eastAsia" w:ascii="宋体" w:hAnsi="宋体" w:eastAsia="宋体" w:cs="Times New Roman"/>
                <w:b/>
                <w:bCs/>
                <w:kern w:val="2"/>
                <w:sz w:val="24"/>
                <w:szCs w:val="24"/>
              </w:rPr>
              <w:t>点位一览表</w:t>
            </w:r>
          </w:p>
          <w:tbl>
            <w:tblPr>
              <w:tblStyle w:val="31"/>
              <w:tblW w:w="81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4367"/>
              <w:gridCol w:w="2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jc w:val="center"/>
              </w:trPr>
              <w:tc>
                <w:tcPr>
                  <w:tcW w:w="935" w:type="dxa"/>
                  <w:tcBorders>
                    <w:tl2br w:val="nil"/>
                    <w:tr2bl w:val="nil"/>
                  </w:tcBorders>
                  <w:vAlign w:val="center"/>
                </w:tcPr>
                <w:p>
                  <w:pPr>
                    <w:pStyle w:val="14"/>
                    <w:widowControl w:val="0"/>
                    <w:wordWrap/>
                    <w:snapToGrid w:val="0"/>
                    <w:spacing w:before="0" w:beforeAutospacing="0" w:after="0" w:afterAutospacing="0" w:line="240" w:lineRule="auto"/>
                    <w:ind w:left="0" w:right="0"/>
                    <w:contextualSpacing/>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序号</w:t>
                  </w:r>
                </w:p>
              </w:tc>
              <w:tc>
                <w:tcPr>
                  <w:tcW w:w="4367"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测点位置</w:t>
                  </w:r>
                </w:p>
              </w:tc>
              <w:tc>
                <w:tcPr>
                  <w:tcW w:w="288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rPr>
                    <w:t>1</w:t>
                  </w:r>
                  <w:r>
                    <w:rPr>
                      <w:rFonts w:hint="eastAsia" w:ascii="Times New Roman" w:hAnsi="Times New Roman" w:eastAsia="宋体" w:cs="Times New Roman"/>
                      <w:kern w:val="2"/>
                      <w:sz w:val="21"/>
                      <w:szCs w:val="21"/>
                      <w:lang w:val="en-US" w:eastAsia="zh-CN"/>
                    </w:rPr>
                    <w:t>#</w:t>
                  </w:r>
                </w:p>
              </w:tc>
              <w:tc>
                <w:tcPr>
                  <w:tcW w:w="4367" w:type="dxa"/>
                  <w:tcBorders>
                    <w:tl2br w:val="nil"/>
                    <w:tr2bl w:val="nil"/>
                  </w:tcBorders>
                  <w:vAlign w:val="top"/>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小护林村（村西侧）居民房前1m处</w:t>
                  </w:r>
                </w:p>
              </w:tc>
              <w:tc>
                <w:tcPr>
                  <w:tcW w:w="288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126.887628</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，42.236481</w:t>
                  </w:r>
                  <w:r>
                    <w:rPr>
                      <w:rFonts w:hint="default" w:ascii="Times New Roman" w:hAnsi="Times New Roman" w:eastAsia="宋体" w:cs="Times New Roman"/>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2#</w:t>
                  </w:r>
                </w:p>
              </w:tc>
              <w:tc>
                <w:tcPr>
                  <w:tcW w:w="4367" w:type="dxa"/>
                  <w:tcBorders>
                    <w:tl2br w:val="nil"/>
                    <w:tr2bl w:val="nil"/>
                  </w:tcBorders>
                  <w:vAlign w:val="top"/>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护林村（村东侧）附近居民房前1m处</w:t>
                  </w:r>
                </w:p>
              </w:tc>
              <w:tc>
                <w:tcPr>
                  <w:tcW w:w="288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126.877532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，42.251308</w:t>
                  </w:r>
                  <w:r>
                    <w:rPr>
                      <w:rFonts w:hint="default" w:ascii="Times New Roman" w:hAnsi="Times New Roman" w:eastAsia="宋体" w:cs="Times New Roman"/>
                      <w:kern w:val="2"/>
                      <w:sz w:val="21"/>
                      <w:szCs w:val="21"/>
                      <w:lang w:val="en-US" w:eastAsia="zh-CN"/>
                    </w:rPr>
                    <w:t>°</w:t>
                  </w:r>
                </w:p>
              </w:tc>
            </w:tr>
          </w:tbl>
          <w:p>
            <w:pPr>
              <w:pStyle w:val="37"/>
              <w:adjustRightInd/>
              <w:snapToGrid/>
              <w:ind w:firstLine="420"/>
              <w:rPr>
                <w:rFonts w:ascii="Calibri" w:hAnsi="Calibri" w:eastAsia="宋体" w:cs="Times New Roman"/>
                <w:kern w:val="2"/>
                <w:sz w:val="24"/>
                <w:szCs w:val="24"/>
              </w:rPr>
            </w:pP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2）监测项目</w:t>
            </w:r>
          </w:p>
          <w:p>
            <w:pPr>
              <w:pStyle w:val="37"/>
              <w:adjustRightInd/>
              <w:snapToGrid/>
              <w:ind w:firstLine="420"/>
              <w:rPr>
                <w:rFonts w:ascii="Calibri" w:hAnsi="Calibri" w:eastAsia="宋体" w:cs="Times New Roman"/>
                <w:kern w:val="2"/>
                <w:sz w:val="24"/>
                <w:szCs w:val="24"/>
              </w:rPr>
            </w:pPr>
            <w:r>
              <w:rPr>
                <w:rFonts w:ascii="Calibri" w:hAnsi="Calibri" w:eastAsia="宋体" w:cs="Times New Roman"/>
                <w:kern w:val="2"/>
                <w:sz w:val="24"/>
                <w:szCs w:val="24"/>
              </w:rPr>
              <w:t>等效噪声级L</w:t>
            </w:r>
            <w:r>
              <w:rPr>
                <w:rFonts w:ascii="Calibri" w:hAnsi="Calibri" w:eastAsia="宋体" w:cs="Times New Roman"/>
                <w:kern w:val="2"/>
                <w:sz w:val="24"/>
                <w:szCs w:val="24"/>
                <w:vertAlign w:val="subscript"/>
              </w:rPr>
              <w:t>eq</w:t>
            </w:r>
            <w:r>
              <w:rPr>
                <w:rFonts w:ascii="Calibri" w:hAnsi="Calibri" w:eastAsia="宋体" w:cs="Times New Roman"/>
                <w:kern w:val="2"/>
                <w:sz w:val="24"/>
                <w:szCs w:val="24"/>
              </w:rPr>
              <w:t>。</w:t>
            </w:r>
          </w:p>
          <w:p>
            <w:pPr>
              <w:pStyle w:val="37"/>
              <w:adjustRightInd/>
              <w:snapToGrid/>
              <w:ind w:firstLine="420"/>
              <w:rPr>
                <w:rFonts w:ascii="Calibri" w:hAnsi="Calibri" w:eastAsia="宋体" w:cs="Times New Roman"/>
                <w:kern w:val="2"/>
                <w:sz w:val="24"/>
                <w:szCs w:val="24"/>
              </w:rPr>
            </w:pP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3）监测时间与频次</w:t>
            </w:r>
          </w:p>
          <w:p>
            <w:pPr>
              <w:pStyle w:val="37"/>
              <w:adjustRightInd/>
              <w:snapToGrid/>
              <w:ind w:firstLine="420"/>
              <w:rPr>
                <w:rFonts w:ascii="Calibri" w:hAnsi="Calibri" w:eastAsia="宋体" w:cs="Times New Roman"/>
                <w:kern w:val="2"/>
                <w:sz w:val="24"/>
                <w:szCs w:val="24"/>
              </w:rPr>
            </w:pPr>
            <w:r>
              <w:rPr>
                <w:rFonts w:hint="eastAsia" w:ascii="Calibri" w:hAnsi="Calibri" w:eastAsia="宋体" w:cs="Times New Roman"/>
                <w:kern w:val="2"/>
                <w:sz w:val="24"/>
                <w:szCs w:val="24"/>
              </w:rPr>
              <w:t>202</w:t>
            </w:r>
            <w:r>
              <w:rPr>
                <w:rFonts w:hint="eastAsia" w:ascii="Calibri" w:hAnsi="Calibri" w:eastAsia="宋体" w:cs="Times New Roman"/>
                <w:kern w:val="2"/>
                <w:sz w:val="24"/>
                <w:szCs w:val="24"/>
                <w:lang w:val="en-US" w:eastAsia="zh-CN"/>
              </w:rPr>
              <w:t>5</w:t>
            </w:r>
            <w:r>
              <w:rPr>
                <w:rFonts w:ascii="Calibri" w:hAnsi="Calibri" w:eastAsia="宋体" w:cs="Times New Roman"/>
                <w:kern w:val="2"/>
                <w:sz w:val="24"/>
                <w:szCs w:val="24"/>
              </w:rPr>
              <w:t>年</w:t>
            </w:r>
            <w:r>
              <w:rPr>
                <w:rFonts w:hint="eastAsia" w:ascii="Calibri" w:hAnsi="Calibri" w:eastAsia="宋体" w:cs="Times New Roman"/>
                <w:kern w:val="2"/>
                <w:sz w:val="24"/>
                <w:szCs w:val="24"/>
                <w:lang w:val="en-US" w:eastAsia="zh-CN"/>
              </w:rPr>
              <w:t>7</w:t>
            </w:r>
            <w:r>
              <w:rPr>
                <w:rFonts w:ascii="Calibri" w:hAnsi="Calibri" w:eastAsia="宋体" w:cs="Times New Roman"/>
                <w:kern w:val="2"/>
                <w:sz w:val="24"/>
                <w:szCs w:val="24"/>
                <w:lang w:val="zh-CN"/>
              </w:rPr>
              <w:t>月</w:t>
            </w:r>
            <w:r>
              <w:rPr>
                <w:rFonts w:hint="eastAsia" w:ascii="Calibri" w:hAnsi="Calibri" w:eastAsia="宋体" w:cs="Times New Roman"/>
                <w:kern w:val="2"/>
                <w:sz w:val="24"/>
                <w:szCs w:val="24"/>
                <w:lang w:val="en-US" w:eastAsia="zh-CN"/>
              </w:rPr>
              <w:t>7</w:t>
            </w:r>
            <w:r>
              <w:rPr>
                <w:rFonts w:ascii="Calibri" w:hAnsi="Calibri" w:eastAsia="宋体" w:cs="Times New Roman"/>
                <w:kern w:val="2"/>
                <w:sz w:val="24"/>
                <w:szCs w:val="24"/>
                <w:lang w:val="zh-CN"/>
              </w:rPr>
              <w:t>日</w:t>
            </w:r>
            <w:r>
              <w:rPr>
                <w:rFonts w:ascii="Calibri" w:hAnsi="Calibri" w:eastAsia="宋体" w:cs="Times New Roman"/>
                <w:kern w:val="2"/>
                <w:sz w:val="24"/>
                <w:szCs w:val="24"/>
              </w:rPr>
              <w:t>昼间、夜间采样。</w:t>
            </w:r>
          </w:p>
          <w:p>
            <w:pPr>
              <w:pStyle w:val="37"/>
              <w:adjustRightInd/>
              <w:snapToGrid/>
              <w:ind w:firstLine="420"/>
              <w:rPr>
                <w:rFonts w:ascii="Calibri" w:hAnsi="Calibri" w:eastAsia="宋体" w:cs="Times New Roman"/>
                <w:kern w:val="2"/>
                <w:sz w:val="24"/>
                <w:szCs w:val="24"/>
              </w:rPr>
            </w:pP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4）监测与评价结果</w:t>
            </w:r>
          </w:p>
          <w:p>
            <w:pPr>
              <w:pStyle w:val="37"/>
              <w:adjustRightInd/>
              <w:snapToGrid/>
              <w:ind w:firstLine="420"/>
              <w:rPr>
                <w:rFonts w:hint="default" w:ascii="Calibri" w:hAnsi="Calibri" w:eastAsia="宋体" w:cs="Times New Roman"/>
                <w:kern w:val="2"/>
                <w:sz w:val="24"/>
                <w:szCs w:val="24"/>
                <w:lang w:val="en-US"/>
              </w:rPr>
            </w:pPr>
            <w:r>
              <w:rPr>
                <w:rFonts w:ascii="Calibri" w:hAnsi="Calibri" w:eastAsia="宋体" w:cs="Times New Roman"/>
                <w:kern w:val="2"/>
                <w:sz w:val="24"/>
                <w:szCs w:val="24"/>
              </w:rPr>
              <w:t>详见表3-</w:t>
            </w:r>
            <w:r>
              <w:rPr>
                <w:rFonts w:hint="eastAsia" w:ascii="Calibri" w:hAnsi="Calibri" w:eastAsia="宋体" w:cs="Times New Roman"/>
                <w:kern w:val="2"/>
                <w:sz w:val="24"/>
                <w:szCs w:val="24"/>
                <w:lang w:val="en-US" w:eastAsia="zh-CN"/>
              </w:rPr>
              <w:t>6。</w:t>
            </w:r>
          </w:p>
          <w:p>
            <w:pPr>
              <w:pStyle w:val="49"/>
              <w:numPr>
                <w:ilvl w:val="0"/>
                <w:numId w:val="0"/>
              </w:numPr>
              <w:adjustRightInd/>
              <w:snapToGrid/>
              <w:spacing w:line="240" w:lineRule="auto"/>
              <w:jc w:val="center"/>
              <w:rPr>
                <w:rFonts w:ascii="Calibri" w:hAnsi="Calibri" w:eastAsia="宋体" w:cs="Times New Roman"/>
                <w:kern w:val="2"/>
                <w:sz w:val="24"/>
                <w:szCs w:val="24"/>
              </w:rPr>
            </w:pPr>
            <w:r>
              <w:rPr>
                <w:rFonts w:ascii="Calibri" w:hAnsi="Calibri" w:eastAsia="宋体" w:cs="Times New Roman"/>
                <w:b/>
                <w:bCs/>
                <w:kern w:val="2"/>
                <w:sz w:val="24"/>
                <w:szCs w:val="24"/>
              </w:rPr>
              <w:t>表3-</w:t>
            </w:r>
            <w:r>
              <w:rPr>
                <w:rFonts w:hint="eastAsia" w:ascii="Calibri" w:hAnsi="Calibri" w:eastAsia="宋体" w:cs="Times New Roman"/>
                <w:b/>
                <w:bCs/>
                <w:kern w:val="2"/>
                <w:sz w:val="24"/>
                <w:szCs w:val="24"/>
                <w:lang w:val="en-US" w:eastAsia="zh-CN"/>
              </w:rPr>
              <w:t>6</w:t>
            </w:r>
            <w:r>
              <w:rPr>
                <w:rFonts w:hint="eastAsia" w:ascii="Calibri" w:hAnsi="Calibri" w:eastAsia="宋体" w:cs="Times New Roman"/>
                <w:b/>
                <w:bCs/>
                <w:kern w:val="2"/>
                <w:sz w:val="24"/>
                <w:szCs w:val="24"/>
              </w:rPr>
              <w:t xml:space="preserve">  </w:t>
            </w:r>
            <w:r>
              <w:rPr>
                <w:rFonts w:ascii="Calibri" w:hAnsi="Calibri" w:eastAsia="宋体" w:cs="Times New Roman"/>
                <w:b/>
                <w:bCs/>
                <w:kern w:val="2"/>
                <w:sz w:val="24"/>
                <w:szCs w:val="24"/>
              </w:rPr>
              <w:t>噪声监测与评价结果</w:t>
            </w:r>
            <w:r>
              <w:rPr>
                <w:rFonts w:hint="eastAsia" w:ascii="Calibri" w:hAnsi="Calibri" w:eastAsia="宋体" w:cs="Times New Roman"/>
                <w:b/>
                <w:bCs/>
                <w:kern w:val="2"/>
                <w:sz w:val="24"/>
                <w:szCs w:val="24"/>
              </w:rPr>
              <w:t xml:space="preserve">         单位：dB(A)</w:t>
            </w:r>
          </w:p>
          <w:tbl>
            <w:tblPr>
              <w:tblStyle w:val="31"/>
              <w:tblW w:w="8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010"/>
              <w:gridCol w:w="950"/>
              <w:gridCol w:w="1236"/>
              <w:gridCol w:w="1510"/>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9" w:hRule="atLeast"/>
                <w:jc w:val="center"/>
              </w:trPr>
              <w:tc>
                <w:tcPr>
                  <w:tcW w:w="753"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序号</w:t>
                  </w:r>
                </w:p>
              </w:tc>
              <w:tc>
                <w:tcPr>
                  <w:tcW w:w="2010"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测点位置</w:t>
                  </w:r>
                </w:p>
              </w:tc>
              <w:tc>
                <w:tcPr>
                  <w:tcW w:w="950"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时段</w:t>
                  </w:r>
                </w:p>
              </w:tc>
              <w:tc>
                <w:tcPr>
                  <w:tcW w:w="1236"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7</w:t>
                  </w:r>
                  <w:r>
                    <w:rPr>
                      <w:rFonts w:ascii="Times New Roman" w:hAnsi="Times New Roman" w:eastAsia="宋体" w:cs="Times New Roman"/>
                      <w:kern w:val="2"/>
                      <w:sz w:val="21"/>
                      <w:szCs w:val="21"/>
                    </w:rPr>
                    <w:t>月</w:t>
                  </w:r>
                  <w:r>
                    <w:rPr>
                      <w:rFonts w:hint="eastAsia" w:ascii="Times New Roman" w:hAnsi="Times New Roman" w:eastAsia="宋体" w:cs="Times New Roman"/>
                      <w:kern w:val="2"/>
                      <w:sz w:val="21"/>
                      <w:szCs w:val="21"/>
                      <w:lang w:val="en-US" w:eastAsia="zh-CN"/>
                    </w:rPr>
                    <w:t>7</w:t>
                  </w:r>
                  <w:r>
                    <w:rPr>
                      <w:rFonts w:ascii="Times New Roman" w:hAnsi="Times New Roman" w:eastAsia="宋体" w:cs="Times New Roman"/>
                      <w:kern w:val="2"/>
                      <w:sz w:val="21"/>
                      <w:szCs w:val="21"/>
                    </w:rPr>
                    <w:t>日</w:t>
                  </w:r>
                </w:p>
              </w:tc>
              <w:tc>
                <w:tcPr>
                  <w:tcW w:w="1510"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rPr>
                    <w:t>1类区</w:t>
                  </w:r>
                  <w:r>
                    <w:rPr>
                      <w:rFonts w:hint="eastAsia" w:ascii="Times New Roman" w:hAnsi="Times New Roman" w:eastAsia="宋体" w:cs="Times New Roman"/>
                      <w:kern w:val="2"/>
                      <w:sz w:val="21"/>
                      <w:szCs w:val="21"/>
                      <w:lang w:val="en-US" w:eastAsia="zh-CN"/>
                    </w:rPr>
                    <w:t>标准</w:t>
                  </w:r>
                </w:p>
              </w:tc>
              <w:tc>
                <w:tcPr>
                  <w:tcW w:w="1628" w:type="dxa"/>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53" w:type="dxa"/>
                  <w:vMerge w:val="restart"/>
                  <w:tcBorders>
                    <w:tl2br w:val="nil"/>
                    <w:tr2bl w:val="nil"/>
                  </w:tcBorders>
                  <w:vAlign w:val="center"/>
                </w:tcPr>
                <w:p>
                  <w:pPr>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kern w:val="2"/>
                      <w:sz w:val="21"/>
                      <w:szCs w:val="21"/>
                    </w:rPr>
                    <w:t>1</w:t>
                  </w:r>
                  <w:r>
                    <w:rPr>
                      <w:rFonts w:hint="default" w:ascii="Times New Roman" w:hAnsi="Times New Roman" w:eastAsia="宋体" w:cs="Times New Roman"/>
                      <w:kern w:val="2"/>
                      <w:sz w:val="21"/>
                      <w:szCs w:val="21"/>
                      <w:lang w:val="en-US" w:eastAsia="zh-CN"/>
                    </w:rPr>
                    <w:t>#</w:t>
                  </w:r>
                </w:p>
              </w:tc>
              <w:tc>
                <w:tcPr>
                  <w:tcW w:w="2010" w:type="dxa"/>
                  <w:vMerge w:val="restart"/>
                  <w:tcBorders>
                    <w:tl2br w:val="nil"/>
                    <w:tr2bl w:val="nil"/>
                  </w:tcBorders>
                  <w:vAlign w:val="top"/>
                </w:tcPr>
                <w:p>
                  <w:pPr>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小护林村（村西侧）居民房前1m处</w:t>
                  </w:r>
                </w:p>
              </w:tc>
              <w:tc>
                <w:tcPr>
                  <w:tcW w:w="95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昼间</w:t>
                  </w:r>
                </w:p>
              </w:tc>
              <w:tc>
                <w:tcPr>
                  <w:tcW w:w="12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lang w:val="en-US"/>
                    </w:rPr>
                  </w:pPr>
                  <w:r>
                    <w:rPr>
                      <w:rFonts w:hint="eastAsia" w:ascii="Times New Roman" w:hAnsi="Times New Roman" w:eastAsia="宋体" w:cs="Times New Roman"/>
                      <w:bCs/>
                      <w:kern w:val="2"/>
                      <w:sz w:val="21"/>
                      <w:szCs w:val="21"/>
                      <w:lang w:val="en-US" w:eastAsia="zh-CN"/>
                    </w:rPr>
                    <w:t>4</w:t>
                  </w:r>
                  <w:r>
                    <w:rPr>
                      <w:rFonts w:hint="eastAsia" w:ascii="Calibri" w:hAnsi="Calibri" w:eastAsia="宋体" w:cs="Times New Roman"/>
                      <w:bCs/>
                      <w:kern w:val="2"/>
                      <w:sz w:val="21"/>
                      <w:szCs w:val="21"/>
                      <w:lang w:val="en-US" w:eastAsia="zh-CN"/>
                    </w:rPr>
                    <w:t>5</w:t>
                  </w:r>
                </w:p>
              </w:tc>
              <w:tc>
                <w:tcPr>
                  <w:tcW w:w="151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55</w:t>
                  </w:r>
                </w:p>
              </w:tc>
              <w:tc>
                <w:tcPr>
                  <w:tcW w:w="162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53" w:type="dxa"/>
                  <w:vMerge w:val="continue"/>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kern w:val="2"/>
                      <w:sz w:val="21"/>
                      <w:szCs w:val="21"/>
                    </w:rPr>
                  </w:pPr>
                </w:p>
              </w:tc>
              <w:tc>
                <w:tcPr>
                  <w:tcW w:w="2010" w:type="dxa"/>
                  <w:vMerge w:val="continue"/>
                  <w:tcBorders>
                    <w:tl2br w:val="nil"/>
                    <w:tr2bl w:val="nil"/>
                  </w:tcBorders>
                  <w:vAlign w:val="top"/>
                </w:tcPr>
                <w:p>
                  <w:pPr>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p>
              </w:tc>
              <w:tc>
                <w:tcPr>
                  <w:tcW w:w="95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夜间</w:t>
                  </w:r>
                </w:p>
              </w:tc>
              <w:tc>
                <w:tcPr>
                  <w:tcW w:w="12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42</w:t>
                  </w:r>
                </w:p>
              </w:tc>
              <w:tc>
                <w:tcPr>
                  <w:tcW w:w="151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45</w:t>
                  </w:r>
                </w:p>
              </w:tc>
              <w:tc>
                <w:tcPr>
                  <w:tcW w:w="162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53" w:type="dxa"/>
                  <w:vMerge w:val="restart"/>
                  <w:tcBorders>
                    <w:tl2br w:val="nil"/>
                    <w:tr2bl w:val="nil"/>
                  </w:tcBorders>
                  <w:vAlign w:val="center"/>
                </w:tcPr>
                <w:p>
                  <w:pPr>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kern w:val="2"/>
                      <w:sz w:val="21"/>
                      <w:szCs w:val="21"/>
                      <w:lang w:val="en-US" w:eastAsia="zh-CN"/>
                    </w:rPr>
                    <w:t>2#</w:t>
                  </w:r>
                </w:p>
              </w:tc>
              <w:tc>
                <w:tcPr>
                  <w:tcW w:w="2010" w:type="dxa"/>
                  <w:vMerge w:val="restart"/>
                  <w:tcBorders>
                    <w:tl2br w:val="nil"/>
                    <w:tr2bl w:val="nil"/>
                  </w:tcBorders>
                  <w:vAlign w:val="center"/>
                </w:tcPr>
                <w:p>
                  <w:pPr>
                    <w:wordWrap/>
                    <w:adjustRightInd/>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护林村（村东侧）附近居民房前1m处</w:t>
                  </w:r>
                </w:p>
              </w:tc>
              <w:tc>
                <w:tcPr>
                  <w:tcW w:w="95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昼间</w:t>
                  </w:r>
                </w:p>
              </w:tc>
              <w:tc>
                <w:tcPr>
                  <w:tcW w:w="12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lang w:val="en-US"/>
                    </w:rPr>
                  </w:pPr>
                  <w:r>
                    <w:rPr>
                      <w:rFonts w:hint="eastAsia" w:ascii="Times New Roman" w:hAnsi="Times New Roman" w:eastAsia="宋体" w:cs="Times New Roman"/>
                      <w:kern w:val="2"/>
                      <w:sz w:val="21"/>
                      <w:szCs w:val="21"/>
                      <w:lang w:val="en-US" w:eastAsia="zh-CN"/>
                    </w:rPr>
                    <w:t>4</w:t>
                  </w:r>
                  <w:r>
                    <w:rPr>
                      <w:rFonts w:hint="eastAsia" w:ascii="Calibri" w:hAnsi="Calibri" w:eastAsia="宋体" w:cs="Times New Roman"/>
                      <w:kern w:val="2"/>
                      <w:sz w:val="21"/>
                      <w:szCs w:val="21"/>
                      <w:lang w:val="en-US" w:eastAsia="zh-CN"/>
                    </w:rPr>
                    <w:t>7</w:t>
                  </w:r>
                </w:p>
              </w:tc>
              <w:tc>
                <w:tcPr>
                  <w:tcW w:w="151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55</w:t>
                  </w:r>
                </w:p>
              </w:tc>
              <w:tc>
                <w:tcPr>
                  <w:tcW w:w="162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53" w:type="dxa"/>
                  <w:vMerge w:val="continue"/>
                  <w:tcBorders>
                    <w:tl2br w:val="nil"/>
                    <w:tr2bl w:val="nil"/>
                  </w:tcBorders>
                  <w:vAlign w:val="center"/>
                </w:tcPr>
                <w:p>
                  <w:pPr>
                    <w:pStyle w:val="14"/>
                    <w:wordWrap/>
                    <w:adjustRightInd/>
                    <w:snapToGrid w:val="0"/>
                    <w:spacing w:before="0" w:beforeAutospacing="0" w:after="0" w:afterAutospacing="0"/>
                    <w:ind w:left="0" w:right="0"/>
                    <w:contextualSpacing/>
                    <w:jc w:val="center"/>
                    <w:textAlignment w:val="auto"/>
                    <w:rPr>
                      <w:rFonts w:hint="default" w:ascii="Times New Roman" w:hAnsi="Times New Roman" w:eastAsia="宋体" w:cs="Times New Roman"/>
                      <w:bCs/>
                      <w:kern w:val="2"/>
                      <w:sz w:val="21"/>
                      <w:szCs w:val="21"/>
                    </w:rPr>
                  </w:pPr>
                </w:p>
              </w:tc>
              <w:tc>
                <w:tcPr>
                  <w:tcW w:w="2010" w:type="dxa"/>
                  <w:vMerge w:val="continue"/>
                  <w:tcBorders>
                    <w:tl2br w:val="nil"/>
                    <w:tr2bl w:val="nil"/>
                  </w:tcBorders>
                  <w:vAlign w:val="center"/>
                </w:tcPr>
                <w:p>
                  <w:pPr>
                    <w:tabs>
                      <w:tab w:val="center" w:pos="4410"/>
                      <w:tab w:val="right" w:pos="8820"/>
                    </w:tabs>
                    <w:wordWrap/>
                    <w:adjustRightInd/>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rPr>
                  </w:pPr>
                </w:p>
              </w:tc>
              <w:tc>
                <w:tcPr>
                  <w:tcW w:w="95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夜间</w:t>
                  </w:r>
                </w:p>
              </w:tc>
              <w:tc>
                <w:tcPr>
                  <w:tcW w:w="12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lang w:val="en-US"/>
                    </w:rPr>
                  </w:pPr>
                  <w:r>
                    <w:rPr>
                      <w:rFonts w:hint="eastAsia" w:ascii="Calibri" w:hAnsi="Calibri" w:eastAsia="宋体" w:cs="Times New Roman"/>
                      <w:kern w:val="2"/>
                      <w:sz w:val="21"/>
                      <w:szCs w:val="21"/>
                      <w:lang w:val="en-US" w:eastAsia="zh-CN"/>
                    </w:rPr>
                    <w:t>43</w:t>
                  </w:r>
                </w:p>
              </w:tc>
              <w:tc>
                <w:tcPr>
                  <w:tcW w:w="151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45</w:t>
                  </w:r>
                </w:p>
              </w:tc>
              <w:tc>
                <w:tcPr>
                  <w:tcW w:w="162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达标</w:t>
                  </w:r>
                </w:p>
              </w:tc>
            </w:tr>
          </w:tbl>
          <w:p>
            <w:pPr>
              <w:pStyle w:val="71"/>
              <w:adjustRightInd/>
              <w:snapToGrid/>
              <w:spacing w:line="360" w:lineRule="auto"/>
              <w:ind w:firstLine="420"/>
              <w:rPr>
                <w:rFonts w:hint="eastAsia" w:ascii="Calibri" w:hAnsi="Calibri" w:eastAsia="宋体" w:cs="Times New Roman"/>
                <w:kern w:val="2"/>
                <w:sz w:val="24"/>
                <w:szCs w:val="24"/>
              </w:rPr>
            </w:pPr>
            <w:r>
              <w:rPr>
                <w:rFonts w:ascii="Calibri" w:hAnsi="Calibri" w:eastAsia="宋体" w:cs="Times New Roman"/>
                <w:kern w:val="2"/>
                <w:sz w:val="24"/>
                <w:szCs w:val="24"/>
              </w:rPr>
              <w:t>由上表可知，各</w:t>
            </w:r>
            <w:r>
              <w:rPr>
                <w:rFonts w:hint="eastAsia" w:ascii="Calibri" w:hAnsi="Calibri" w:eastAsia="宋体" w:cs="Times New Roman"/>
                <w:kern w:val="2"/>
                <w:sz w:val="24"/>
                <w:szCs w:val="24"/>
              </w:rPr>
              <w:t>监测点位噪声</w:t>
            </w:r>
            <w:r>
              <w:rPr>
                <w:rFonts w:ascii="Calibri" w:hAnsi="Calibri" w:eastAsia="宋体" w:cs="Times New Roman"/>
                <w:kern w:val="2"/>
                <w:sz w:val="24"/>
                <w:szCs w:val="24"/>
              </w:rPr>
              <w:t>均</w:t>
            </w:r>
            <w:r>
              <w:rPr>
                <w:rFonts w:hint="eastAsia" w:ascii="Calibri" w:hAnsi="Calibri" w:eastAsia="宋体" w:cs="Times New Roman"/>
                <w:kern w:val="2"/>
                <w:sz w:val="24"/>
                <w:szCs w:val="24"/>
              </w:rPr>
              <w:t>低于</w:t>
            </w:r>
            <w:r>
              <w:rPr>
                <w:rFonts w:ascii="Calibri" w:hAnsi="Calibri" w:eastAsia="宋体" w:cs="Times New Roman"/>
                <w:kern w:val="0"/>
                <w:sz w:val="24"/>
                <w:szCs w:val="24"/>
              </w:rPr>
              <w:t>《声环境质量标准》（GB 3096-2008）中</w:t>
            </w:r>
            <w:r>
              <w:rPr>
                <w:rFonts w:hint="eastAsia" w:ascii="Calibri" w:hAnsi="Calibri" w:eastAsia="宋体" w:cs="Times New Roman"/>
                <w:kern w:val="0"/>
                <w:sz w:val="24"/>
                <w:szCs w:val="24"/>
              </w:rPr>
              <w:t>1</w:t>
            </w:r>
            <w:r>
              <w:rPr>
                <w:rFonts w:ascii="Calibri" w:hAnsi="Calibri" w:eastAsia="宋体" w:cs="Times New Roman"/>
                <w:kern w:val="0"/>
                <w:sz w:val="24"/>
                <w:szCs w:val="24"/>
              </w:rPr>
              <w:t>类</w:t>
            </w:r>
            <w:r>
              <w:rPr>
                <w:rFonts w:hint="eastAsia" w:ascii="Calibri" w:hAnsi="Calibri" w:eastAsia="宋体" w:cs="Times New Roman"/>
                <w:kern w:val="0"/>
                <w:sz w:val="24"/>
                <w:szCs w:val="24"/>
                <w:lang w:val="en-US" w:eastAsia="zh-CN"/>
              </w:rPr>
              <w:t>区</w:t>
            </w:r>
            <w:r>
              <w:rPr>
                <w:rFonts w:hint="eastAsia" w:ascii="Calibri" w:hAnsi="Calibri" w:eastAsia="宋体" w:cs="Times New Roman"/>
                <w:kern w:val="0"/>
                <w:sz w:val="24"/>
                <w:szCs w:val="24"/>
              </w:rPr>
              <w:t>声功能区环境噪声限值</w:t>
            </w:r>
            <w:r>
              <w:rPr>
                <w:rFonts w:ascii="Calibri" w:hAnsi="Calibri" w:eastAsia="宋体" w:cs="Times New Roman"/>
                <w:kern w:val="2"/>
                <w:sz w:val="24"/>
                <w:szCs w:val="24"/>
              </w:rPr>
              <w:t>，本项目所在区域</w:t>
            </w:r>
            <w:r>
              <w:rPr>
                <w:rFonts w:hint="eastAsia" w:ascii="Calibri" w:hAnsi="Calibri" w:eastAsia="宋体" w:cs="Times New Roman"/>
                <w:kern w:val="2"/>
                <w:sz w:val="24"/>
                <w:szCs w:val="24"/>
              </w:rPr>
              <w:t>声</w:t>
            </w:r>
            <w:r>
              <w:rPr>
                <w:rFonts w:ascii="Calibri" w:hAnsi="Calibri" w:eastAsia="宋体" w:cs="Times New Roman"/>
                <w:kern w:val="2"/>
                <w:sz w:val="24"/>
                <w:szCs w:val="24"/>
              </w:rPr>
              <w:t>环境质量较好</w:t>
            </w:r>
            <w:r>
              <w:rPr>
                <w:rFonts w:hint="eastAsia" w:ascii="Calibri" w:hAnsi="Calibri" w:eastAsia="宋体" w:cs="Times New Roman"/>
                <w:kern w:val="2"/>
                <w:sz w:val="24"/>
                <w:szCs w:val="24"/>
              </w:rPr>
              <w:t>。</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4</w:t>
            </w:r>
            <w:r>
              <w:rPr>
                <w:rFonts w:ascii="Times New Roman" w:hAnsi="Times New Roman" w:eastAsia="宋体" w:cs="Times New Roman"/>
                <w:b/>
                <w:bCs/>
                <w:kern w:val="2"/>
                <w:sz w:val="24"/>
                <w:szCs w:val="24"/>
              </w:rPr>
              <w:t>.4土壤环境质量现状</w:t>
            </w:r>
          </w:p>
          <w:p>
            <w:pPr>
              <w:pStyle w:val="24"/>
              <w:tabs>
                <w:tab w:val="right" w:leader="dot" w:pos="8494"/>
              </w:tabs>
              <w:spacing w:before="0" w:beforeAutospacing="0" w:after="0" w:afterAutospacing="0" w:line="360" w:lineRule="auto"/>
              <w:ind w:left="0" w:leftChars="0" w:right="0" w:firstLine="480" w:firstLineChars="200"/>
              <w:jc w:val="both"/>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eastAsia="zh-CN"/>
              </w:rPr>
              <w:t>根据《建设项目环境影响报告表编制技术指南（生态影响型）》（试行）中关于土壤环境质量现状调查要求：“土壤等其他环境要素参照环境影响评价相关技术导则开展补充监测和调查。”</w:t>
            </w:r>
          </w:p>
          <w:p>
            <w:pPr>
              <w:pStyle w:val="24"/>
              <w:tabs>
                <w:tab w:val="right" w:leader="dot" w:pos="8494"/>
              </w:tabs>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根据HJ964-2018《环境影响评价技术导则 土壤环境（试行）》，本项目为Ⅲ类项目。本项目属于生态影响型</w:t>
            </w:r>
            <w:r>
              <w:rPr>
                <w:rFonts w:hint="eastAsia" w:ascii="Calibri" w:hAnsi="Calibri"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根据中国年干燥度平均值分布在线地图可知，本项目所在位置年干燥度在1.0，据调查，当地居民水井水位</w:t>
            </w:r>
            <w:r>
              <w:rPr>
                <w:rFonts w:hint="eastAsia" w:ascii="Calibri" w:hAnsi="Calibri" w:eastAsia="宋体" w:cs="Times New Roman"/>
                <w:color w:val="auto"/>
                <w:kern w:val="2"/>
                <w:sz w:val="24"/>
                <w:szCs w:val="24"/>
                <w:lang w:eastAsia="zh-CN"/>
              </w:rPr>
              <w:t>埋深</w:t>
            </w:r>
            <w:r>
              <w:rPr>
                <w:rFonts w:hint="default" w:ascii="Times New Roman" w:hAnsi="Times New Roman" w:eastAsia="宋体" w:cs="Times New Roman"/>
                <w:color w:val="auto"/>
                <w:kern w:val="2"/>
                <w:sz w:val="24"/>
                <w:szCs w:val="24"/>
              </w:rPr>
              <w:t>约为1</w:t>
            </w:r>
            <w:r>
              <w:rPr>
                <w:rFonts w:hint="eastAsia" w:ascii="Calibri" w:hAnsi="Calibri" w:eastAsia="宋体" w:cs="Times New Roman"/>
                <w:color w:val="auto"/>
                <w:kern w:val="2"/>
                <w:sz w:val="24"/>
                <w:szCs w:val="24"/>
                <w:lang w:val="en-US" w:eastAsia="zh-CN"/>
              </w:rPr>
              <w:t>2.6</w:t>
            </w:r>
            <w:r>
              <w:rPr>
                <w:rFonts w:hint="default" w:ascii="Times New Roman" w:hAnsi="Times New Roman" w:eastAsia="宋体" w:cs="Times New Roman"/>
                <w:smallCaps w:val="0"/>
                <w:color w:val="auto"/>
                <w:kern w:val="2"/>
                <w:sz w:val="24"/>
                <w:szCs w:val="24"/>
              </w:rPr>
              <w:t>m，</w:t>
            </w:r>
            <w:r>
              <w:rPr>
                <w:rFonts w:hint="default" w:ascii="Times New Roman" w:hAnsi="Times New Roman" w:eastAsia="宋体" w:cs="Times New Roman"/>
                <w:color w:val="auto"/>
                <w:kern w:val="2"/>
                <w:sz w:val="24"/>
                <w:szCs w:val="24"/>
              </w:rPr>
              <w:t>企业经过土壤监测</w:t>
            </w:r>
            <w:r>
              <w:rPr>
                <w:rFonts w:hint="default" w:ascii="Times New Roman" w:hAnsi="Times New Roman" w:eastAsia="宋体" w:cs="Times New Roman"/>
                <w:smallCaps w:val="0"/>
                <w:color w:val="auto"/>
                <w:kern w:val="2"/>
                <w:sz w:val="24"/>
                <w:szCs w:val="24"/>
              </w:rPr>
              <w:t>，p</w:t>
            </w:r>
            <w:r>
              <w:rPr>
                <w:rFonts w:hint="default" w:ascii="Times New Roman" w:hAnsi="Times New Roman" w:eastAsia="宋体" w:cs="Times New Roman"/>
                <w:color w:val="auto"/>
                <w:kern w:val="2"/>
                <w:sz w:val="24"/>
                <w:szCs w:val="24"/>
              </w:rPr>
              <w:t>H=7.</w:t>
            </w:r>
            <w:r>
              <w:rPr>
                <w:rFonts w:hint="eastAsia" w:ascii="Calibri" w:hAnsi="Calibri" w:eastAsia="宋体" w:cs="Times New Roman"/>
                <w:color w:val="auto"/>
                <w:kern w:val="2"/>
                <w:sz w:val="24"/>
                <w:szCs w:val="24"/>
                <w:lang w:val="en-US" w:eastAsia="zh-CN"/>
              </w:rPr>
              <w:t>95</w:t>
            </w:r>
            <w:r>
              <w:rPr>
                <w:rFonts w:hint="default" w:ascii="Times New Roman" w:hAnsi="Times New Roman" w:eastAsia="宋体" w:cs="Times New Roman"/>
                <w:color w:val="auto"/>
                <w:kern w:val="2"/>
                <w:sz w:val="24"/>
                <w:szCs w:val="24"/>
              </w:rPr>
              <w:t>，含盐量小于</w:t>
            </w:r>
            <w:r>
              <w:rPr>
                <w:rFonts w:hint="eastAsia" w:ascii="Calibri" w:hAnsi="Calibri" w:eastAsia="宋体" w:cs="Times New Roman"/>
                <w:color w:val="auto"/>
                <w:kern w:val="2"/>
                <w:sz w:val="24"/>
                <w:szCs w:val="24"/>
                <w:lang w:val="en-US" w:eastAsia="zh-CN"/>
              </w:rPr>
              <w:t>2.0</w:t>
            </w:r>
            <w:r>
              <w:rPr>
                <w:rFonts w:hint="default" w:ascii="Times New Roman" w:hAnsi="Times New Roman" w:eastAsia="宋体" w:cs="Times New Roman"/>
                <w:smallCaps w:val="0"/>
                <w:color w:val="auto"/>
                <w:kern w:val="2"/>
                <w:sz w:val="24"/>
                <w:szCs w:val="24"/>
              </w:rPr>
              <w:t>g/kg</w:t>
            </w:r>
            <w:r>
              <w:rPr>
                <w:rFonts w:hint="default" w:ascii="Times New Roman" w:hAnsi="Times New Roman" w:eastAsia="宋体" w:cs="Times New Roman"/>
                <w:color w:val="auto"/>
                <w:kern w:val="2"/>
                <w:sz w:val="24"/>
                <w:szCs w:val="24"/>
              </w:rPr>
              <w:t>（监测</w:t>
            </w:r>
            <w:r>
              <w:rPr>
                <w:rFonts w:hint="eastAsia" w:ascii="Calibri" w:hAnsi="Calibri" w:eastAsia="宋体" w:cs="Times New Roman"/>
                <w:color w:val="auto"/>
                <w:kern w:val="2"/>
                <w:sz w:val="24"/>
                <w:szCs w:val="24"/>
                <w:lang w:eastAsia="zh-CN"/>
              </w:rPr>
              <w:t>含盐</w:t>
            </w:r>
            <w:r>
              <w:rPr>
                <w:rFonts w:hint="default" w:ascii="Times New Roman" w:hAnsi="Times New Roman" w:eastAsia="宋体" w:cs="Times New Roman"/>
                <w:color w:val="auto"/>
                <w:kern w:val="2"/>
                <w:sz w:val="24"/>
                <w:szCs w:val="24"/>
              </w:rPr>
              <w:t>量值为</w:t>
            </w:r>
            <w:r>
              <w:rPr>
                <w:rFonts w:hint="eastAsia" w:ascii="Calibri" w:hAnsi="Calibri" w:eastAsia="宋体" w:cs="Times New Roman"/>
                <w:color w:val="auto"/>
                <w:kern w:val="2"/>
                <w:sz w:val="24"/>
                <w:szCs w:val="24"/>
                <w:lang w:val="en-US" w:eastAsia="zh-CN"/>
              </w:rPr>
              <w:t>1.3</w:t>
            </w:r>
            <w:r>
              <w:rPr>
                <w:rFonts w:hint="default" w:ascii="Times New Roman" w:hAnsi="Times New Roman" w:eastAsia="宋体" w:cs="Times New Roman"/>
                <w:smallCaps w:val="0"/>
                <w:color w:val="auto"/>
                <w:kern w:val="2"/>
                <w:sz w:val="24"/>
                <w:szCs w:val="24"/>
              </w:rPr>
              <w:t>g/kg</w:t>
            </w:r>
            <w:r>
              <w:rPr>
                <w:rFonts w:hint="default" w:ascii="Times New Roman" w:hAnsi="Times New Roman" w:eastAsia="宋体" w:cs="Times New Roman"/>
                <w:color w:val="auto"/>
                <w:kern w:val="2"/>
                <w:sz w:val="24"/>
                <w:szCs w:val="24"/>
              </w:rPr>
              <w:t>），因此，生态影响型敏感程度为</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不敏感</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snapToGrid w:val="0"/>
                <w:color w:val="auto"/>
                <w:kern w:val="2"/>
                <w:sz w:val="24"/>
                <w:szCs w:val="24"/>
              </w:rPr>
              <w:t>。</w:t>
            </w:r>
            <w:r>
              <w:rPr>
                <w:rFonts w:hint="default" w:ascii="Times New Roman" w:hAnsi="Times New Roman" w:eastAsia="宋体" w:cs="Times New Roman"/>
                <w:color w:val="auto"/>
                <w:kern w:val="2"/>
                <w:sz w:val="24"/>
                <w:szCs w:val="24"/>
              </w:rPr>
              <w:t>生态影响型敏感程度分级表、评价工作等级划分表见下表。</w:t>
            </w:r>
          </w:p>
          <w:p>
            <w:pPr>
              <w:pStyle w:val="9"/>
              <w:spacing w:beforeAutospacing="0" w:after="0" w:afterAutospacing="0" w:line="240" w:lineRule="auto"/>
              <w:ind w:left="0" w:firstLine="241"/>
              <w:jc w:val="center"/>
              <w:rPr>
                <w:rFonts w:hint="default" w:ascii="Times New Roman" w:hAnsi="Times New Roman" w:eastAsia="宋体" w:cs="Times New Roman"/>
                <w:b/>
                <w:bCs/>
                <w:snapToGrid w:val="0"/>
                <w:color w:val="auto"/>
                <w:kern w:val="2"/>
                <w:sz w:val="24"/>
                <w:szCs w:val="24"/>
              </w:rPr>
            </w:pPr>
            <w:r>
              <w:rPr>
                <w:rFonts w:hint="default" w:ascii="Times New Roman" w:hAnsi="Times New Roman" w:eastAsia="宋体" w:cs="Times New Roman"/>
                <w:b/>
                <w:bCs/>
                <w:snapToGrid w:val="0"/>
                <w:color w:val="auto"/>
                <w:kern w:val="2"/>
                <w:sz w:val="24"/>
                <w:szCs w:val="24"/>
              </w:rPr>
              <w:t>表</w:t>
            </w:r>
            <w:r>
              <w:rPr>
                <w:rFonts w:hint="eastAsia" w:ascii="Times New Roman" w:hAnsi="Times New Roman" w:eastAsia="宋体" w:cs="Times New Roman"/>
                <w:b/>
                <w:bCs/>
                <w:snapToGrid w:val="0"/>
                <w:color w:val="auto"/>
                <w:kern w:val="2"/>
                <w:sz w:val="24"/>
                <w:szCs w:val="24"/>
                <w:lang w:val="en-US" w:eastAsia="zh-CN"/>
              </w:rPr>
              <w:t>3-</w:t>
            </w:r>
            <w:r>
              <w:rPr>
                <w:rFonts w:hint="eastAsia" w:ascii="Calibri" w:hAnsi="Calibri" w:eastAsia="宋体" w:cs="Times New Roman"/>
                <w:b/>
                <w:bCs/>
                <w:snapToGrid w:val="0"/>
                <w:color w:val="auto"/>
                <w:kern w:val="2"/>
                <w:sz w:val="24"/>
                <w:szCs w:val="24"/>
                <w:lang w:val="en-US" w:eastAsia="zh-CN"/>
              </w:rPr>
              <w:t xml:space="preserve">7 </w:t>
            </w:r>
            <w:r>
              <w:rPr>
                <w:rFonts w:hint="default" w:ascii="Times New Roman" w:hAnsi="Times New Roman" w:eastAsia="宋体" w:cs="Times New Roman"/>
                <w:b/>
                <w:bCs/>
                <w:snapToGrid w:val="0"/>
                <w:color w:val="auto"/>
                <w:kern w:val="2"/>
                <w:sz w:val="24"/>
                <w:szCs w:val="24"/>
              </w:rPr>
              <w:t xml:space="preserve">  生态影响型敏感程度分级表</w:t>
            </w:r>
          </w:p>
          <w:tbl>
            <w:tblPr>
              <w:tblStyle w:val="31"/>
              <w:tblW w:w="82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99"/>
              <w:gridCol w:w="4176"/>
              <w:gridCol w:w="1506"/>
              <w:gridCol w:w="14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4" w:hRule="atLeast"/>
                <w:jc w:val="center"/>
              </w:trPr>
              <w:tc>
                <w:tcPr>
                  <w:tcW w:w="1099" w:type="dxa"/>
                  <w:vMerge w:val="restart"/>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敏感程度</w:t>
                  </w:r>
                </w:p>
              </w:tc>
              <w:tc>
                <w:tcPr>
                  <w:tcW w:w="7119" w:type="dxa"/>
                  <w:gridSpan w:val="3"/>
                  <w:tcBorders>
                    <w:bottom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判别依据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93" w:hRule="atLeast"/>
                <w:jc w:val="center"/>
              </w:trPr>
              <w:tc>
                <w:tcPr>
                  <w:tcW w:w="1099" w:type="dxa"/>
                  <w:vMerge w:val="continue"/>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4176" w:type="dxa"/>
                  <w:tcBorders>
                    <w:top w:val="single" w:color="auto" w:sz="4" w:space="0"/>
                    <w:righ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盐化</w:t>
                  </w:r>
                </w:p>
              </w:tc>
              <w:tc>
                <w:tcPr>
                  <w:tcW w:w="1506" w:type="dxa"/>
                  <w:tcBorders>
                    <w:top w:val="single" w:color="auto" w:sz="4" w:space="0"/>
                    <w:left w:val="single" w:color="auto" w:sz="4" w:space="0"/>
                    <w:righ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酸化</w:t>
                  </w:r>
                </w:p>
              </w:tc>
              <w:tc>
                <w:tcPr>
                  <w:tcW w:w="1437" w:type="dxa"/>
                  <w:tcBorders>
                    <w:top w:val="single" w:color="auto" w:sz="4" w:space="0"/>
                    <w:lef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碱化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099"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敏感</w:t>
                  </w:r>
                </w:p>
              </w:tc>
              <w:tc>
                <w:tcPr>
                  <w:tcW w:w="4176" w:type="dxa"/>
                  <w:tcBorders>
                    <w:right w:val="single" w:color="auto" w:sz="4" w:space="0"/>
                  </w:tcBorders>
                  <w:vAlign w:val="center"/>
                </w:tcPr>
                <w:p>
                  <w:pPr>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建设项目所在地干燥度</w:t>
                  </w:r>
                  <w:r>
                    <w:rPr>
                      <w:rFonts w:hint="default" w:ascii="Times New Roman" w:hAnsi="Times New Roman" w:eastAsia="宋体" w:cs="Times New Roman"/>
                      <w:color w:val="auto"/>
                      <w:kern w:val="2"/>
                      <w:sz w:val="21"/>
                      <w:szCs w:val="21"/>
                      <w:vertAlign w:val="superscript"/>
                    </w:rPr>
                    <w:t>a</w:t>
                  </w:r>
                  <w:r>
                    <w:rPr>
                      <w:rFonts w:hint="default" w:ascii="Times New Roman" w:hAnsi="Times New Roman" w:eastAsia="宋体" w:cs="Times New Roman"/>
                      <w:color w:val="auto"/>
                      <w:kern w:val="2"/>
                      <w:sz w:val="21"/>
                      <w:szCs w:val="21"/>
                    </w:rPr>
                    <w:t>＞2.5且常年地下水位平均</w:t>
                  </w:r>
                  <w:r>
                    <w:rPr>
                      <w:rFonts w:hint="eastAsia" w:ascii="Calibri" w:hAnsi="Calibri" w:eastAsia="宋体" w:cs="Times New Roman"/>
                      <w:color w:val="auto"/>
                      <w:kern w:val="2"/>
                      <w:sz w:val="21"/>
                      <w:szCs w:val="21"/>
                      <w:lang w:eastAsia="zh-CN"/>
                    </w:rPr>
                    <w:t>埋</w:t>
                  </w:r>
                  <w:r>
                    <w:rPr>
                      <w:rFonts w:hint="default" w:ascii="Times New Roman" w:hAnsi="Times New Roman" w:eastAsia="宋体" w:cs="Times New Roman"/>
                      <w:color w:val="auto"/>
                      <w:kern w:val="2"/>
                      <w:sz w:val="21"/>
                      <w:szCs w:val="21"/>
                    </w:rPr>
                    <w:t>深＜1.5m的地势平坦区域；或土壤含盐量＞4g/kg的区域</w:t>
                  </w:r>
                </w:p>
              </w:tc>
              <w:tc>
                <w:tcPr>
                  <w:tcW w:w="1506" w:type="dxa"/>
                  <w:tcBorders>
                    <w:left w:val="single" w:color="auto" w:sz="4" w:space="0"/>
                    <w:righ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pH≤4.5</w:t>
                  </w:r>
                </w:p>
              </w:tc>
              <w:tc>
                <w:tcPr>
                  <w:tcW w:w="1437" w:type="dxa"/>
                  <w:tcBorders>
                    <w:lef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pH≥9.0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099"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较敏感</w:t>
                  </w:r>
                </w:p>
              </w:tc>
              <w:tc>
                <w:tcPr>
                  <w:tcW w:w="4176" w:type="dxa"/>
                  <w:tcBorders>
                    <w:right w:val="single" w:color="auto" w:sz="4" w:space="0"/>
                  </w:tcBorders>
                  <w:vAlign w:val="center"/>
                </w:tcPr>
                <w:p>
                  <w:pPr>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1506" w:type="dxa"/>
                  <w:tcBorders>
                    <w:left w:val="single" w:color="auto" w:sz="4" w:space="0"/>
                    <w:righ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4.5＜pH≤5.5</w:t>
                  </w:r>
                </w:p>
              </w:tc>
              <w:tc>
                <w:tcPr>
                  <w:tcW w:w="1437" w:type="dxa"/>
                  <w:tcBorders>
                    <w:lef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8.5≤pH＜9.0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1099"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不敏感</w:t>
                  </w:r>
                </w:p>
              </w:tc>
              <w:tc>
                <w:tcPr>
                  <w:tcW w:w="4176" w:type="dxa"/>
                  <w:tcBorders>
                    <w:righ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其他</w:t>
                  </w:r>
                </w:p>
              </w:tc>
              <w:tc>
                <w:tcPr>
                  <w:tcW w:w="2943" w:type="dxa"/>
                  <w:gridSpan w:val="2"/>
                  <w:tcBorders>
                    <w:left w:val="single" w:color="auto" w:sz="4" w:space="0"/>
                  </w:tcBorders>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eastAsia="宋体" w:cs="Times New Roman"/>
                      <w:b/>
                      <w:color w:val="auto"/>
                      <w:kern w:val="2"/>
                      <w:sz w:val="21"/>
                      <w:szCs w:val="21"/>
                      <w:lang w:val="en-US" w:eastAsia="zh-CN"/>
                    </w:rPr>
                    <w:t>5</w:t>
                  </w:r>
                  <w:r>
                    <w:rPr>
                      <w:rFonts w:hint="default" w:ascii="Times New Roman" w:hAnsi="Times New Roman" w:eastAsia="宋体" w:cs="Times New Roman"/>
                      <w:b/>
                      <w:color w:val="auto"/>
                      <w:kern w:val="2"/>
                      <w:sz w:val="21"/>
                      <w:szCs w:val="21"/>
                    </w:rPr>
                    <w:t>.5＜pH＜</w:t>
                  </w:r>
                  <w:r>
                    <w:rPr>
                      <w:rFonts w:hint="default" w:ascii="Times New Roman" w:hAnsi="Times New Roman" w:eastAsia="宋体" w:cs="Times New Roman"/>
                      <w:b/>
                      <w:color w:val="auto"/>
                      <w:kern w:val="2"/>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7" w:hRule="atLeast"/>
                <w:jc w:val="center"/>
              </w:trPr>
              <w:tc>
                <w:tcPr>
                  <w:tcW w:w="8218" w:type="dxa"/>
                  <w:gridSpan w:val="4"/>
                  <w:vAlign w:val="center"/>
                </w:tcPr>
                <w:p>
                  <w:pPr>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vertAlign w:val="superscript"/>
                    </w:rPr>
                    <w:t>a</w:t>
                  </w:r>
                  <w:r>
                    <w:rPr>
                      <w:rFonts w:hint="default" w:ascii="Times New Roman" w:hAnsi="Times New Roman" w:eastAsia="宋体" w:cs="Times New Roman"/>
                      <w:color w:val="auto"/>
                      <w:kern w:val="2"/>
                      <w:sz w:val="21"/>
                      <w:szCs w:val="21"/>
                    </w:rPr>
                    <w:t>是指采用E601观测的多年平均水面蒸发量与降水量的比值，即蒸降比值。</w:t>
                  </w:r>
                </w:p>
              </w:tc>
            </w:tr>
          </w:tbl>
          <w:p>
            <w:pPr>
              <w:pStyle w:val="9"/>
              <w:spacing w:beforeAutospacing="0" w:after="0" w:afterAutospacing="0" w:line="240" w:lineRule="auto"/>
              <w:ind w:left="0" w:firstLine="241"/>
              <w:jc w:val="center"/>
              <w:rPr>
                <w:rFonts w:hint="default" w:ascii="Times New Roman" w:hAnsi="Times New Roman" w:eastAsia="宋体" w:cs="Times New Roman"/>
                <w:b/>
                <w:bCs/>
                <w:snapToGrid w:val="0"/>
                <w:color w:val="auto"/>
                <w:kern w:val="2"/>
                <w:sz w:val="24"/>
                <w:szCs w:val="24"/>
              </w:rPr>
            </w:pPr>
            <w:r>
              <w:rPr>
                <w:rFonts w:hint="default" w:ascii="Times New Roman" w:hAnsi="Times New Roman" w:eastAsia="宋体" w:cs="Times New Roman"/>
                <w:b/>
                <w:bCs/>
                <w:snapToGrid w:val="0"/>
                <w:color w:val="auto"/>
                <w:kern w:val="2"/>
                <w:sz w:val="24"/>
                <w:szCs w:val="24"/>
              </w:rPr>
              <w:t>表</w:t>
            </w:r>
            <w:r>
              <w:rPr>
                <w:rFonts w:hint="eastAsia" w:ascii="Times New Roman" w:hAnsi="Times New Roman" w:eastAsia="宋体" w:cs="Times New Roman"/>
                <w:b/>
                <w:bCs/>
                <w:snapToGrid w:val="0"/>
                <w:color w:val="auto"/>
                <w:kern w:val="2"/>
                <w:sz w:val="24"/>
                <w:szCs w:val="24"/>
                <w:lang w:val="en-US" w:eastAsia="zh-CN"/>
              </w:rPr>
              <w:t>3-</w:t>
            </w:r>
            <w:r>
              <w:rPr>
                <w:rFonts w:hint="eastAsia" w:ascii="Calibri" w:hAnsi="Calibri" w:eastAsia="宋体" w:cs="Times New Roman"/>
                <w:b/>
                <w:bCs/>
                <w:snapToGrid w:val="0"/>
                <w:color w:val="auto"/>
                <w:kern w:val="2"/>
                <w:sz w:val="24"/>
                <w:szCs w:val="24"/>
                <w:lang w:val="en-US" w:eastAsia="zh-CN"/>
              </w:rPr>
              <w:t>8</w:t>
            </w:r>
            <w:r>
              <w:rPr>
                <w:rFonts w:hint="default" w:ascii="Times New Roman" w:hAnsi="Times New Roman" w:eastAsia="宋体" w:cs="Times New Roman"/>
                <w:b/>
                <w:bCs/>
                <w:snapToGrid w:val="0"/>
                <w:color w:val="auto"/>
                <w:kern w:val="2"/>
                <w:sz w:val="24"/>
                <w:szCs w:val="24"/>
                <w:lang w:val="en-US" w:eastAsia="zh-CN"/>
              </w:rPr>
              <w:t xml:space="preserve">   </w:t>
            </w:r>
            <w:r>
              <w:rPr>
                <w:rFonts w:hint="default" w:ascii="Times New Roman" w:hAnsi="Times New Roman" w:eastAsia="宋体" w:cs="Times New Roman"/>
                <w:b/>
                <w:bCs/>
                <w:snapToGrid w:val="0"/>
                <w:color w:val="auto"/>
                <w:kern w:val="2"/>
                <w:sz w:val="24"/>
                <w:szCs w:val="24"/>
              </w:rPr>
              <w:t xml:space="preserve"> 生态影响型评价工作等级划分表</w:t>
            </w:r>
          </w:p>
          <w:tbl>
            <w:tblPr>
              <w:tblStyle w:val="31"/>
              <w:tblW w:w="8198"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2181"/>
              <w:gridCol w:w="1963"/>
              <w:gridCol w:w="1766"/>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6" w:hRule="atLeast"/>
              </w:trPr>
              <w:tc>
                <w:tcPr>
                  <w:tcW w:w="2288" w:type="dxa"/>
                  <w:vAlign w:val="center"/>
                </w:tcPr>
                <w:p>
                  <w:pPr>
                    <w:pStyle w:val="9"/>
                    <w:adjustRightInd w:val="0"/>
                    <w:snapToGrid w:val="0"/>
                    <w:spacing w:beforeAutospacing="0" w:afterAutospacing="0"/>
                    <w:ind w:left="0" w:firstLine="0" w:firstLineChars="0"/>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pict>
                      <v:line id="直接连接符 21" o:spid="_x0000_s1037" style="position:absolute;left:0;flip:x y;margin-left:-2.3pt;margin-top:-0.55pt;height:52.7pt;width:112.75pt;rotation:0f;z-index:-251656192;" o:ole="f" fillcolor="#FFFFFF" filled="f" o:preferrelative="t" stroked="t" coordsize="21600,21600">
                        <v:fill on="f" color2="#FFFFFF" focus="0%"/>
                        <v:stroke weight="0.5pt" color="#000000" color2="#FFFFFF" miterlimit="2"/>
                        <v:imagedata gain="65536f" blacklevel="0f" gamma="0"/>
                        <o:lock v:ext="edit" position="f" selection="f" grouping="f" rotation="f" cropping="f" text="f" aspectratio="f"/>
                      </v:line>
                    </w:pict>
                  </w:r>
                  <w:r>
                    <w:rPr>
                      <w:rFonts w:hint="default" w:ascii="Times New Roman" w:hAnsi="Times New Roman" w:eastAsia="宋体" w:cs="Times New Roman"/>
                      <w:color w:val="auto"/>
                      <w:kern w:val="0"/>
                      <w:sz w:val="21"/>
                      <w:szCs w:val="21"/>
                    </w:rPr>
                    <w:t>占地规模</w:t>
                  </w:r>
                </w:p>
                <w:p>
                  <w:pPr>
                    <w:pStyle w:val="9"/>
                    <w:adjustRightInd w:val="0"/>
                    <w:snapToGrid w:val="0"/>
                    <w:spacing w:beforeAutospacing="0" w:afterAutospacing="0"/>
                    <w:ind w:left="0"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pict>
                      <v:line id="直接连接符 1" o:spid="_x0000_s1038" style="position:absolute;left:0;flip:x y;margin-left:-2.95pt;margin-top:14.05pt;height:15.05pt;width:112.35pt;rotation:0f;z-index:-251655168;" o:ole="f" fillcolor="#FFFFFF" filled="f" o:preferrelative="t" stroked="t" coordsize="21600,21600">
                        <v:fill on="f" color2="#FFFFFF" focus="0%"/>
                        <v:stroke weight="0.5pt" color="#000000" color2="#FFFFFF" miterlimit="2"/>
                        <v:imagedata gain="65536f" blacklevel="0f" gamma="0"/>
                        <o:lock v:ext="edit" position="f" selection="f" grouping="f" rotation="f" cropping="f" text="f" aspectratio="f"/>
                      </v:line>
                    </w:pict>
                  </w:r>
                  <w:r>
                    <w:rPr>
                      <w:rFonts w:hint="default" w:ascii="Times New Roman" w:hAnsi="Times New Roman" w:eastAsia="宋体" w:cs="Times New Roman"/>
                      <w:color w:val="auto"/>
                      <w:kern w:val="0"/>
                      <w:sz w:val="21"/>
                      <w:szCs w:val="21"/>
                    </w:rPr>
                    <w:t>评价等级工作</w:t>
                  </w:r>
                </w:p>
                <w:p>
                  <w:pPr>
                    <w:pStyle w:val="9"/>
                    <w:adjustRightInd w:val="0"/>
                    <w:snapToGrid w:val="0"/>
                    <w:spacing w:beforeAutospacing="0" w:afterAutospacing="0"/>
                    <w:ind w:lef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敏感程度</w:t>
                  </w:r>
                </w:p>
              </w:tc>
              <w:tc>
                <w:tcPr>
                  <w:tcW w:w="2181" w:type="dxa"/>
                  <w:vAlign w:val="center"/>
                </w:tcPr>
                <w:p>
                  <w:pPr>
                    <w:pStyle w:val="9"/>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Ⅰ类</w:t>
                  </w:r>
                </w:p>
              </w:tc>
              <w:tc>
                <w:tcPr>
                  <w:tcW w:w="1963" w:type="dxa"/>
                  <w:vAlign w:val="center"/>
                </w:tcPr>
                <w:p>
                  <w:pPr>
                    <w:pStyle w:val="9"/>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Ⅱ类</w:t>
                  </w:r>
                </w:p>
              </w:tc>
              <w:tc>
                <w:tcPr>
                  <w:tcW w:w="1766" w:type="dxa"/>
                  <w:vAlign w:val="center"/>
                </w:tcPr>
                <w:p>
                  <w:pPr>
                    <w:pStyle w:val="9"/>
                    <w:adjustRightInd w:val="0"/>
                    <w:snapToGrid w:val="0"/>
                    <w:spacing w:beforeAutospacing="0" w:afterAutospacing="0"/>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Ⅲ类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2288"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敏感</w:t>
                  </w:r>
                </w:p>
              </w:tc>
              <w:tc>
                <w:tcPr>
                  <w:tcW w:w="2181"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一级</w:t>
                  </w:r>
                </w:p>
              </w:tc>
              <w:tc>
                <w:tcPr>
                  <w:tcW w:w="1963"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二级</w:t>
                  </w:r>
                </w:p>
              </w:tc>
              <w:tc>
                <w:tcPr>
                  <w:tcW w:w="1766"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三级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288"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较敏感</w:t>
                  </w:r>
                </w:p>
              </w:tc>
              <w:tc>
                <w:tcPr>
                  <w:tcW w:w="2181"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二级</w:t>
                  </w:r>
                </w:p>
              </w:tc>
              <w:tc>
                <w:tcPr>
                  <w:tcW w:w="1963"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二级</w:t>
                  </w:r>
                </w:p>
              </w:tc>
              <w:tc>
                <w:tcPr>
                  <w:tcW w:w="1766"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三级</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288"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
                      <w:bCs/>
                      <w:color w:val="auto"/>
                      <w:kern w:val="2"/>
                      <w:sz w:val="21"/>
                      <w:szCs w:val="21"/>
                    </w:rPr>
                    <w:t>不敏感</w:t>
                  </w:r>
                </w:p>
              </w:tc>
              <w:tc>
                <w:tcPr>
                  <w:tcW w:w="2181"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三级</w:t>
                  </w:r>
                </w:p>
              </w:tc>
              <w:tc>
                <w:tcPr>
                  <w:tcW w:w="1963"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三级</w:t>
                  </w:r>
                </w:p>
              </w:tc>
              <w:tc>
                <w:tcPr>
                  <w:tcW w:w="1766"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98" w:type="dxa"/>
                  <w:gridSpan w:val="4"/>
                  <w:vAlign w:val="center"/>
                </w:tcPr>
                <w:p>
                  <w:pPr>
                    <w:pStyle w:val="9"/>
                    <w:adjustRightInd w:val="0"/>
                    <w:snapToGrid w:val="0"/>
                    <w:spacing w:beforeAutospacing="0" w:afterAutospacing="0"/>
                    <w:ind w:lef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注：“-”表示可不开展土壤环境影响评价工作。</w:t>
                  </w:r>
                </w:p>
              </w:tc>
            </w:tr>
          </w:tbl>
          <w:p>
            <w:pPr>
              <w:pStyle w:val="17"/>
              <w:widowControl w:val="0"/>
              <w:wordWrap/>
              <w:snapToGrid w:val="0"/>
              <w:spacing w:after="0" w:line="360" w:lineRule="auto"/>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因此，本项目不开展土壤环境影响评价工作。</w:t>
            </w:r>
          </w:p>
          <w:p>
            <w:pPr>
              <w:pStyle w:val="25"/>
              <w:widowControl w:val="0"/>
              <w:wordWrap/>
              <w:adjustRightInd w:val="0"/>
              <w:snapToGrid w:val="0"/>
              <w:spacing w:before="0" w:beforeAutospacing="0" w:after="0" w:afterAutospacing="0" w:line="360" w:lineRule="auto"/>
              <w:ind w:left="0" w:right="0" w:firstLine="482" w:firstLineChars="200"/>
              <w:jc w:val="both"/>
              <w:textAlignment w:val="auto"/>
              <w:rPr>
                <w:rFonts w:ascii="Times New Roman" w:hAnsi="Times New Roman" w:eastAsia="宋体" w:cs="Times New Roman"/>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.5地下水环境质量现状</w:t>
            </w:r>
          </w:p>
          <w:p>
            <w:pPr>
              <w:pStyle w:val="25"/>
              <w:widowControl w:val="0"/>
              <w:wordWrap/>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rPr>
            </w:pPr>
            <w:r>
              <w:rPr>
                <w:rFonts w:ascii="Times New Roman" w:hAnsi="Times New Roman" w:eastAsia="宋体" w:cs="Times New Roman"/>
                <w:snapToGrid w:val="0"/>
                <w:kern w:val="2"/>
                <w:sz w:val="24"/>
                <w:szCs w:val="24"/>
                <w:lang w:val="en-US" w:eastAsia="zh-CN"/>
              </w:rPr>
              <w:t>根据《环境影响评价技术导则</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地下水环境》（HJ610-2016）</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附录 A（规范性附录） 地下水环境影响评价行业分类表</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的划分，本项目对应</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A水利-4、防洪治涝工程</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的</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其他</w:t>
            </w:r>
            <w:r>
              <w:rPr>
                <w:rFonts w:hint="eastAsia" w:ascii="Times New Roman" w:hAnsi="Times New Roman" w:eastAsia="宋体" w:cs="Times New Roman"/>
                <w:snapToGrid w:val="0"/>
                <w:kern w:val="2"/>
                <w:sz w:val="24"/>
                <w:szCs w:val="24"/>
                <w:lang w:val="en-US" w:eastAsia="zh-CN"/>
              </w:rPr>
              <w:t>”</w:t>
            </w:r>
            <w:r>
              <w:rPr>
                <w:rFonts w:ascii="Times New Roman" w:hAnsi="Times New Roman" w:eastAsia="宋体" w:cs="Times New Roman"/>
                <w:snapToGrid w:val="0"/>
                <w:kern w:val="2"/>
                <w:sz w:val="24"/>
                <w:szCs w:val="24"/>
                <w:lang w:val="en-US" w:eastAsia="zh-CN"/>
              </w:rPr>
              <w:t>类别，为报告表类别，属于地下水环境影响评价项目类别中的Ⅳ类，可不开展地下水环境影响评价工作</w:t>
            </w:r>
            <w:r>
              <w:rPr>
                <w:rFonts w:hint="eastAsia" w:ascii="Times New Roman" w:hAnsi="Times New Roman" w:eastAsia="宋体" w:cs="Times New Roman"/>
                <w:snapToGrid w:val="0"/>
                <w:kern w:val="2"/>
                <w:sz w:val="24"/>
                <w:szCs w:val="24"/>
                <w:lang w:val="en-US" w:eastAsia="zh-CN"/>
              </w:rPr>
              <w:t>，不进行地下水环境质量现状监测。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723"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bCs/>
                <w:kern w:val="2"/>
                <w:sz w:val="24"/>
                <w:szCs w:val="24"/>
              </w:rPr>
              <w:t>与项目有关的原有环境污染和生态破坏问题</w:t>
            </w:r>
          </w:p>
        </w:tc>
        <w:tc>
          <w:tcPr>
            <w:tcW w:w="8434" w:type="dxa"/>
            <w:vAlign w:val="center"/>
          </w:tcPr>
          <w:p>
            <w:pPr>
              <w:pStyle w:val="25"/>
              <w:widowControl w:val="0"/>
              <w:wordWrap/>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本次设计位于护林小河中游，工程区属于典型的山区性河流，地貌形态属于低山山间沟谷地貌，河道坡降较大。本工程为靖宇县三道湖镇护林村2025年美丽乡村建设“十百千万”工程项目，工程建成后将有效改善河道防洪效果。</w:t>
            </w:r>
          </w:p>
          <w:p>
            <w:pPr>
              <w:pStyle w:val="25"/>
              <w:widowControl w:val="0"/>
              <w:wordWrap/>
              <w:adjustRightInd w:val="0"/>
              <w:snapToGrid w:val="0"/>
              <w:spacing w:before="0" w:beforeAutospacing="0" w:after="0" w:afterAutospacing="0" w:line="360" w:lineRule="auto"/>
              <w:ind w:left="0" w:right="0" w:firstLine="480" w:firstLineChars="200"/>
              <w:jc w:val="both"/>
              <w:textAlignment w:val="auto"/>
              <w:rPr>
                <w:rFonts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项目区位于东部山区，山区河自然是山区的重要组成部分，是山区洪水的汇集流通通道，它连接着山区坡面及下游河道。项目区内已然形成有很多大大小小的河道（沟），但均为自然冲刷形成的土质河岸，由于没有保护措施，有的河道逐年变宽，已经侵占到两岸的田地、威胁村庄安全；有的河岸已经坍塌，失去挡水作用，威胁群众生命财产安全。</w:t>
            </w:r>
          </w:p>
          <w:p>
            <w:pPr>
              <w:pStyle w:val="25"/>
              <w:widowControl w:val="0"/>
              <w:wordWrap/>
              <w:adjustRightInd w:val="0"/>
              <w:snapToGrid w:val="0"/>
              <w:spacing w:before="0" w:beforeAutospacing="0" w:after="0" w:afterAutospacing="0" w:line="360" w:lineRule="auto"/>
              <w:ind w:left="0" w:right="0" w:firstLine="480" w:firstLineChars="200"/>
              <w:jc w:val="both"/>
              <w:textAlignment w:val="auto"/>
              <w:rPr>
                <w:rFonts w:ascii="Times New Roman" w:hAnsi="Times New Roman" w:eastAsia="宋体" w:cs="Times New Roman"/>
                <w:snapToGrid w:val="0"/>
                <w:kern w:val="2"/>
                <w:sz w:val="24"/>
                <w:szCs w:val="24"/>
                <w:lang w:val="en-US" w:eastAsia="zh-CN"/>
              </w:rPr>
            </w:pPr>
            <w:r>
              <w:rPr>
                <w:rFonts w:hint="eastAsia" w:ascii="Times New Roman" w:hAnsi="Times New Roman" w:eastAsia="宋体" w:cs="Times New Roman"/>
                <w:snapToGrid w:val="0"/>
                <w:kern w:val="2"/>
                <w:sz w:val="24"/>
                <w:szCs w:val="24"/>
                <w:lang w:val="en-US" w:eastAsia="zh-CN"/>
              </w:rPr>
              <w:t>现有村内道路没有排水边沟，一到雨季道路上雨水夹杂泥沙四处漫流，难以通行，影响村民通行</w:t>
            </w:r>
            <w:r>
              <w:rPr>
                <w:rFonts w:hint="default" w:ascii="Times New Roman" w:hAnsi="Times New Roman" w:eastAsia="宋体" w:cs="Times New Roman"/>
                <w:snapToGrid w:val="0"/>
                <w:kern w:val="2"/>
                <w:sz w:val="24"/>
                <w:szCs w:val="24"/>
                <w:lang w:val="en-US" w:eastAsia="zh-CN"/>
              </w:rPr>
              <w:t>,</w:t>
            </w:r>
            <w:r>
              <w:rPr>
                <w:rFonts w:hint="eastAsia" w:ascii="Times New Roman" w:hAnsi="Times New Roman" w:eastAsia="宋体" w:cs="Times New Roman"/>
                <w:snapToGrid w:val="0"/>
                <w:kern w:val="2"/>
                <w:sz w:val="24"/>
                <w:szCs w:val="24"/>
                <w:lang w:val="en-US" w:eastAsia="zh-CN"/>
              </w:rPr>
              <w:t>影响村容村貌。</w:t>
            </w:r>
          </w:p>
          <w:p>
            <w:pPr>
              <w:pStyle w:val="25"/>
              <w:widowControl w:val="0"/>
              <w:wordWrap/>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0"/>
                <w:sz w:val="24"/>
                <w:szCs w:val="24"/>
              </w:rPr>
            </w:pPr>
            <w:r>
              <w:rPr>
                <w:rFonts w:hint="eastAsia" w:ascii="Times New Roman" w:hAnsi="Times New Roman" w:eastAsia="宋体" w:cs="Times New Roman"/>
                <w:snapToGrid w:val="0"/>
                <w:kern w:val="2"/>
                <w:sz w:val="24"/>
                <w:szCs w:val="24"/>
                <w:lang w:val="en-US" w:eastAsia="zh-CN"/>
              </w:rPr>
              <w:t>护林小河从小护林上游贯穿小护林直达大护林主河。河面有小桥四座。分别用于村民出行和耕种。其中有</w:t>
            </w:r>
            <w:r>
              <w:rPr>
                <w:rFonts w:hint="default" w:ascii="Times New Roman" w:hAnsi="Times New Roman" w:eastAsia="宋体" w:cs="Times New Roman"/>
                <w:snapToGrid w:val="0"/>
                <w:kern w:val="2"/>
                <w:sz w:val="24"/>
                <w:szCs w:val="24"/>
                <w:lang w:val="en-US" w:eastAsia="zh-CN"/>
              </w:rPr>
              <w:t>2</w:t>
            </w:r>
            <w:r>
              <w:rPr>
                <w:rFonts w:hint="eastAsia" w:ascii="Times New Roman" w:hAnsi="Times New Roman" w:eastAsia="宋体" w:cs="Times New Roman"/>
                <w:snapToGrid w:val="0"/>
                <w:kern w:val="2"/>
                <w:sz w:val="24"/>
                <w:szCs w:val="24"/>
                <w:lang w:val="en-US" w:eastAsia="zh-CN"/>
              </w:rPr>
              <w:t>座桥涵受洪水冲击，局部破损，过流能力无法满足要求，严重影响村民出行和农业机械到农田耕种作业，影响农产品对外运输。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3"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生态环境保护目标</w:t>
            </w:r>
          </w:p>
        </w:tc>
        <w:tc>
          <w:tcPr>
            <w:tcW w:w="8434" w:type="dxa"/>
            <w:vAlign w:val="center"/>
          </w:tcPr>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6</w:t>
            </w:r>
            <w:r>
              <w:rPr>
                <w:rFonts w:ascii="Times New Roman" w:hAnsi="Times New Roman" w:eastAsia="宋体" w:cs="Times New Roman"/>
                <w:b/>
                <w:kern w:val="2"/>
                <w:sz w:val="24"/>
                <w:szCs w:val="24"/>
                <w:lang w:val="en-US" w:eastAsia="zh-CN"/>
              </w:rPr>
              <w:t>环境保护目标</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color w:val="auto"/>
                <w:kern w:val="2"/>
                <w:sz w:val="24"/>
                <w:szCs w:val="24"/>
                <w:lang w:val="en-US" w:eastAsia="zh-CN"/>
              </w:rPr>
            </w:pPr>
            <w:r>
              <w:rPr>
                <w:rFonts w:hint="eastAsia" w:ascii="Times New Roman" w:hAnsi="Times New Roman" w:eastAsia="宋体" w:cs="Times New Roman"/>
                <w:b/>
                <w:color w:val="auto"/>
                <w:kern w:val="2"/>
                <w:sz w:val="24"/>
                <w:szCs w:val="24"/>
                <w:lang w:val="en-US" w:eastAsia="zh-CN"/>
              </w:rPr>
              <w:t>4</w:t>
            </w:r>
            <w:r>
              <w:rPr>
                <w:rFonts w:ascii="Times New Roman" w:hAnsi="Times New Roman" w:eastAsia="宋体" w:cs="Times New Roman"/>
                <w:b/>
                <w:color w:val="auto"/>
                <w:kern w:val="2"/>
                <w:sz w:val="24"/>
                <w:szCs w:val="24"/>
                <w:lang w:val="en-US" w:eastAsia="zh-CN"/>
              </w:rPr>
              <w:t>.</w:t>
            </w:r>
            <w:r>
              <w:rPr>
                <w:rFonts w:hint="eastAsia" w:ascii="Times New Roman" w:hAnsi="Times New Roman" w:eastAsia="宋体" w:cs="Times New Roman"/>
                <w:b/>
                <w:color w:val="auto"/>
                <w:kern w:val="2"/>
                <w:sz w:val="24"/>
                <w:szCs w:val="24"/>
                <w:lang w:val="en-US" w:eastAsia="zh-CN"/>
              </w:rPr>
              <w:t>6</w:t>
            </w:r>
            <w:r>
              <w:rPr>
                <w:rFonts w:ascii="Times New Roman" w:hAnsi="Times New Roman" w:eastAsia="宋体" w:cs="Times New Roman"/>
                <w:b/>
                <w:color w:val="auto"/>
                <w:kern w:val="2"/>
                <w:sz w:val="24"/>
                <w:szCs w:val="24"/>
                <w:lang w:val="en-US" w:eastAsia="zh-CN"/>
              </w:rPr>
              <w:t>.1环境敏感点</w:t>
            </w:r>
          </w:p>
          <w:p>
            <w:pPr>
              <w:pStyle w:val="71"/>
              <w:adjustRightInd/>
              <w:snapToGrid/>
              <w:spacing w:line="360" w:lineRule="auto"/>
              <w:ind w:firstLine="420"/>
              <w:rPr>
                <w:rFonts w:hint="eastAsia" w:ascii="Calibri" w:hAnsi="Calibri" w:eastAsia="宋体" w:cs="Times New Roman"/>
                <w:kern w:val="2"/>
                <w:sz w:val="24"/>
                <w:szCs w:val="24"/>
                <w:u w:val="none"/>
                <w:lang w:val="en-US" w:eastAsia="zh-CN"/>
              </w:rPr>
            </w:pPr>
            <w:r>
              <w:rPr>
                <w:rFonts w:ascii="Calibri" w:hAnsi="Calibri" w:eastAsia="宋体" w:cs="Times New Roman"/>
                <w:kern w:val="2"/>
                <w:sz w:val="24"/>
                <w:szCs w:val="24"/>
              </w:rPr>
              <w:t>根据现阶段的资料收集和调查情况判定，本项目建设区域不涉及</w:t>
            </w:r>
            <w:r>
              <w:rPr>
                <w:rFonts w:hint="eastAsia" w:ascii="Calibri" w:hAnsi="Calibri" w:eastAsia="宋体" w:cs="Times New Roman"/>
                <w:kern w:val="2"/>
                <w:sz w:val="24"/>
                <w:szCs w:val="24"/>
                <w:lang w:eastAsia="zh-CN"/>
              </w:rPr>
              <w:t>自然保护区、</w:t>
            </w:r>
            <w:r>
              <w:rPr>
                <w:rFonts w:ascii="Calibri" w:hAnsi="Calibri" w:eastAsia="宋体" w:cs="Times New Roman"/>
                <w:kern w:val="2"/>
                <w:sz w:val="24"/>
                <w:szCs w:val="24"/>
              </w:rPr>
              <w:t>国家公园、风景名胜区、世界</w:t>
            </w:r>
            <w:r>
              <w:rPr>
                <w:rFonts w:ascii="Calibri" w:hAnsi="Calibri" w:eastAsia="宋体" w:cs="Times New Roman"/>
                <w:kern w:val="28"/>
                <w:sz w:val="24"/>
                <w:szCs w:val="24"/>
                <w:lang w:bidi="en-US"/>
              </w:rPr>
              <w:t>文化</w:t>
            </w:r>
            <w:r>
              <w:rPr>
                <w:rFonts w:ascii="Calibri" w:hAnsi="Calibri" w:eastAsia="宋体" w:cs="Times New Roman"/>
                <w:kern w:val="2"/>
                <w:sz w:val="24"/>
                <w:szCs w:val="24"/>
              </w:rPr>
              <w:t>和自然遗产地，永久基本农田、森林公园、地质公园、重要湿地、天然林，重点保护野生动物栖息地，重点保护野生植物生长繁殖地，重要水生生物的自然产卵场、索饵场、越冬场和洄游通道，天然渔场等环境敏感区，所在河段无饮用水取水口。</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6</w:t>
            </w:r>
            <w:r>
              <w:rPr>
                <w:rFonts w:ascii="Times New Roman" w:hAnsi="Times New Roman" w:eastAsia="宋体" w:cs="Times New Roman"/>
                <w:b/>
                <w:kern w:val="2"/>
                <w:sz w:val="24"/>
                <w:szCs w:val="24"/>
                <w:lang w:val="en-US" w:eastAsia="zh-CN"/>
              </w:rPr>
              <w:t>.2环境保护目标</w:t>
            </w:r>
          </w:p>
          <w:p>
            <w:pPr>
              <w:adjustRightInd w:val="0"/>
              <w:spacing w:before="0" w:beforeAutospacing="0" w:after="0" w:afterAutospacing="0" w:line="360" w:lineRule="auto"/>
              <w:ind w:left="0" w:right="0" w:firstLine="480" w:firstLineChars="200"/>
              <w:rPr>
                <w:rFonts w:hint="default" w:ascii="Times New Roman" w:hAnsi="Times New Roman" w:eastAsia="宋体" w:cs="Times New Roman"/>
                <w:kern w:val="2"/>
                <w:sz w:val="24"/>
                <w:szCs w:val="24"/>
                <w:u w:val="none" w:color="auto"/>
              </w:rPr>
            </w:pPr>
            <w:r>
              <w:rPr>
                <w:rFonts w:hint="default" w:ascii="Times New Roman" w:hAnsi="Times New Roman" w:eastAsia="宋体" w:cs="Times New Roman"/>
                <w:kern w:val="2"/>
                <w:sz w:val="24"/>
                <w:szCs w:val="24"/>
                <w:u w:val="none" w:color="auto"/>
              </w:rPr>
              <w:t>根据项目所在位置、工程特点及周围环境现状，确定本工程主要环境保护目标及保护要求见表3-</w:t>
            </w:r>
            <w:r>
              <w:rPr>
                <w:rFonts w:hint="eastAsia" w:ascii="Calibri" w:hAnsi="Calibri" w:eastAsia="宋体" w:cs="Times New Roman"/>
                <w:kern w:val="2"/>
                <w:sz w:val="24"/>
                <w:szCs w:val="24"/>
                <w:u w:val="none" w:color="auto"/>
                <w:lang w:val="en-US" w:eastAsia="zh-CN"/>
              </w:rPr>
              <w:t>9和表3-10</w:t>
            </w:r>
            <w:r>
              <w:rPr>
                <w:rFonts w:hint="default" w:ascii="Times New Roman" w:hAnsi="Times New Roman" w:eastAsia="宋体" w:cs="Times New Roman"/>
                <w:kern w:val="2"/>
                <w:sz w:val="24"/>
                <w:szCs w:val="24"/>
                <w:u w:val="none" w:color="auto"/>
              </w:rPr>
              <w:t>。</w:t>
            </w:r>
          </w:p>
          <w:p>
            <w:pPr>
              <w:pStyle w:val="63"/>
              <w:spacing w:before="0" w:beforeAutospacing="0" w:after="0" w:afterAutospacing="0"/>
              <w:ind w:left="112" w:right="0"/>
              <w:jc w:val="center"/>
              <w:rPr>
                <w:rFonts w:hint="eastAsia" w:ascii="Times New Roman" w:hAnsi="Times New Roman" w:eastAsia="宋体" w:cs="Times New Roman"/>
                <w:color w:val="auto"/>
                <w:spacing w:val="0"/>
                <w:kern w:val="2"/>
                <w:sz w:val="24"/>
                <w:szCs w:val="24"/>
                <w:u w:val="none" w:color="auto"/>
                <w:lang w:val="en-US" w:eastAsia="zh-CN"/>
              </w:rPr>
            </w:pPr>
            <w:r>
              <w:rPr>
                <w:rFonts w:hint="eastAsia" w:ascii="Times New Roman" w:hAnsi="Times New Roman" w:eastAsia="宋体" w:cs="Times New Roman"/>
                <w:b/>
                <w:bCs/>
                <w:color w:val="auto"/>
                <w:spacing w:val="0"/>
                <w:kern w:val="2"/>
                <w:sz w:val="24"/>
                <w:szCs w:val="24"/>
                <w:u w:val="none" w:color="auto"/>
                <w:lang w:val="en-US" w:eastAsia="zh-CN"/>
              </w:rPr>
              <w:t>表3-</w:t>
            </w:r>
            <w:r>
              <w:rPr>
                <w:rFonts w:hint="eastAsia" w:ascii="Calibri" w:hAnsi="Calibri" w:eastAsia="宋体" w:cs="Times New Roman"/>
                <w:b/>
                <w:bCs/>
                <w:color w:val="auto"/>
                <w:spacing w:val="0"/>
                <w:kern w:val="2"/>
                <w:sz w:val="24"/>
                <w:szCs w:val="24"/>
                <w:u w:val="none" w:color="auto"/>
                <w:lang w:val="en-US" w:eastAsia="zh-CN"/>
              </w:rPr>
              <w:t>9</w:t>
            </w:r>
            <w:r>
              <w:rPr>
                <w:rFonts w:hint="eastAsia" w:ascii="Times New Roman" w:hAnsi="Times New Roman" w:eastAsia="宋体" w:cs="Times New Roman"/>
                <w:b/>
                <w:bCs/>
                <w:color w:val="auto"/>
                <w:spacing w:val="0"/>
                <w:kern w:val="2"/>
                <w:sz w:val="24"/>
                <w:szCs w:val="24"/>
                <w:u w:val="none" w:color="auto"/>
                <w:lang w:val="en-US" w:eastAsia="zh-CN"/>
              </w:rPr>
              <w:t xml:space="preserve"> </w:t>
            </w:r>
            <w:r>
              <w:rPr>
                <w:rFonts w:hint="eastAsia" w:ascii="Calibri" w:hAnsi="Calibri" w:eastAsia="宋体" w:cs="Times New Roman"/>
                <w:b/>
                <w:bCs/>
                <w:color w:val="auto"/>
                <w:spacing w:val="0"/>
                <w:kern w:val="2"/>
                <w:sz w:val="24"/>
                <w:szCs w:val="24"/>
                <w:u w:val="none" w:color="auto"/>
                <w:lang w:val="en-US" w:eastAsia="zh-CN"/>
              </w:rPr>
              <w:t xml:space="preserve"> </w:t>
            </w:r>
            <w:r>
              <w:rPr>
                <w:rFonts w:hint="eastAsia" w:ascii="Times New Roman" w:hAnsi="Times New Roman" w:eastAsia="宋体" w:cs="Times New Roman"/>
                <w:b/>
                <w:bCs/>
                <w:color w:val="auto"/>
                <w:spacing w:val="0"/>
                <w:kern w:val="2"/>
                <w:sz w:val="24"/>
                <w:szCs w:val="24"/>
                <w:u w:val="none" w:color="auto"/>
                <w:lang w:val="en-US" w:eastAsia="zh-CN"/>
              </w:rPr>
              <w:t xml:space="preserve"> 环境保护目标一览表</w:t>
            </w:r>
          </w:p>
          <w:tbl>
            <w:tblPr>
              <w:tblStyle w:val="31"/>
              <w:tblW w:w="8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806"/>
              <w:gridCol w:w="806"/>
              <w:gridCol w:w="1375"/>
              <w:gridCol w:w="1375"/>
              <w:gridCol w:w="1375"/>
              <w:gridCol w:w="1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66"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名称</w:t>
                  </w:r>
                </w:p>
              </w:tc>
              <w:tc>
                <w:tcPr>
                  <w:tcW w:w="1612" w:type="dxa"/>
                  <w:gridSpan w:val="2"/>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default" w:ascii="Times New Roman" w:hAnsi="Times New Roman" w:eastAsia="宋体" w:cs="Times New Roman"/>
                      <w:b w:val="0"/>
                      <w:bCs w:val="0"/>
                      <w:kern w:val="2"/>
                      <w:sz w:val="21"/>
                      <w:szCs w:val="21"/>
                      <w:u w:val="none" w:color="auto"/>
                    </w:rPr>
                    <w:t>坐标</w:t>
                  </w:r>
                  <w:r>
                    <w:rPr>
                      <w:rFonts w:hint="default" w:ascii="Times New Roman" w:hAnsi="Times New Roman" w:eastAsia="宋体" w:cs="Times New Roman"/>
                      <w:b w:val="0"/>
                      <w:bCs w:val="0"/>
                      <w:kern w:val="2"/>
                      <w:sz w:val="21"/>
                      <w:szCs w:val="21"/>
                      <w:u w:val="none" w:color="auto"/>
                      <w:lang w:val="en-US" w:eastAsia="zh-CN"/>
                    </w:rPr>
                    <w:t>/m</w:t>
                  </w:r>
                </w:p>
              </w:tc>
              <w:tc>
                <w:tcPr>
                  <w:tcW w:w="1375"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保护对象</w:t>
                  </w:r>
                </w:p>
              </w:tc>
              <w:tc>
                <w:tcPr>
                  <w:tcW w:w="1375"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环境功能区</w:t>
                  </w:r>
                </w:p>
              </w:tc>
              <w:tc>
                <w:tcPr>
                  <w:tcW w:w="1375"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相对厂址位置</w:t>
                  </w:r>
                </w:p>
              </w:tc>
              <w:tc>
                <w:tcPr>
                  <w:tcW w:w="1375"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6"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X</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r>
                    <w:rPr>
                      <w:rFonts w:hint="default" w:ascii="Times New Roman" w:hAnsi="Times New Roman" w:eastAsia="宋体" w:cs="Times New Roman"/>
                      <w:b w:val="0"/>
                      <w:bCs w:val="0"/>
                      <w:kern w:val="2"/>
                      <w:sz w:val="21"/>
                      <w:szCs w:val="21"/>
                      <w:u w:val="none" w:color="auto"/>
                    </w:rPr>
                    <w:t>Y</w:t>
                  </w:r>
                </w:p>
              </w:tc>
              <w:tc>
                <w:tcPr>
                  <w:tcW w:w="1375"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p>
              </w:tc>
              <w:tc>
                <w:tcPr>
                  <w:tcW w:w="1375"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p>
              </w:tc>
              <w:tc>
                <w:tcPr>
                  <w:tcW w:w="1375"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p>
              </w:tc>
              <w:tc>
                <w:tcPr>
                  <w:tcW w:w="1375"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066"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default" w:ascii="Times New Roman" w:hAnsi="Times New Roman" w:eastAsia="宋体" w:cs="Times New Roman"/>
                      <w:b w:val="0"/>
                      <w:bCs w:val="0"/>
                      <w:kern w:val="2"/>
                      <w:sz w:val="21"/>
                      <w:szCs w:val="21"/>
                      <w:u w:val="none" w:color="auto"/>
                      <w:lang w:eastAsia="zh-CN"/>
                    </w:rPr>
                    <w:t>大气环境</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10</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rPr>
                    <w:t>小护林村</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eastAsia="宋体" w:cs="Times New Roman"/>
                      <w:b w:val="0"/>
                      <w:bCs w:val="0"/>
                      <w:kern w:val="2"/>
                      <w:sz w:val="21"/>
                      <w:szCs w:val="21"/>
                      <w:u w:val="none" w:color="auto"/>
                      <w:lang w:eastAsia="zh-CN"/>
                    </w:rPr>
                    <w:t>二类区</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bidi="ar-SA"/>
                    </w:rPr>
                    <w:t>东</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w:t>
                  </w:r>
                  <w:r>
                    <w:rPr>
                      <w:rFonts w:hint="eastAsia" w:ascii="Calibri" w:hAnsi="Calibri" w:eastAsia="宋体"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066"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Times New Roman" w:hAnsi="Times New Roman" w:eastAsia="宋体" w:cs="Times New Roman"/>
                      <w:b w:val="0"/>
                      <w:bCs w:val="0"/>
                      <w:kern w:val="2"/>
                      <w:sz w:val="21"/>
                      <w:szCs w:val="21"/>
                      <w:u w:val="none" w:color="auto"/>
                      <w:lang w:val="en-US" w:eastAsia="zh-CN"/>
                    </w:rPr>
                    <w:t>-10</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Calibri" w:hAnsi="Calibri" w:eastAsia="宋体" w:cs="Times New Roman"/>
                      <w:b w:val="0"/>
                      <w:bCs w:val="0"/>
                      <w:kern w:val="2"/>
                      <w:sz w:val="21"/>
                      <w:szCs w:val="21"/>
                      <w:u w:val="none" w:color="auto"/>
                      <w:lang w:val="en-US" w:eastAsia="zh-CN"/>
                    </w:rPr>
                    <w:t>护林村</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default" w:ascii="Times New Roman" w:hAnsi="Times New Roman" w:eastAsia="宋体" w:cs="Times New Roman"/>
                      <w:b w:val="0"/>
                      <w:bCs w:val="0"/>
                      <w:kern w:val="2"/>
                      <w:sz w:val="21"/>
                      <w:szCs w:val="21"/>
                      <w:u w:val="none" w:color="auto"/>
                      <w:lang w:eastAsia="zh-CN"/>
                    </w:rPr>
                    <w:t>二类区</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Calibri" w:hAnsi="Calibri" w:eastAsia="宋体" w:cs="Times New Roman"/>
                      <w:b w:val="0"/>
                      <w:bCs w:val="0"/>
                      <w:kern w:val="2"/>
                      <w:sz w:val="21"/>
                      <w:szCs w:val="21"/>
                      <w:u w:val="none" w:color="auto"/>
                      <w:lang w:val="en-US" w:eastAsia="zh-CN"/>
                    </w:rPr>
                    <w:t>西</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val="en-US" w:eastAsia="zh-CN"/>
                    </w:rPr>
                  </w:pPr>
                  <w:r>
                    <w:rPr>
                      <w:rFonts w:hint="eastAsia" w:ascii="Calibri" w:hAnsi="Calibri" w:eastAsia="宋体" w:cs="Times New Roman"/>
                      <w:b w:val="0"/>
                      <w:bCs w:val="0"/>
                      <w:kern w:val="2"/>
                      <w:sz w:val="21"/>
                      <w:szCs w:val="21"/>
                      <w:u w:val="none" w:color="auto"/>
                      <w:lang w:val="en-US" w:eastAsia="zh-CN"/>
                    </w:rPr>
                    <w:t>2</w:t>
                  </w:r>
                  <w:r>
                    <w:rPr>
                      <w:rFonts w:hint="eastAsia" w:ascii="Times New Roman" w:hAnsi="Times New Roman" w:eastAsia="宋体"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1066"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kern w:val="2"/>
                      <w:sz w:val="21"/>
                      <w:szCs w:val="21"/>
                      <w:u w:val="none" w:color="auto"/>
                      <w:lang w:eastAsia="zh-CN"/>
                    </w:rPr>
                  </w:pPr>
                  <w:r>
                    <w:rPr>
                      <w:rFonts w:hint="eastAsia" w:ascii="Times New Roman" w:hAnsi="Times New Roman" w:eastAsia="宋体" w:cs="Times New Roman"/>
                      <w:kern w:val="2"/>
                      <w:sz w:val="21"/>
                      <w:szCs w:val="21"/>
                      <w:u w:val="none" w:color="auto"/>
                      <w:lang w:eastAsia="zh-CN"/>
                    </w:rPr>
                    <w:t>声环境</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10</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rPr>
                    <w:t>小护林村</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eastAsia="宋体" w:cs="Times New Roman"/>
                      <w:b w:val="0"/>
                      <w:bCs w:val="0"/>
                      <w:kern w:val="2"/>
                      <w:sz w:val="21"/>
                      <w:szCs w:val="21"/>
                      <w:u w:val="none" w:color="auto"/>
                      <w:lang w:eastAsia="zh-CN"/>
                    </w:rPr>
                    <w:t>二类区</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bidi="ar-SA"/>
                    </w:rPr>
                    <w:t>东</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w:t>
                  </w:r>
                  <w:r>
                    <w:rPr>
                      <w:rFonts w:hint="eastAsia" w:ascii="Calibri" w:hAnsi="Calibri" w:eastAsia="宋体" w:cs="Times New Roman"/>
                      <w:b w:val="0"/>
                      <w:bCs w:val="0"/>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1066"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right="0"/>
                    <w:jc w:val="center"/>
                    <w:textAlignment w:val="auto"/>
                    <w:rPr>
                      <w:rFonts w:hint="eastAsia" w:ascii="Times New Roman" w:hAnsi="Times New Roman" w:eastAsia="宋体" w:cs="Times New Roman"/>
                      <w:kern w:val="2"/>
                      <w:sz w:val="21"/>
                      <w:szCs w:val="21"/>
                      <w:u w:val="none" w:color="auto"/>
                      <w:lang w:eastAsia="zh-CN"/>
                    </w:rPr>
                  </w:pP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eastAsia="宋体" w:cs="Times New Roman"/>
                      <w:b w:val="0"/>
                      <w:bCs w:val="0"/>
                      <w:kern w:val="2"/>
                      <w:sz w:val="21"/>
                      <w:szCs w:val="21"/>
                      <w:u w:val="none" w:color="auto"/>
                      <w:lang w:val="en-US" w:eastAsia="zh-CN"/>
                    </w:rPr>
                    <w:t>-10</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rPr>
                    <w:t>护林村</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eastAsia="宋体" w:cs="Times New Roman"/>
                      <w:b w:val="0"/>
                      <w:bCs w:val="0"/>
                      <w:kern w:val="2"/>
                      <w:sz w:val="21"/>
                      <w:szCs w:val="21"/>
                      <w:u w:val="none" w:color="auto"/>
                      <w:lang w:eastAsia="zh-CN"/>
                    </w:rPr>
                    <w:t>二类区</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bidi="ar-SA"/>
                    </w:rPr>
                    <w:t>西</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ascii="Calibri" w:hAnsi="Calibri" w:eastAsia="宋体" w:cs="Times New Roman"/>
                      <w:b w:val="0"/>
                      <w:bCs w:val="0"/>
                      <w:kern w:val="2"/>
                      <w:sz w:val="21"/>
                      <w:szCs w:val="21"/>
                      <w:u w:val="none" w:color="auto"/>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066" w:type="dxa"/>
                  <w:vMerge w:val="restart"/>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rPr>
                    <w:t>地表水</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0</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Calibri" w:hAnsi="Calibri" w:eastAsia="宋体" w:cs="Times New Roman"/>
                      <w:kern w:val="2"/>
                      <w:sz w:val="21"/>
                      <w:szCs w:val="21"/>
                      <w:u w:val="none" w:color="auto"/>
                      <w:lang w:val="en-US" w:eastAsia="zh-CN" w:bidi="ar-SA"/>
                    </w:rPr>
                    <w:t>护林小河</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Calibri" w:hAnsi="Calibri" w:eastAsia="宋体" w:cs="Times New Roman"/>
                      <w:kern w:val="2"/>
                      <w:sz w:val="21"/>
                      <w:szCs w:val="21"/>
                      <w:u w:val="none" w:color="auto"/>
                      <w:lang w:val="en-US" w:eastAsia="zh-CN"/>
                    </w:rPr>
                    <w:t>Ⅱ</w:t>
                  </w:r>
                  <w:r>
                    <w:rPr>
                      <w:rFonts w:hint="default" w:ascii="Times New Roman" w:hAnsi="Times New Roman" w:eastAsia="宋体" w:cs="Times New Roman"/>
                      <w:kern w:val="2"/>
                      <w:sz w:val="21"/>
                      <w:szCs w:val="21"/>
                      <w:u w:val="none" w:color="auto"/>
                    </w:rPr>
                    <w:t>类</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066" w:type="dxa"/>
                  <w:vMerge w:val="continue"/>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u w:val="none" w:color="auto"/>
                    </w:rPr>
                  </w:pP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
                      <w:iCs/>
                      <w:kern w:val="2"/>
                      <w:sz w:val="21"/>
                      <w:szCs w:val="21"/>
                      <w:u w:val="single" w:color="auto"/>
                      <w:lang w:val="en-US" w:eastAsia="zh-CN" w:bidi="ar-SA"/>
                    </w:rPr>
                  </w:pPr>
                  <w:r>
                    <w:rPr>
                      <w:rFonts w:hint="eastAsia" w:ascii="Calibri" w:hAnsi="Calibri" w:eastAsia="宋体" w:cs="Times New Roman"/>
                      <w:i/>
                      <w:iCs/>
                      <w:kern w:val="2"/>
                      <w:sz w:val="21"/>
                      <w:szCs w:val="21"/>
                      <w:u w:val="single" w:color="auto"/>
                      <w:lang w:val="en-US" w:eastAsia="zh-CN" w:bidi="ar-SA"/>
                    </w:rPr>
                    <w:t>0</w:t>
                  </w:r>
                </w:p>
              </w:tc>
              <w:tc>
                <w:tcPr>
                  <w:tcW w:w="806"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
                      <w:iCs/>
                      <w:kern w:val="2"/>
                      <w:sz w:val="21"/>
                      <w:szCs w:val="21"/>
                      <w:u w:val="single" w:color="auto"/>
                      <w:lang w:val="en-US" w:eastAsia="zh-CN" w:bidi="ar-SA"/>
                    </w:rPr>
                  </w:pPr>
                  <w:r>
                    <w:rPr>
                      <w:rFonts w:hint="eastAsia" w:ascii="Calibri" w:hAnsi="Calibri" w:eastAsia="宋体" w:cs="Times New Roman"/>
                      <w:i/>
                      <w:iCs/>
                      <w:kern w:val="2"/>
                      <w:sz w:val="21"/>
                      <w:szCs w:val="21"/>
                      <w:u w:val="single" w:color="auto"/>
                      <w:lang w:val="en-US" w:eastAsia="zh-CN" w:bidi="ar-SA"/>
                    </w:rPr>
                    <w:t>35</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Calibri" w:hAnsi="Calibri" w:eastAsia="宋体" w:cs="Times New Roman"/>
                      <w:i/>
                      <w:iCs/>
                      <w:kern w:val="2"/>
                      <w:sz w:val="21"/>
                      <w:szCs w:val="21"/>
                      <w:u w:val="single" w:color="auto"/>
                      <w:lang w:val="en-US" w:eastAsia="zh-CN" w:bidi="ar-SA"/>
                    </w:rPr>
                  </w:pPr>
                  <w:r>
                    <w:rPr>
                      <w:rFonts w:hint="eastAsia" w:ascii="Calibri" w:hAnsi="Calibri" w:eastAsia="宋体" w:cs="Times New Roman"/>
                      <w:i/>
                      <w:iCs/>
                      <w:kern w:val="2"/>
                      <w:sz w:val="21"/>
                      <w:szCs w:val="21"/>
                      <w:u w:val="single" w:color="auto"/>
                      <w:lang w:val="en-US" w:eastAsia="zh-CN" w:bidi="ar-SA"/>
                    </w:rPr>
                    <w:t>白江河</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eastAsia" w:ascii="Calibri" w:hAnsi="Calibri" w:eastAsia="宋体" w:cs="Times New Roman"/>
                      <w:i/>
                      <w:iCs/>
                      <w:kern w:val="2"/>
                      <w:sz w:val="21"/>
                      <w:szCs w:val="21"/>
                      <w:u w:val="single" w:color="auto"/>
                      <w:lang w:val="en-US" w:eastAsia="zh-CN"/>
                    </w:rPr>
                  </w:pPr>
                  <w:r>
                    <w:rPr>
                      <w:rFonts w:hint="eastAsia" w:ascii="Calibri" w:hAnsi="Calibri" w:eastAsia="宋体" w:cs="Times New Roman"/>
                      <w:i/>
                      <w:iCs/>
                      <w:kern w:val="2"/>
                      <w:sz w:val="21"/>
                      <w:szCs w:val="21"/>
                      <w:u w:val="single" w:color="auto"/>
                      <w:lang w:val="en-US" w:eastAsia="zh-CN"/>
                    </w:rPr>
                    <w:t>Ⅱ</w:t>
                  </w:r>
                  <w:r>
                    <w:rPr>
                      <w:rFonts w:hint="default" w:ascii="Times New Roman" w:hAnsi="Times New Roman" w:eastAsia="宋体" w:cs="Times New Roman"/>
                      <w:i/>
                      <w:iCs/>
                      <w:kern w:val="2"/>
                      <w:sz w:val="21"/>
                      <w:szCs w:val="21"/>
                      <w:u w:val="single" w:color="auto"/>
                    </w:rPr>
                    <w:t>类</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
                      <w:iCs/>
                      <w:kern w:val="2"/>
                      <w:sz w:val="21"/>
                      <w:szCs w:val="21"/>
                      <w:u w:val="single" w:color="auto"/>
                      <w:lang w:val="en-US" w:eastAsia="zh-CN" w:bidi="ar-SA"/>
                    </w:rPr>
                  </w:pPr>
                  <w:r>
                    <w:rPr>
                      <w:rFonts w:hint="eastAsia" w:ascii="Calibri" w:hAnsi="Calibri" w:eastAsia="宋体" w:cs="Times New Roman"/>
                      <w:i/>
                      <w:iCs/>
                      <w:kern w:val="2"/>
                      <w:sz w:val="21"/>
                      <w:szCs w:val="21"/>
                      <w:u w:val="single" w:color="auto"/>
                      <w:lang w:val="en-US" w:eastAsia="zh-CN" w:bidi="ar-SA"/>
                    </w:rPr>
                    <w:t>北</w:t>
                  </w:r>
                </w:p>
              </w:tc>
              <w:tc>
                <w:tcPr>
                  <w:tcW w:w="1375" w:type="dxa"/>
                  <w:tcMar>
                    <w:top w:w="0" w:type="dxa"/>
                    <w:left w:w="0" w:type="dxa"/>
                    <w:bottom w:w="0" w:type="dxa"/>
                    <w:right w:w="0" w:type="dxa"/>
                  </w:tcMar>
                  <w:vAlign w:val="center"/>
                </w:tcPr>
                <w:p>
                  <w:pPr>
                    <w:widowControl w:val="0"/>
                    <w:wordWrap/>
                    <w:adjustRightInd/>
                    <w:snapToGrid w:val="0"/>
                    <w:spacing w:before="0" w:beforeAutospacing="0" w:after="0" w:afterAutospacing="0"/>
                    <w:ind w:left="0" w:leftChars="0" w:right="0"/>
                    <w:jc w:val="center"/>
                    <w:textAlignment w:val="auto"/>
                    <w:rPr>
                      <w:rFonts w:hint="default" w:ascii="Times New Roman" w:hAnsi="Times New Roman" w:eastAsia="宋体" w:cs="Times New Roman"/>
                      <w:i/>
                      <w:iCs/>
                      <w:kern w:val="2"/>
                      <w:sz w:val="21"/>
                      <w:szCs w:val="21"/>
                      <w:u w:val="single" w:color="auto"/>
                      <w:lang w:val="en-US" w:eastAsia="zh-CN"/>
                    </w:rPr>
                  </w:pPr>
                  <w:r>
                    <w:rPr>
                      <w:rFonts w:hint="eastAsia" w:ascii="Calibri" w:hAnsi="Calibri" w:eastAsia="宋体" w:cs="Times New Roman"/>
                      <w:i/>
                      <w:iCs/>
                      <w:kern w:val="2"/>
                      <w:sz w:val="21"/>
                      <w:szCs w:val="21"/>
                      <w:u w:val="single" w:color="auto"/>
                      <w:lang w:val="en-US" w:eastAsia="zh-CN"/>
                    </w:rPr>
                    <w:t>35</w:t>
                  </w:r>
                </w:p>
              </w:tc>
            </w:tr>
          </w:tbl>
          <w:p>
            <w:pPr>
              <w:pStyle w:val="60"/>
              <w:snapToGrid/>
              <w:spacing w:before="0" w:beforeAutospacing="0" w:after="0" w:afterAutospacing="0" w:line="240" w:lineRule="auto"/>
              <w:ind w:left="0" w:right="0"/>
              <w:jc w:val="center"/>
              <w:rPr>
                <w:rFonts w:hint="eastAsia" w:ascii="Calibri" w:hAnsi="Calibri" w:eastAsia="宋体" w:cs="Times New Roman"/>
                <w:i/>
                <w:iCs/>
                <w:kern w:val="2"/>
                <w:sz w:val="24"/>
                <w:szCs w:val="24"/>
                <w:u w:val="single"/>
                <w:lang w:val="en-US" w:eastAsia="zh-CN"/>
              </w:rPr>
            </w:pPr>
            <w:r>
              <w:rPr>
                <w:rFonts w:hint="eastAsia" w:ascii="Calibri" w:hAnsi="Calibri" w:eastAsia="宋体" w:cs="Times New Roman"/>
                <w:i/>
                <w:iCs/>
                <w:kern w:val="2"/>
                <w:sz w:val="24"/>
                <w:szCs w:val="24"/>
                <w:u w:val="single"/>
                <w:lang w:val="en-US" w:eastAsia="zh-CN"/>
              </w:rPr>
              <w:t>表3-10   本工程生态环境保护目标</w:t>
            </w:r>
          </w:p>
          <w:tbl>
            <w:tblPr>
              <w:tblStyle w:val="32"/>
              <w:tblW w:w="82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217"/>
              <w:gridCol w:w="1096"/>
              <w:gridCol w:w="2112"/>
              <w:gridCol w:w="2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环境要素</w:t>
                  </w: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保护目标</w:t>
                  </w:r>
                </w:p>
              </w:tc>
              <w:tc>
                <w:tcPr>
                  <w:tcW w:w="1096"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保护级别</w:t>
                  </w:r>
                </w:p>
              </w:tc>
              <w:tc>
                <w:tcPr>
                  <w:tcW w:w="2112"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与本项目位置关系</w:t>
                  </w:r>
                </w:p>
              </w:tc>
              <w:tc>
                <w:tcPr>
                  <w:tcW w:w="2729"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主要影响因素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陆生生态</w:t>
                  </w: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一般旱田</w:t>
                  </w:r>
                </w:p>
              </w:tc>
              <w:tc>
                <w:tcPr>
                  <w:tcW w:w="1096"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w:t>
                  </w:r>
                </w:p>
              </w:tc>
              <w:tc>
                <w:tcPr>
                  <w:tcW w:w="2112"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评价范围内工程临时占地0.18hm</w:t>
                  </w:r>
                  <w:r>
                    <w:rPr>
                      <w:rFonts w:hint="eastAsia" w:ascii="Times New Roman" w:hAnsi="Times New Roman" w:eastAsia="宋体" w:cs="Times New Roman"/>
                      <w:bCs/>
                      <w:i/>
                      <w:iCs/>
                      <w:sz w:val="21"/>
                      <w:szCs w:val="21"/>
                      <w:u w:val="single"/>
                      <w:vertAlign w:val="superscript"/>
                      <w:lang w:val="en-US" w:eastAsia="zh-CN" w:bidi="ar-SA"/>
                    </w:rPr>
                    <w:t>2</w:t>
                  </w:r>
                  <w:r>
                    <w:rPr>
                      <w:rFonts w:hint="eastAsia" w:ascii="Times New Roman" w:hAnsi="Times New Roman" w:eastAsia="宋体" w:cs="Times New Roman"/>
                      <w:bCs/>
                      <w:i/>
                      <w:iCs/>
                      <w:sz w:val="21"/>
                      <w:szCs w:val="21"/>
                      <w:u w:val="single"/>
                      <w:lang w:val="en-US" w:eastAsia="zh-CN" w:bidi="ar-SA"/>
                    </w:rPr>
                    <w:t>，无永久占地</w:t>
                  </w:r>
                </w:p>
              </w:tc>
              <w:tc>
                <w:tcPr>
                  <w:tcW w:w="2729"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施工占地直接影响与施工人为活动增加产生的间接影响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restart"/>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水生生态</w:t>
                  </w: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鲫鱼</w:t>
                  </w:r>
                </w:p>
              </w:tc>
              <w:tc>
                <w:tcPr>
                  <w:tcW w:w="1096"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w:t>
                  </w:r>
                </w:p>
              </w:tc>
              <w:tc>
                <w:tcPr>
                  <w:tcW w:w="2112" w:type="dxa"/>
                  <w:vMerge w:val="restart"/>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护岸小河内</w:t>
                  </w:r>
                </w:p>
              </w:tc>
              <w:tc>
                <w:tcPr>
                  <w:tcW w:w="2729" w:type="dxa"/>
                  <w:vMerge w:val="restart"/>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本项目施工期噪声、振动等。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草</w:t>
                  </w:r>
                  <w:r>
                    <w:rPr>
                      <w:rFonts w:hint="default" w:ascii="Times New Roman" w:hAnsi="Times New Roman" w:eastAsia="宋体" w:cs="Times New Roman"/>
                      <w:bCs/>
                      <w:i/>
                      <w:iCs/>
                      <w:sz w:val="21"/>
                      <w:szCs w:val="21"/>
                      <w:u w:val="single"/>
                      <w:lang w:val="en-US" w:eastAsia="zh-CN" w:bidi="ar-SA"/>
                    </w:rPr>
                    <w:t>鱼</w:t>
                  </w:r>
                </w:p>
              </w:tc>
              <w:tc>
                <w:tcPr>
                  <w:tcW w:w="1096" w:type="dxa"/>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r>
                    <w:rPr>
                      <w:rFonts w:hint="eastAsia"/>
                      <w:i/>
                      <w:iCs/>
                      <w:u w:val="single"/>
                      <w:lang w:val="en-US" w:eastAsia="zh-CN" w:bidi="ar-SA"/>
                    </w:rPr>
                    <w:t>/</w:t>
                  </w:r>
                </w:p>
              </w:tc>
              <w:tc>
                <w:tcPr>
                  <w:tcW w:w="2112"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c>
                <w:tcPr>
                  <w:tcW w:w="2729"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青鱼</w:t>
                  </w:r>
                </w:p>
              </w:tc>
              <w:tc>
                <w:tcPr>
                  <w:tcW w:w="1096" w:type="dxa"/>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r>
                    <w:rPr>
                      <w:rFonts w:hint="eastAsia"/>
                      <w:i/>
                      <w:iCs/>
                      <w:u w:val="single"/>
                      <w:lang w:val="en-US" w:eastAsia="zh-CN" w:bidi="ar-SA"/>
                    </w:rPr>
                    <w:t>/</w:t>
                  </w:r>
                </w:p>
              </w:tc>
              <w:tc>
                <w:tcPr>
                  <w:tcW w:w="2112"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c>
                <w:tcPr>
                  <w:tcW w:w="2729"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54" w:type="dxa"/>
                  <w:vMerge w:val="continue"/>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p>
              </w:tc>
              <w:tc>
                <w:tcPr>
                  <w:tcW w:w="1217" w:type="dxa"/>
                  <w:tcBorders>
                    <w:tl2br w:val="nil"/>
                    <w:tr2bl w:val="nil"/>
                  </w:tcBorders>
                  <w:vAlign w:val="center"/>
                </w:tcPr>
                <w:p>
                  <w:pPr>
                    <w:pStyle w:val="71"/>
                    <w:widowControl/>
                    <w:adjustRightInd/>
                    <w:snapToGrid w:val="0"/>
                    <w:spacing w:line="240" w:lineRule="auto"/>
                    <w:ind w:firstLine="0" w:firstLineChars="0"/>
                    <w:jc w:val="center"/>
                    <w:textAlignment w:val="auto"/>
                    <w:rPr>
                      <w:rFonts w:hint="default" w:ascii="Times New Roman" w:hAnsi="Times New Roman" w:eastAsia="宋体" w:cs="Times New Roman"/>
                      <w:bCs/>
                      <w:i/>
                      <w:iCs/>
                      <w:sz w:val="21"/>
                      <w:szCs w:val="21"/>
                      <w:u w:val="single"/>
                      <w:lang w:val="en-US" w:eastAsia="zh-CN" w:bidi="ar-SA"/>
                    </w:rPr>
                  </w:pPr>
                  <w:r>
                    <w:rPr>
                      <w:rFonts w:hint="eastAsia" w:ascii="Times New Roman" w:hAnsi="Times New Roman" w:eastAsia="宋体" w:cs="Times New Roman"/>
                      <w:bCs/>
                      <w:i/>
                      <w:iCs/>
                      <w:sz w:val="21"/>
                      <w:szCs w:val="21"/>
                      <w:u w:val="single"/>
                      <w:lang w:val="en-US" w:eastAsia="zh-CN" w:bidi="ar-SA"/>
                    </w:rPr>
                    <w:t>泥鳅</w:t>
                  </w:r>
                </w:p>
              </w:tc>
              <w:tc>
                <w:tcPr>
                  <w:tcW w:w="1096" w:type="dxa"/>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r>
                    <w:rPr>
                      <w:rFonts w:hint="eastAsia"/>
                      <w:i/>
                      <w:iCs/>
                      <w:u w:val="single"/>
                      <w:lang w:val="en-US" w:eastAsia="zh-CN" w:bidi="ar-SA"/>
                    </w:rPr>
                    <w:t>/</w:t>
                  </w:r>
                </w:p>
              </w:tc>
              <w:tc>
                <w:tcPr>
                  <w:tcW w:w="2112"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c>
                <w:tcPr>
                  <w:tcW w:w="2729" w:type="dxa"/>
                  <w:vMerge w:val="continue"/>
                  <w:tcBorders>
                    <w:tl2br w:val="nil"/>
                    <w:tr2bl w:val="nil"/>
                  </w:tcBorders>
                  <w:vAlign w:val="center"/>
                </w:tcPr>
                <w:p>
                  <w:pPr>
                    <w:spacing w:before="0" w:beforeAutospacing="0" w:after="0" w:afterAutospacing="0"/>
                    <w:ind w:left="0" w:right="0"/>
                    <w:jc w:val="center"/>
                    <w:rPr>
                      <w:rFonts w:hint="default"/>
                      <w:i/>
                      <w:iCs/>
                      <w:u w:val="single"/>
                      <w:lang w:val="en-US" w:eastAsia="zh-CN" w:bidi="ar-SA"/>
                    </w:rPr>
                  </w:pPr>
                </w:p>
              </w:tc>
            </w:tr>
          </w:tbl>
          <w:p>
            <w:pPr>
              <w:pStyle w:val="60"/>
              <w:snapToGrid/>
              <w:spacing w:before="0" w:beforeAutospacing="0" w:after="0" w:afterAutospacing="0" w:line="240" w:lineRule="auto"/>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表3-</w:t>
            </w:r>
            <w:r>
              <w:rPr>
                <w:rFonts w:hint="eastAsia" w:ascii="Calibri" w:hAnsi="Calibri" w:eastAsia="宋体" w:cs="Times New Roman"/>
                <w:kern w:val="2"/>
                <w:sz w:val="24"/>
                <w:szCs w:val="24"/>
                <w:u w:val="none"/>
                <w:lang w:val="en-US" w:eastAsia="zh-CN"/>
              </w:rPr>
              <w:t>11</w:t>
            </w:r>
            <w:r>
              <w:rPr>
                <w:rFonts w:ascii="Times New Roman" w:hAnsi="Times New Roman" w:eastAsia="宋体" w:cs="Times New Roman"/>
                <w:kern w:val="2"/>
                <w:sz w:val="24"/>
                <w:szCs w:val="24"/>
                <w:u w:val="none"/>
              </w:rPr>
              <w:t xml:space="preserve"> </w:t>
            </w:r>
            <w:r>
              <w:rPr>
                <w:rFonts w:hint="eastAsia" w:ascii="Calibri" w:hAnsi="Calibri" w:eastAsia="宋体" w:cs="Times New Roman"/>
                <w:kern w:val="2"/>
                <w:sz w:val="24"/>
                <w:szCs w:val="24"/>
                <w:u w:val="none"/>
                <w:lang w:val="en-US" w:eastAsia="zh-CN"/>
              </w:rPr>
              <w:t xml:space="preserve">  </w:t>
            </w:r>
            <w:r>
              <w:rPr>
                <w:rFonts w:ascii="Times New Roman" w:hAnsi="Times New Roman" w:eastAsia="宋体" w:cs="Times New Roman"/>
                <w:kern w:val="2"/>
                <w:sz w:val="24"/>
                <w:szCs w:val="24"/>
                <w:u w:val="none"/>
              </w:rPr>
              <w:t>本工程环境保护</w:t>
            </w:r>
            <w:r>
              <w:rPr>
                <w:rFonts w:hint="eastAsia" w:ascii="Calibri" w:hAnsi="Calibri" w:eastAsia="宋体" w:cs="Times New Roman"/>
                <w:kern w:val="2"/>
                <w:sz w:val="24"/>
                <w:szCs w:val="24"/>
                <w:u w:val="none"/>
                <w:lang w:val="en-US" w:eastAsia="zh-CN"/>
              </w:rPr>
              <w:t>要求</w:t>
            </w:r>
            <w:r>
              <w:rPr>
                <w:rFonts w:ascii="Times New Roman" w:hAnsi="Times New Roman" w:eastAsia="宋体" w:cs="Times New Roman"/>
                <w:kern w:val="2"/>
                <w:sz w:val="24"/>
                <w:szCs w:val="24"/>
                <w:u w:val="none"/>
              </w:rPr>
              <w:t>一览表</w:t>
            </w:r>
          </w:p>
          <w:tbl>
            <w:tblPr>
              <w:tblStyle w:val="31"/>
              <w:tblW w:w="8197" w:type="dxa"/>
              <w:tblInd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123"/>
              <w:gridCol w:w="1599"/>
              <w:gridCol w:w="4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043"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bCs/>
                      <w:kern w:val="2"/>
                      <w:sz w:val="21"/>
                      <w:szCs w:val="21"/>
                      <w:u w:val="none"/>
                    </w:rPr>
                  </w:pPr>
                  <w:r>
                    <w:rPr>
                      <w:rFonts w:ascii="Calibri" w:hAnsi="Calibri" w:eastAsia="宋体" w:cs="Times New Roman"/>
                      <w:bCs/>
                      <w:kern w:val="2"/>
                      <w:sz w:val="21"/>
                      <w:szCs w:val="21"/>
                      <w:u w:val="none"/>
                    </w:rPr>
                    <w:t>环境要素</w:t>
                  </w:r>
                </w:p>
              </w:tc>
              <w:tc>
                <w:tcPr>
                  <w:tcW w:w="1123"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bCs/>
                      <w:kern w:val="2"/>
                      <w:sz w:val="21"/>
                      <w:szCs w:val="21"/>
                      <w:u w:val="none"/>
                    </w:rPr>
                  </w:pPr>
                  <w:r>
                    <w:rPr>
                      <w:rFonts w:ascii="Calibri" w:hAnsi="Calibri" w:eastAsia="宋体" w:cs="Times New Roman"/>
                      <w:bCs/>
                      <w:kern w:val="2"/>
                      <w:sz w:val="21"/>
                      <w:szCs w:val="21"/>
                      <w:u w:val="none"/>
                    </w:rPr>
                    <w:t>保护目标</w:t>
                  </w:r>
                </w:p>
              </w:tc>
              <w:tc>
                <w:tcPr>
                  <w:tcW w:w="1599"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bCs/>
                      <w:kern w:val="2"/>
                      <w:sz w:val="21"/>
                      <w:szCs w:val="21"/>
                      <w:u w:val="none"/>
                    </w:rPr>
                  </w:pPr>
                  <w:r>
                    <w:rPr>
                      <w:rFonts w:ascii="Calibri" w:hAnsi="Calibri" w:eastAsia="宋体" w:cs="Times New Roman"/>
                      <w:bCs/>
                      <w:kern w:val="2"/>
                      <w:sz w:val="21"/>
                      <w:szCs w:val="21"/>
                      <w:u w:val="none"/>
                    </w:rPr>
                    <w:t>保护对象</w:t>
                  </w:r>
                </w:p>
              </w:tc>
              <w:tc>
                <w:tcPr>
                  <w:tcW w:w="4432"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bCs/>
                      <w:kern w:val="2"/>
                      <w:sz w:val="21"/>
                      <w:szCs w:val="21"/>
                      <w:u w:val="none"/>
                    </w:rPr>
                  </w:pPr>
                  <w:r>
                    <w:rPr>
                      <w:rFonts w:ascii="Calibri" w:hAnsi="Calibri" w:eastAsia="宋体" w:cs="Times New Roman"/>
                      <w:bCs/>
                      <w:kern w:val="2"/>
                      <w:sz w:val="21"/>
                      <w:szCs w:val="21"/>
                      <w:u w:val="none"/>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1043" w:type="dxa"/>
                  <w:vMerge w:val="restart"/>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val="zh-CN"/>
                    </w:rPr>
                    <w:t>水环境</w:t>
                  </w: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val="zh-CN"/>
                    </w:rPr>
                    <w:t>地表水环境</w:t>
                  </w:r>
                </w:p>
              </w:tc>
              <w:tc>
                <w:tcPr>
                  <w:tcW w:w="1599" w:type="dxa"/>
                  <w:tcBorders>
                    <w:tl2br w:val="nil"/>
                    <w:tr2bl w:val="nil"/>
                  </w:tcBorders>
                  <w:vAlign w:val="center"/>
                </w:tcPr>
                <w:p>
                  <w:pPr>
                    <w:adjustRightInd/>
                    <w:snapToGrid w:val="0"/>
                    <w:spacing w:before="0" w:beforeAutospacing="0" w:after="0" w:afterAutospacing="0"/>
                    <w:ind w:left="0" w:right="0"/>
                    <w:jc w:val="center"/>
                    <w:textAlignment w:val="auto"/>
                    <w:rPr>
                      <w:rFonts w:hint="default" w:ascii="Calibri" w:hAnsi="Calibri"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本项目所在区域护林小河</w:t>
                  </w:r>
                </w:p>
              </w:tc>
              <w:tc>
                <w:tcPr>
                  <w:tcW w:w="4432" w:type="dxa"/>
                  <w:tcBorders>
                    <w:tl2br w:val="nil"/>
                    <w:tr2bl w:val="nil"/>
                  </w:tcBorders>
                  <w:vAlign w:val="center"/>
                </w:tcPr>
                <w:p>
                  <w:pPr>
                    <w:adjustRightInd/>
                    <w:snapToGrid w:val="0"/>
                    <w:spacing w:before="0" w:beforeAutospacing="0" w:after="0" w:afterAutospacing="0"/>
                    <w:ind w:left="0" w:right="0"/>
                    <w:jc w:val="left"/>
                    <w:textAlignment w:val="auto"/>
                    <w:rPr>
                      <w:rFonts w:ascii="Times New Roman" w:hAnsi="Times New Roman" w:eastAsia="宋体" w:cs="Times New Roman"/>
                      <w:kern w:val="2"/>
                      <w:sz w:val="21"/>
                      <w:szCs w:val="21"/>
                      <w:u w:val="none"/>
                      <w:lang/>
                    </w:rPr>
                  </w:pPr>
                  <w:r>
                    <w:rPr>
                      <w:rFonts w:ascii="Times New Roman" w:hAnsi="Times New Roman" w:eastAsia="宋体" w:cs="Times New Roman"/>
                      <w:kern w:val="2"/>
                      <w:sz w:val="21"/>
                      <w:szCs w:val="21"/>
                      <w:u w:val="none"/>
                      <w:lang/>
                    </w:rPr>
                    <w:t>满足《地表水环境质量标准》（GB 3838-2002）中</w:t>
                  </w:r>
                  <w:r>
                    <w:rPr>
                      <w:rFonts w:hint="eastAsia" w:ascii="Calibri" w:hAnsi="Calibri" w:eastAsia="宋体" w:cs="Times New Roman"/>
                      <w:kern w:val="2"/>
                      <w:sz w:val="21"/>
                      <w:szCs w:val="21"/>
                      <w:u w:val="none"/>
                      <w:lang w:val="en-US" w:eastAsia="zh-CN"/>
                    </w:rPr>
                    <w:t>Ⅱ</w:t>
                  </w:r>
                  <w:r>
                    <w:rPr>
                      <w:rFonts w:ascii="Times New Roman" w:hAnsi="Times New Roman" w:eastAsia="宋体" w:cs="Times New Roman"/>
                      <w:kern w:val="2"/>
                      <w:sz w:val="21"/>
                      <w:szCs w:val="21"/>
                      <w:u w:val="none"/>
                      <w:lang/>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vMerge w:val="restart"/>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u w:val="none"/>
                    </w:rPr>
                  </w:pPr>
                  <w:r>
                    <w:rPr>
                      <w:rFonts w:ascii="Calibri" w:hAnsi="Calibri" w:eastAsia="宋体" w:cs="Times New Roman"/>
                      <w:kern w:val="2"/>
                      <w:sz w:val="21"/>
                      <w:szCs w:val="21"/>
                      <w:u w:val="none"/>
                    </w:rPr>
                    <w:t>生态环境</w:t>
                  </w:r>
                </w:p>
              </w:tc>
              <w:tc>
                <w:tcPr>
                  <w:tcW w:w="1123" w:type="dxa"/>
                  <w:tcBorders>
                    <w:tl2br w:val="nil"/>
                    <w:tr2bl w:val="nil"/>
                  </w:tcBorders>
                  <w:vAlign w:val="center"/>
                </w:tcPr>
                <w:p>
                  <w:pPr>
                    <w:pStyle w:val="63"/>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rPr>
                  </w:pPr>
                  <w:r>
                    <w:rPr>
                      <w:rFonts w:ascii="Times New Roman" w:hAnsi="Times New Roman" w:eastAsia="宋体" w:cs="Times New Roman"/>
                      <w:kern w:val="2"/>
                      <w:sz w:val="21"/>
                      <w:szCs w:val="21"/>
                      <w:u w:val="none"/>
                    </w:rPr>
                    <w:t>水生生态</w:t>
                  </w:r>
                </w:p>
              </w:tc>
              <w:tc>
                <w:tcPr>
                  <w:tcW w:w="1599" w:type="dxa"/>
                  <w:tcBorders>
                    <w:tl2br w:val="nil"/>
                    <w:tr2bl w:val="nil"/>
                  </w:tcBorders>
                  <w:vAlign w:val="center"/>
                </w:tcPr>
                <w:p>
                  <w:pPr>
                    <w:pStyle w:val="63"/>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rPr>
                    <w:t>水生生物</w:t>
                  </w:r>
                </w:p>
              </w:tc>
              <w:tc>
                <w:tcPr>
                  <w:tcW w:w="4432" w:type="dxa"/>
                  <w:tcBorders>
                    <w:tl2br w:val="nil"/>
                    <w:tr2bl w:val="nil"/>
                  </w:tcBorders>
                  <w:vAlign w:val="center"/>
                </w:tcPr>
                <w:p>
                  <w:pPr>
                    <w:pStyle w:val="63"/>
                    <w:adjustRightInd/>
                    <w:snapToGrid w:val="0"/>
                    <w:spacing w:before="0" w:beforeAutospacing="0" w:after="0" w:afterAutospacing="0"/>
                    <w:ind w:left="0" w:right="0"/>
                    <w:jc w:val="left"/>
                    <w:textAlignment w:val="auto"/>
                    <w:rPr>
                      <w:rFonts w:ascii="Times New Roman" w:hAnsi="Times New Roman" w:eastAsia="宋体" w:cs="Times New Roman"/>
                      <w:kern w:val="2"/>
                      <w:sz w:val="21"/>
                      <w:szCs w:val="21"/>
                      <w:u w:val="none"/>
                      <w:lang w:val="en-US"/>
                    </w:rPr>
                  </w:pPr>
                  <w:r>
                    <w:rPr>
                      <w:rFonts w:ascii="Times New Roman" w:hAnsi="Times New Roman" w:eastAsia="宋体" w:cs="Times New Roman"/>
                      <w:kern w:val="2"/>
                      <w:sz w:val="21"/>
                      <w:szCs w:val="21"/>
                      <w:u w:val="none"/>
                      <w:lang w:val="en-US"/>
                    </w:rPr>
                    <w:t>减少对水体的扰动，保护工程影响范围内的水生生物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vMerge w:val="continue"/>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u w:val="none"/>
                    </w:rPr>
                  </w:pPr>
                </w:p>
              </w:tc>
              <w:tc>
                <w:tcPr>
                  <w:tcW w:w="1123" w:type="dxa"/>
                  <w:tcBorders>
                    <w:tl2br w:val="nil"/>
                    <w:tr2bl w:val="nil"/>
                  </w:tcBorders>
                  <w:vAlign w:val="center"/>
                </w:tcPr>
                <w:p>
                  <w:pPr>
                    <w:pStyle w:val="63"/>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rPr>
                  </w:pPr>
                  <w:r>
                    <w:rPr>
                      <w:rFonts w:ascii="Times New Roman" w:hAnsi="Times New Roman" w:eastAsia="宋体" w:cs="Times New Roman"/>
                      <w:kern w:val="2"/>
                      <w:sz w:val="21"/>
                      <w:szCs w:val="21"/>
                      <w:u w:val="none"/>
                    </w:rPr>
                    <w:t>陆生生态</w:t>
                  </w:r>
                </w:p>
              </w:tc>
              <w:tc>
                <w:tcPr>
                  <w:tcW w:w="1599" w:type="dxa"/>
                  <w:tcBorders>
                    <w:tl2br w:val="nil"/>
                    <w:tr2bl w:val="nil"/>
                  </w:tcBorders>
                  <w:vAlign w:val="center"/>
                </w:tcPr>
                <w:p>
                  <w:pPr>
                    <w:pStyle w:val="63"/>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val="en-US"/>
                    </w:rPr>
                    <w:t>生态系统</w:t>
                  </w:r>
                </w:p>
              </w:tc>
              <w:tc>
                <w:tcPr>
                  <w:tcW w:w="4432" w:type="dxa"/>
                  <w:tcBorders>
                    <w:tl2br w:val="nil"/>
                    <w:tr2bl w:val="nil"/>
                  </w:tcBorders>
                  <w:vAlign w:val="center"/>
                </w:tcPr>
                <w:p>
                  <w:pPr>
                    <w:pStyle w:val="63"/>
                    <w:adjustRightInd/>
                    <w:snapToGrid w:val="0"/>
                    <w:spacing w:before="0" w:beforeAutospacing="0" w:after="0" w:afterAutospacing="0"/>
                    <w:ind w:left="0" w:right="0"/>
                    <w:jc w:val="left"/>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val="en-US"/>
                    </w:rPr>
                    <w:t>1.不改变区域现有的生态系统特征</w:t>
                  </w:r>
                  <w:r>
                    <w:rPr>
                      <w:rFonts w:ascii="Times New Roman" w:hAnsi="Times New Roman" w:eastAsia="宋体" w:cs="Times New Roman"/>
                      <w:kern w:val="2"/>
                      <w:sz w:val="21"/>
                      <w:szCs w:val="21"/>
                      <w:u w:val="none"/>
                    </w:rPr>
                    <w:t>，保证生态系统良性循环；</w:t>
                  </w:r>
                </w:p>
                <w:p>
                  <w:pPr>
                    <w:pStyle w:val="63"/>
                    <w:adjustRightInd/>
                    <w:snapToGrid w:val="0"/>
                    <w:spacing w:before="0" w:beforeAutospacing="0" w:after="0" w:afterAutospacing="0"/>
                    <w:ind w:left="0" w:right="0"/>
                    <w:jc w:val="left"/>
                    <w:textAlignment w:val="auto"/>
                    <w:rPr>
                      <w:rFonts w:hint="eastAsia"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rPr>
                    <w:t>2.严格</w:t>
                  </w:r>
                  <w:r>
                    <w:rPr>
                      <w:rFonts w:ascii="Times New Roman" w:hAnsi="Times New Roman" w:eastAsia="宋体" w:cs="Times New Roman"/>
                      <w:kern w:val="2"/>
                      <w:sz w:val="21"/>
                      <w:szCs w:val="21"/>
                      <w:u w:val="none"/>
                    </w:rPr>
                    <w:t>控制工程永久占地和临时占地范围，</w:t>
                  </w:r>
                  <w:r>
                    <w:rPr>
                      <w:rFonts w:ascii="Times New Roman" w:hAnsi="Times New Roman" w:eastAsia="宋体" w:cs="Times New Roman"/>
                      <w:kern w:val="2"/>
                      <w:sz w:val="21"/>
                      <w:szCs w:val="21"/>
                      <w:u w:val="none"/>
                      <w:lang w:val="en-US"/>
                    </w:rPr>
                    <w:t>保护工程沿线范围内的生态环境</w:t>
                  </w:r>
                  <w:r>
                    <w:rPr>
                      <w:rFonts w:hint="eastAsia" w:ascii="Calibri" w:hAnsi="Calibri" w:eastAsia="宋体" w:cs="Times New Roman"/>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1043"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u w:val="none"/>
                    </w:rPr>
                  </w:pPr>
                  <w:r>
                    <w:rPr>
                      <w:rFonts w:ascii="Calibri" w:hAnsi="Calibri" w:eastAsia="宋体" w:cs="Times New Roman"/>
                      <w:kern w:val="2"/>
                      <w:sz w:val="21"/>
                      <w:szCs w:val="21"/>
                      <w:u w:val="none"/>
                    </w:rPr>
                    <w:t>环境空气</w:t>
                  </w:r>
                </w:p>
              </w:tc>
              <w:tc>
                <w:tcPr>
                  <w:tcW w:w="1123" w:type="dxa"/>
                  <w:vMerge w:val="restart"/>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val="zh-CN"/>
                    </w:rPr>
                  </w:pPr>
                  <w:r>
                    <w:rPr>
                      <w:rFonts w:ascii="Times New Roman" w:hAnsi="Times New Roman" w:eastAsia="宋体" w:cs="Times New Roman"/>
                      <w:kern w:val="2"/>
                      <w:sz w:val="21"/>
                      <w:szCs w:val="21"/>
                      <w:u w:val="none"/>
                      <w:lang w:val="zh-CN"/>
                    </w:rPr>
                    <w:t>环境敏感点</w:t>
                  </w:r>
                </w:p>
              </w:tc>
              <w:tc>
                <w:tcPr>
                  <w:tcW w:w="1599" w:type="dxa"/>
                  <w:vMerge w:val="restart"/>
                  <w:tcBorders>
                    <w:tl2br w:val="nil"/>
                    <w:tr2bl w:val="nil"/>
                  </w:tcBorders>
                  <w:vAlign w:val="center"/>
                </w:tcPr>
                <w:p>
                  <w:pPr>
                    <w:pStyle w:val="71"/>
                    <w:widowControl/>
                    <w:wordWrap w:val="0"/>
                    <w:topLinePunct w:val="1"/>
                    <w:adjustRightInd/>
                    <w:snapToGrid w:val="0"/>
                    <w:spacing w:line="240" w:lineRule="auto"/>
                    <w:ind w:firstLine="0" w:firstLineChars="0"/>
                    <w:jc w:val="center"/>
                    <w:textAlignment w:val="auto"/>
                    <w:rPr>
                      <w:rFonts w:hint="default" w:ascii="Calibri" w:hAnsi="Calibri" w:eastAsia="宋体" w:cs="Times New Roman"/>
                      <w:kern w:val="2"/>
                      <w:sz w:val="21"/>
                      <w:szCs w:val="21"/>
                      <w:u w:val="none"/>
                      <w:lang w:val="en-US" w:eastAsia="zh-CN"/>
                    </w:rPr>
                  </w:pPr>
                  <w:r>
                    <w:rPr>
                      <w:rFonts w:hint="eastAsia" w:ascii="Calibri" w:hAnsi="Calibri" w:eastAsia="宋体" w:cs="Times New Roman"/>
                      <w:kern w:val="2"/>
                      <w:sz w:val="21"/>
                      <w:szCs w:val="21"/>
                      <w:u w:val="none"/>
                      <w:lang w:val="en-US" w:eastAsia="zh-CN"/>
                    </w:rPr>
                    <w:t>小护林村及护林村居民</w:t>
                  </w:r>
                </w:p>
              </w:tc>
              <w:tc>
                <w:tcPr>
                  <w:tcW w:w="4432" w:type="dxa"/>
                  <w:tcBorders>
                    <w:tl2br w:val="nil"/>
                    <w:tr2bl w:val="nil"/>
                  </w:tcBorders>
                  <w:vAlign w:val="center"/>
                </w:tcPr>
                <w:p>
                  <w:pPr>
                    <w:pStyle w:val="25"/>
                    <w:widowControl w:val="0"/>
                    <w:tabs>
                      <w:tab w:val="left" w:pos="269"/>
                    </w:tabs>
                    <w:adjustRightInd/>
                    <w:snapToGrid w:val="0"/>
                    <w:spacing w:before="0" w:beforeAutospacing="0" w:after="0" w:afterAutospacing="0"/>
                    <w:ind w:left="0" w:right="0"/>
                    <w:textAlignment w:val="auto"/>
                    <w:rPr>
                      <w:rFonts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eastAsia="zh-CN"/>
                    </w:rPr>
                    <w:t>1.满足《环境空气质量标准》（GB 3095-2012）中二级标准；</w:t>
                  </w:r>
                </w:p>
                <w:p>
                  <w:pPr>
                    <w:pStyle w:val="71"/>
                    <w:widowControl/>
                    <w:adjustRightInd/>
                    <w:snapToGrid w:val="0"/>
                    <w:spacing w:line="240" w:lineRule="auto"/>
                    <w:ind w:firstLine="0" w:firstLineChars="0"/>
                    <w:jc w:val="left"/>
                    <w:textAlignment w:val="auto"/>
                    <w:rPr>
                      <w:rFonts w:hint="eastAsia" w:ascii="Calibri" w:hAnsi="Calibri" w:eastAsia="宋体" w:cs="Times New Roman"/>
                      <w:kern w:val="2"/>
                      <w:sz w:val="21"/>
                      <w:szCs w:val="21"/>
                      <w:u w:val="none"/>
                      <w:lang w:eastAsia="zh-CN"/>
                    </w:rPr>
                  </w:pPr>
                  <w:r>
                    <w:rPr>
                      <w:rFonts w:ascii="Calibri" w:hAnsi="Calibri" w:eastAsia="宋体" w:cs="Times New Roman"/>
                      <w:kern w:val="2"/>
                      <w:sz w:val="21"/>
                      <w:szCs w:val="21"/>
                      <w:u w:val="none"/>
                    </w:rPr>
                    <w:t>2.保护区域环境空气质量不受工程施工及交通扬尘、交通尾气的影响</w:t>
                  </w:r>
                  <w:r>
                    <w:rPr>
                      <w:rFonts w:hint="eastAsia" w:ascii="Calibri" w:hAnsi="Calibri" w:eastAsia="宋体" w:cs="Times New Roman"/>
                      <w:kern w:val="2"/>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043"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u w:val="none"/>
                    </w:rPr>
                  </w:pPr>
                  <w:r>
                    <w:rPr>
                      <w:rFonts w:ascii="Calibri" w:hAnsi="Calibri" w:eastAsia="宋体" w:cs="Times New Roman"/>
                      <w:kern w:val="2"/>
                      <w:sz w:val="21"/>
                      <w:szCs w:val="21"/>
                      <w:u w:val="none"/>
                    </w:rPr>
                    <w:t>声环境</w:t>
                  </w:r>
                </w:p>
              </w:tc>
              <w:tc>
                <w:tcPr>
                  <w:tcW w:w="1123" w:type="dxa"/>
                  <w:vMerge w:val="continue"/>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val="zh-CN"/>
                    </w:rPr>
                  </w:pPr>
                </w:p>
              </w:tc>
              <w:tc>
                <w:tcPr>
                  <w:tcW w:w="1599" w:type="dxa"/>
                  <w:vMerge w:val="continue"/>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u w:val="none"/>
                    </w:rPr>
                  </w:pPr>
                </w:p>
              </w:tc>
              <w:tc>
                <w:tcPr>
                  <w:tcW w:w="4432" w:type="dxa"/>
                  <w:tcBorders>
                    <w:tl2br w:val="nil"/>
                    <w:tr2bl w:val="nil"/>
                  </w:tcBorders>
                  <w:vAlign w:val="center"/>
                </w:tcPr>
                <w:p>
                  <w:pPr>
                    <w:pStyle w:val="71"/>
                    <w:widowControl/>
                    <w:adjustRightInd/>
                    <w:snapToGrid w:val="0"/>
                    <w:spacing w:line="240" w:lineRule="auto"/>
                    <w:ind w:firstLine="0" w:firstLineChars="0"/>
                    <w:jc w:val="left"/>
                    <w:textAlignment w:val="auto"/>
                    <w:rPr>
                      <w:rFonts w:ascii="Calibri" w:hAnsi="Calibri" w:eastAsia="宋体" w:cs="Times New Roman"/>
                      <w:kern w:val="2"/>
                      <w:sz w:val="21"/>
                      <w:szCs w:val="21"/>
                      <w:u w:val="none"/>
                    </w:rPr>
                  </w:pPr>
                  <w:r>
                    <w:rPr>
                      <w:rFonts w:ascii="Calibri" w:hAnsi="Calibri" w:eastAsia="宋体" w:cs="Times New Roman"/>
                      <w:kern w:val="2"/>
                      <w:sz w:val="21"/>
                      <w:szCs w:val="21"/>
                      <w:u w:val="none"/>
                    </w:rPr>
                    <w:t>1.满足《声环境质量标准》（GB 3096-2008）中</w:t>
                  </w:r>
                  <w:r>
                    <w:rPr>
                      <w:rFonts w:hint="eastAsia" w:ascii="Calibri" w:hAnsi="Calibri" w:eastAsia="宋体" w:cs="Times New Roman"/>
                      <w:kern w:val="2"/>
                      <w:sz w:val="21"/>
                      <w:szCs w:val="21"/>
                      <w:u w:val="none"/>
                      <w:lang w:val="en-US" w:eastAsia="zh-CN"/>
                    </w:rPr>
                    <w:t>1</w:t>
                  </w:r>
                  <w:r>
                    <w:rPr>
                      <w:rFonts w:ascii="Calibri" w:hAnsi="Calibri" w:eastAsia="宋体" w:cs="Times New Roman"/>
                      <w:kern w:val="2"/>
                      <w:sz w:val="21"/>
                      <w:szCs w:val="21"/>
                      <w:u w:val="none"/>
                    </w:rPr>
                    <w:t>类区标准；</w:t>
                  </w:r>
                </w:p>
                <w:p>
                  <w:pPr>
                    <w:pStyle w:val="71"/>
                    <w:widowControl/>
                    <w:adjustRightInd/>
                    <w:snapToGrid w:val="0"/>
                    <w:spacing w:line="240" w:lineRule="auto"/>
                    <w:ind w:firstLine="0" w:firstLineChars="0"/>
                    <w:textAlignment w:val="auto"/>
                    <w:rPr>
                      <w:rFonts w:hint="eastAsia" w:ascii="Calibri" w:hAnsi="Calibri" w:eastAsia="宋体" w:cs="Times New Roman"/>
                      <w:kern w:val="2"/>
                      <w:sz w:val="21"/>
                      <w:szCs w:val="21"/>
                      <w:u w:val="none"/>
                      <w:lang w:eastAsia="zh-CN"/>
                    </w:rPr>
                  </w:pPr>
                  <w:r>
                    <w:rPr>
                      <w:rFonts w:ascii="Calibri" w:hAnsi="Calibri" w:eastAsia="宋体" w:cs="Times New Roman"/>
                      <w:kern w:val="2"/>
                      <w:sz w:val="21"/>
                      <w:szCs w:val="21"/>
                      <w:u w:val="none"/>
                    </w:rPr>
                    <w:t>2.保护</w:t>
                  </w:r>
                  <w:r>
                    <w:rPr>
                      <w:rFonts w:hint="eastAsia" w:ascii="Calibri" w:hAnsi="Calibri" w:eastAsia="宋体" w:cs="Times New Roman"/>
                      <w:kern w:val="2"/>
                      <w:sz w:val="21"/>
                      <w:szCs w:val="21"/>
                      <w:u w:val="none"/>
                    </w:rPr>
                    <w:t>敏感点</w:t>
                  </w:r>
                  <w:r>
                    <w:rPr>
                      <w:rFonts w:ascii="Calibri" w:hAnsi="Calibri" w:eastAsia="宋体" w:cs="Times New Roman"/>
                      <w:kern w:val="2"/>
                      <w:sz w:val="21"/>
                      <w:szCs w:val="21"/>
                      <w:u w:val="none"/>
                    </w:rPr>
                    <w:t>声环境不受工程施工以及交通运输噪声的影响</w:t>
                  </w:r>
                  <w:r>
                    <w:rPr>
                      <w:rFonts w:hint="eastAsia" w:ascii="Calibri" w:hAnsi="Calibri" w:eastAsia="宋体" w:cs="Times New Roman"/>
                      <w:kern w:val="2"/>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04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rPr>
                    <w:t>土壤环境</w:t>
                  </w: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val="zh-CN"/>
                    </w:rPr>
                  </w:pPr>
                  <w:r>
                    <w:rPr>
                      <w:rFonts w:ascii="Times New Roman" w:hAnsi="Times New Roman" w:eastAsia="宋体" w:cs="Times New Roman"/>
                      <w:kern w:val="2"/>
                      <w:sz w:val="21"/>
                      <w:szCs w:val="21"/>
                      <w:u w:val="none"/>
                      <w:lang w:val="zh-CN"/>
                    </w:rPr>
                    <w:t>土壤</w:t>
                  </w:r>
                </w:p>
              </w:tc>
              <w:tc>
                <w:tcPr>
                  <w:tcW w:w="1599"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rPr>
                    <w:t>临时占地</w:t>
                  </w:r>
                </w:p>
              </w:tc>
              <w:tc>
                <w:tcPr>
                  <w:tcW w:w="4432" w:type="dxa"/>
                  <w:tcBorders>
                    <w:tl2br w:val="nil"/>
                    <w:tr2bl w:val="nil"/>
                  </w:tcBorders>
                  <w:vAlign w:val="center"/>
                </w:tcPr>
                <w:p>
                  <w:pPr>
                    <w:pStyle w:val="25"/>
                    <w:widowControl w:val="0"/>
                    <w:adjustRightInd/>
                    <w:snapToGrid w:val="0"/>
                    <w:spacing w:before="0" w:beforeAutospacing="0" w:after="0" w:afterAutospacing="0"/>
                    <w:ind w:left="0" w:right="0"/>
                    <w:jc w:val="both"/>
                    <w:textAlignment w:val="auto"/>
                    <w:rPr>
                      <w:rFonts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eastAsia="zh-CN"/>
                    </w:rPr>
                    <w:t>1.不改变区域土地利用格局；</w:t>
                  </w:r>
                </w:p>
                <w:p>
                  <w:pPr>
                    <w:pStyle w:val="25"/>
                    <w:widowControl w:val="0"/>
                    <w:adjustRightInd/>
                    <w:snapToGrid w:val="0"/>
                    <w:spacing w:before="0" w:beforeAutospacing="0" w:after="0" w:afterAutospacing="0"/>
                    <w:ind w:left="0" w:right="0"/>
                    <w:jc w:val="both"/>
                    <w:textAlignment w:val="auto"/>
                    <w:rPr>
                      <w:rFonts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eastAsia="zh-CN"/>
                    </w:rPr>
                    <w:t>2.对临时占地进行恢复</w:t>
                  </w:r>
                  <w:r>
                    <w:rPr>
                      <w:rFonts w:hint="eastAsia" w:ascii="Times New Roman" w:hAnsi="Times New Roman" w:eastAsia="宋体" w:cs="Times New Roman"/>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rPr>
                  </w:pPr>
                  <w:r>
                    <w:rPr>
                      <w:rFonts w:ascii="Times New Roman" w:hAnsi="Times New Roman" w:eastAsia="宋体" w:cs="Times New Roman"/>
                      <w:kern w:val="2"/>
                      <w:sz w:val="21"/>
                      <w:szCs w:val="21"/>
                      <w:u w:val="none"/>
                      <w:lang/>
                    </w:rPr>
                    <w:t>人群健康</w:t>
                  </w: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val="zh-CN"/>
                    </w:rPr>
                  </w:pPr>
                  <w:r>
                    <w:rPr>
                      <w:rFonts w:ascii="Times New Roman" w:hAnsi="Times New Roman" w:eastAsia="宋体" w:cs="Times New Roman"/>
                      <w:kern w:val="2"/>
                      <w:sz w:val="21"/>
                      <w:szCs w:val="21"/>
                      <w:u w:val="none"/>
                      <w:lang w:val="zh-CN"/>
                    </w:rPr>
                    <w:t>人群健康</w:t>
                  </w:r>
                </w:p>
              </w:tc>
              <w:tc>
                <w:tcPr>
                  <w:tcW w:w="1599" w:type="dxa"/>
                  <w:tcBorders>
                    <w:tl2br w:val="nil"/>
                    <w:tr2bl w:val="nil"/>
                  </w:tcBorders>
                  <w:vAlign w:val="center"/>
                </w:tcPr>
                <w:p>
                  <w:pPr>
                    <w:pStyle w:val="25"/>
                    <w:widowControl w:val="0"/>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eastAsia="zh-CN"/>
                    </w:rPr>
                    <w:t>施工人员</w:t>
                  </w:r>
                </w:p>
              </w:tc>
              <w:tc>
                <w:tcPr>
                  <w:tcW w:w="4432" w:type="dxa"/>
                  <w:tcBorders>
                    <w:tl2br w:val="nil"/>
                    <w:tr2bl w:val="nil"/>
                  </w:tcBorders>
                  <w:vAlign w:val="center"/>
                </w:tcPr>
                <w:p>
                  <w:pPr>
                    <w:pStyle w:val="25"/>
                    <w:widowControl w:val="0"/>
                    <w:adjustRightInd/>
                    <w:snapToGrid w:val="0"/>
                    <w:spacing w:before="0" w:beforeAutospacing="0" w:after="0" w:afterAutospacing="0"/>
                    <w:ind w:left="0" w:right="0"/>
                    <w:jc w:val="both"/>
                    <w:textAlignment w:val="auto"/>
                    <w:rPr>
                      <w:rFonts w:ascii="Times New Roman" w:hAnsi="Times New Roman" w:eastAsia="宋体" w:cs="Times New Roman"/>
                      <w:kern w:val="2"/>
                      <w:sz w:val="21"/>
                      <w:szCs w:val="21"/>
                      <w:u w:val="none"/>
                      <w:lang w:val="en-US" w:eastAsia="zh-CN"/>
                    </w:rPr>
                  </w:pPr>
                  <w:r>
                    <w:rPr>
                      <w:rFonts w:ascii="Times New Roman" w:hAnsi="Times New Roman" w:eastAsia="宋体" w:cs="Times New Roman"/>
                      <w:kern w:val="2"/>
                      <w:sz w:val="21"/>
                      <w:szCs w:val="21"/>
                      <w:u w:val="none"/>
                      <w:lang w:val="en-US" w:eastAsia="zh-CN"/>
                    </w:rPr>
                    <w:t>预防地方病，防止流行性、传染性疾病的传播</w:t>
                  </w:r>
                  <w:r>
                    <w:rPr>
                      <w:rFonts w:hint="eastAsia" w:ascii="Times New Roman" w:hAnsi="Times New Roman" w:eastAsia="宋体" w:cs="Times New Roman"/>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vMerge w:val="restart"/>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rPr>
                    <w:t>污染控制目标</w:t>
                  </w: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rPr>
                    <w:t>废水</w:t>
                  </w:r>
                </w:p>
              </w:tc>
              <w:tc>
                <w:tcPr>
                  <w:tcW w:w="1599"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rPr>
                  </w:pPr>
                  <w:r>
                    <w:rPr>
                      <w:rFonts w:ascii="Calibri" w:hAnsi="Calibri" w:eastAsia="宋体" w:cs="Times New Roman"/>
                      <w:kern w:val="2"/>
                      <w:sz w:val="21"/>
                      <w:szCs w:val="21"/>
                    </w:rPr>
                    <w:t>地表水环境</w:t>
                  </w:r>
                </w:p>
              </w:tc>
              <w:tc>
                <w:tcPr>
                  <w:tcW w:w="4432" w:type="dxa"/>
                  <w:tcBorders>
                    <w:tl2br w:val="nil"/>
                    <w:tr2bl w:val="nil"/>
                  </w:tcBorders>
                  <w:vAlign w:val="center"/>
                </w:tcPr>
                <w:p>
                  <w:pPr>
                    <w:adjustRightInd/>
                    <w:snapToGrid w:val="0"/>
                    <w:spacing w:before="0" w:beforeAutospacing="0" w:after="0" w:afterAutospacing="0"/>
                    <w:ind w:left="0" w:right="0"/>
                    <w:textAlignment w:val="auto"/>
                    <w:rPr>
                      <w:rFonts w:hint="eastAsia" w:ascii="Calibri" w:hAnsi="Calibri" w:eastAsia="宋体" w:cs="Times New Roman"/>
                      <w:kern w:val="2"/>
                      <w:sz w:val="21"/>
                      <w:szCs w:val="21"/>
                      <w:shd w:val="clear" w:color="auto" w:fill="auto"/>
                      <w:lang w:val="en-US" w:eastAsia="zh-CN"/>
                    </w:rPr>
                  </w:pPr>
                  <w:r>
                    <w:rPr>
                      <w:rFonts w:ascii="Times New Roman" w:hAnsi="Times New Roman" w:eastAsia="宋体" w:cs="Times New Roman"/>
                      <w:kern w:val="2"/>
                      <w:sz w:val="21"/>
                      <w:szCs w:val="21"/>
                      <w:shd w:val="clear" w:color="auto" w:fill="auto"/>
                    </w:rPr>
                    <w:t>基坑排水</w:t>
                  </w:r>
                  <w:r>
                    <w:rPr>
                      <w:rFonts w:hint="eastAsia" w:ascii="Calibri" w:hAnsi="Calibri" w:eastAsia="宋体" w:cs="Times New Roman"/>
                      <w:kern w:val="2"/>
                      <w:sz w:val="21"/>
                      <w:szCs w:val="21"/>
                      <w:shd w:val="clear" w:color="auto" w:fill="auto"/>
                      <w:lang w:val="en-US" w:eastAsia="zh-CN"/>
                    </w:rPr>
                    <w:t>经潜水泵抽吸集中收集，经沉淀处理后用于施工现场洒水降尘，不外排；</w:t>
                  </w:r>
                </w:p>
                <w:p>
                  <w:pPr>
                    <w:adjustRightInd/>
                    <w:snapToGrid w:val="0"/>
                    <w:spacing w:before="0" w:beforeAutospacing="0" w:after="0" w:afterAutospacing="0"/>
                    <w:ind w:left="0" w:right="0"/>
                    <w:textAlignment w:val="auto"/>
                    <w:rPr>
                      <w:rFonts w:hint="default" w:ascii="Times New Roman" w:hAnsi="Times New Roman" w:eastAsia="宋体" w:cs="Times New Roman"/>
                      <w:kern w:val="0"/>
                      <w:sz w:val="21"/>
                      <w:szCs w:val="21"/>
                      <w:shd w:val="clear" w:color="auto" w:fill="auto"/>
                      <w:lang w:val="en-US" w:eastAsia="zh-CN" w:bidi="zh-CN"/>
                    </w:rPr>
                  </w:pPr>
                  <w:r>
                    <w:rPr>
                      <w:rFonts w:hint="eastAsia" w:ascii="Calibri" w:hAnsi="Calibri" w:eastAsia="宋体" w:cs="Times New Roman"/>
                      <w:kern w:val="2"/>
                      <w:sz w:val="21"/>
                      <w:szCs w:val="21"/>
                      <w:shd w:val="clear" w:color="auto" w:fill="auto"/>
                      <w:lang w:val="en-US" w:eastAsia="zh-CN"/>
                    </w:rPr>
                    <w:t>生活污水排入防渗旱厕，定期清掏外运做农肥，不外排。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vMerge w:val="continue"/>
                  <w:tcBorders>
                    <w:tl2br w:val="nil"/>
                    <w:tr2bl w:val="nil"/>
                  </w:tcBorders>
                  <w:vAlign w:val="center"/>
                </w:tcPr>
                <w:p>
                  <w:pPr>
                    <w:adjustRightInd/>
                    <w:snapToGrid w:val="0"/>
                    <w:spacing w:before="0" w:beforeAutospacing="0" w:after="0" w:afterAutospacing="0"/>
                    <w:ind w:left="0" w:right="0"/>
                    <w:textAlignment w:val="auto"/>
                    <w:rPr>
                      <w:rFonts w:ascii="Times New Roman" w:hAnsi="Times New Roman" w:eastAsia="宋体" w:cs="Times New Roman"/>
                      <w:kern w:val="2"/>
                      <w:sz w:val="21"/>
                      <w:szCs w:val="21"/>
                    </w:rPr>
                  </w:pP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rPr>
                    <w:t>废气</w:t>
                  </w:r>
                </w:p>
              </w:tc>
              <w:tc>
                <w:tcPr>
                  <w:tcW w:w="1599"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rPr>
                  </w:pPr>
                  <w:r>
                    <w:rPr>
                      <w:rFonts w:ascii="Calibri" w:hAnsi="Calibri" w:eastAsia="宋体" w:cs="Times New Roman"/>
                      <w:kern w:val="2"/>
                      <w:sz w:val="21"/>
                      <w:szCs w:val="21"/>
                    </w:rPr>
                    <w:t>环境空气</w:t>
                  </w:r>
                </w:p>
              </w:tc>
              <w:tc>
                <w:tcPr>
                  <w:tcW w:w="4432" w:type="dxa"/>
                  <w:tcBorders>
                    <w:tl2br w:val="nil"/>
                    <w:tr2bl w:val="nil"/>
                  </w:tcBorders>
                  <w:vAlign w:val="center"/>
                </w:tcPr>
                <w:p>
                  <w:pPr>
                    <w:adjustRightInd/>
                    <w:snapToGrid w:val="0"/>
                    <w:spacing w:before="0" w:beforeAutospacing="0" w:after="0" w:afterAutospacing="0"/>
                    <w:ind w:left="0" w:right="0"/>
                    <w:textAlignment w:val="auto"/>
                    <w:rPr>
                      <w:rFonts w:hint="eastAsia" w:ascii="Times New Roman" w:hAnsi="Times New Roman" w:eastAsia="宋体" w:cs="Times New Roman"/>
                      <w:kern w:val="2"/>
                      <w:sz w:val="21"/>
                      <w:szCs w:val="21"/>
                      <w:lang w:eastAsia="zh-CN"/>
                    </w:rPr>
                  </w:pPr>
                  <w:r>
                    <w:rPr>
                      <w:rFonts w:ascii="Times New Roman" w:hAnsi="Times New Roman" w:eastAsia="宋体" w:cs="Times New Roman"/>
                      <w:snapToGrid w:val="0"/>
                      <w:kern w:val="0"/>
                      <w:sz w:val="21"/>
                      <w:szCs w:val="21"/>
                      <w:lang/>
                    </w:rPr>
                    <w:t>施工废气满足《大气污染物综合排放标准》（GB16297-1996）中</w:t>
                  </w:r>
                  <w:r>
                    <w:rPr>
                      <w:rFonts w:hint="eastAsia" w:ascii="Calibri" w:hAnsi="Calibri" w:eastAsia="宋体" w:cs="Times New Roman"/>
                      <w:snapToGrid w:val="0"/>
                      <w:kern w:val="0"/>
                      <w:sz w:val="21"/>
                      <w:szCs w:val="21"/>
                      <w:lang w:val="en-US" w:eastAsia="zh-CN"/>
                    </w:rPr>
                    <w:t>无组织排放监控浓度</w:t>
                  </w:r>
                  <w:r>
                    <w:rPr>
                      <w:rFonts w:ascii="Times New Roman" w:hAnsi="Times New Roman" w:eastAsia="宋体" w:cs="Times New Roman"/>
                      <w:snapToGrid w:val="0"/>
                      <w:kern w:val="0"/>
                      <w:sz w:val="21"/>
                      <w:szCs w:val="21"/>
                      <w:lang/>
                    </w:rPr>
                    <w:t>限值</w:t>
                  </w:r>
                  <w:r>
                    <w:rPr>
                      <w:rFonts w:hint="eastAsia" w:ascii="Calibri" w:hAnsi="Calibri" w:eastAsia="宋体" w:cs="Times New Roman"/>
                      <w:snapToGrid w:val="0"/>
                      <w:kern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trPr>
              <w:tc>
                <w:tcPr>
                  <w:tcW w:w="1043" w:type="dxa"/>
                  <w:vMerge w:val="continue"/>
                  <w:tcBorders>
                    <w:tl2br w:val="nil"/>
                    <w:tr2bl w:val="nil"/>
                  </w:tcBorders>
                  <w:vAlign w:val="center"/>
                </w:tcPr>
                <w:p>
                  <w:pPr>
                    <w:adjustRightInd/>
                    <w:snapToGrid w:val="0"/>
                    <w:spacing w:before="0" w:beforeAutospacing="0" w:after="0" w:afterAutospacing="0"/>
                    <w:ind w:left="0" w:right="0"/>
                    <w:textAlignment w:val="auto"/>
                    <w:rPr>
                      <w:rFonts w:ascii="Times New Roman" w:hAnsi="Times New Roman" w:eastAsia="宋体" w:cs="Times New Roman"/>
                      <w:kern w:val="2"/>
                      <w:sz w:val="21"/>
                      <w:szCs w:val="21"/>
                    </w:rPr>
                  </w:pP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kern w:val="0"/>
                      <w:sz w:val="21"/>
                      <w:szCs w:val="21"/>
                      <w:lang w:val="zh-CN" w:bidi="zh-CN"/>
                    </w:rPr>
                  </w:pPr>
                  <w:r>
                    <w:rPr>
                      <w:rFonts w:ascii="Times New Roman" w:hAnsi="Times New Roman" w:eastAsia="宋体" w:cs="Times New Roman"/>
                      <w:snapToGrid w:val="0"/>
                      <w:kern w:val="0"/>
                      <w:sz w:val="21"/>
                      <w:szCs w:val="21"/>
                      <w:lang/>
                    </w:rPr>
                    <w:t>噪声</w:t>
                  </w:r>
                </w:p>
              </w:tc>
              <w:tc>
                <w:tcPr>
                  <w:tcW w:w="1599"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rPr>
                  </w:pPr>
                  <w:r>
                    <w:rPr>
                      <w:rFonts w:ascii="Calibri" w:hAnsi="Calibri" w:eastAsia="宋体" w:cs="Times New Roman"/>
                      <w:kern w:val="2"/>
                      <w:sz w:val="21"/>
                      <w:szCs w:val="21"/>
                    </w:rPr>
                    <w:t>声环境</w:t>
                  </w:r>
                </w:p>
              </w:tc>
              <w:tc>
                <w:tcPr>
                  <w:tcW w:w="4432" w:type="dxa"/>
                  <w:tcBorders>
                    <w:tl2br w:val="nil"/>
                    <w:tr2bl w:val="nil"/>
                  </w:tcBorders>
                  <w:vAlign w:val="center"/>
                </w:tcPr>
                <w:p>
                  <w:pPr>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rPr>
                  </w:pPr>
                  <w:r>
                    <w:rPr>
                      <w:rFonts w:ascii="Times New Roman" w:hAnsi="Times New Roman" w:eastAsia="宋体" w:cs="Times New Roman"/>
                      <w:snapToGrid w:val="0"/>
                      <w:kern w:val="0"/>
                      <w:sz w:val="21"/>
                      <w:szCs w:val="21"/>
                      <w:lang/>
                    </w:rPr>
                    <w:t>1.施工噪声满足</w:t>
                  </w:r>
                  <w:r>
                    <w:rPr>
                      <w:rFonts w:ascii="Times New Roman" w:hAnsi="Times New Roman" w:eastAsia="宋体" w:cs="Times New Roman"/>
                      <w:kern w:val="2"/>
                      <w:sz w:val="21"/>
                      <w:szCs w:val="21"/>
                      <w:lang/>
                    </w:rPr>
                    <w:t>《建筑施工场界环境噪声排放标准》（GB 12523-2011）</w:t>
                  </w:r>
                  <w:r>
                    <w:rPr>
                      <w:rFonts w:ascii="Times New Roman" w:hAnsi="Times New Roman" w:eastAsia="宋体" w:cs="Times New Roman"/>
                      <w:snapToGrid w:val="0"/>
                      <w:kern w:val="0"/>
                      <w:sz w:val="21"/>
                      <w:szCs w:val="21"/>
                      <w:lang/>
                    </w:rPr>
                    <w:t>中的相应标准</w:t>
                  </w:r>
                  <w:r>
                    <w:rPr>
                      <w:rFonts w:hint="eastAsia" w:ascii="Calibri" w:hAnsi="Calibri" w:eastAsia="宋体" w:cs="Times New Roman"/>
                      <w:snapToGrid w:val="0"/>
                      <w:kern w:val="0"/>
                      <w:sz w:val="21"/>
                      <w:szCs w:val="21"/>
                      <w:lang w:eastAsia="zh-CN"/>
                    </w:rPr>
                    <w:t>；</w:t>
                  </w:r>
                </w:p>
                <w:p>
                  <w:pPr>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rPr>
                  </w:pPr>
                  <w:r>
                    <w:rPr>
                      <w:rFonts w:ascii="Times New Roman" w:hAnsi="Times New Roman" w:eastAsia="宋体" w:cs="Times New Roman"/>
                      <w:kern w:val="2"/>
                      <w:sz w:val="21"/>
                      <w:szCs w:val="21"/>
                      <w:lang/>
                    </w:rPr>
                    <w:t>2.减少噪声对施工人员和周围居民等环境敏感点的影响</w:t>
                  </w:r>
                  <w:r>
                    <w:rPr>
                      <w:rFonts w:hint="eastAsia" w:ascii="Calibri" w:hAnsi="Calibri" w:eastAsia="宋体" w:cs="Times New Roman"/>
                      <w:kern w:val="2"/>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43" w:type="dxa"/>
                  <w:vMerge w:val="continue"/>
                  <w:tcBorders>
                    <w:tl2br w:val="nil"/>
                    <w:tr2bl w:val="nil"/>
                  </w:tcBorders>
                  <w:vAlign w:val="center"/>
                </w:tcPr>
                <w:p>
                  <w:pPr>
                    <w:adjustRightInd/>
                    <w:snapToGrid w:val="0"/>
                    <w:spacing w:before="0" w:beforeAutospacing="0" w:after="0" w:afterAutospacing="0"/>
                    <w:ind w:left="0" w:right="0"/>
                    <w:textAlignment w:val="auto"/>
                    <w:rPr>
                      <w:rFonts w:ascii="Times New Roman" w:hAnsi="Times New Roman" w:eastAsia="宋体" w:cs="Times New Roman"/>
                      <w:kern w:val="2"/>
                      <w:sz w:val="21"/>
                      <w:szCs w:val="21"/>
                    </w:rPr>
                  </w:pPr>
                </w:p>
              </w:tc>
              <w:tc>
                <w:tcPr>
                  <w:tcW w:w="1123" w:type="dxa"/>
                  <w:tcBorders>
                    <w:tl2br w:val="nil"/>
                    <w:tr2bl w:val="nil"/>
                  </w:tcBorders>
                  <w:vAlign w:val="center"/>
                </w:tcPr>
                <w:p>
                  <w:pPr>
                    <w:adjustRightInd/>
                    <w:snapToGrid w:val="0"/>
                    <w:spacing w:before="0" w:beforeAutospacing="0" w:after="0" w:afterAutospacing="0"/>
                    <w:ind w:left="0" w:right="0"/>
                    <w:jc w:val="center"/>
                    <w:textAlignment w:val="auto"/>
                    <w:rPr>
                      <w:rFonts w:ascii="Times New Roman" w:hAnsi="Times New Roman" w:eastAsia="宋体" w:cs="Times New Roman"/>
                      <w:snapToGrid w:val="0"/>
                      <w:kern w:val="0"/>
                      <w:sz w:val="21"/>
                      <w:szCs w:val="21"/>
                    </w:rPr>
                  </w:pPr>
                  <w:r>
                    <w:rPr>
                      <w:rFonts w:ascii="Times New Roman" w:hAnsi="Times New Roman" w:eastAsia="宋体" w:cs="Times New Roman"/>
                      <w:kern w:val="28"/>
                      <w:sz w:val="21"/>
                      <w:szCs w:val="21"/>
                      <w:lang/>
                    </w:rPr>
                    <w:t>固体废物</w:t>
                  </w:r>
                </w:p>
              </w:tc>
              <w:tc>
                <w:tcPr>
                  <w:tcW w:w="1599" w:type="dxa"/>
                  <w:tcBorders>
                    <w:tl2br w:val="nil"/>
                    <w:tr2bl w:val="nil"/>
                  </w:tcBorders>
                  <w:vAlign w:val="center"/>
                </w:tcPr>
                <w:p>
                  <w:pPr>
                    <w:pStyle w:val="71"/>
                    <w:widowControl/>
                    <w:adjustRightInd/>
                    <w:snapToGrid w:val="0"/>
                    <w:spacing w:line="240" w:lineRule="auto"/>
                    <w:ind w:firstLine="0" w:firstLineChars="0"/>
                    <w:jc w:val="center"/>
                    <w:textAlignment w:val="auto"/>
                    <w:rPr>
                      <w:rFonts w:ascii="Calibri" w:hAnsi="Calibri" w:eastAsia="宋体" w:cs="Times New Roman"/>
                      <w:kern w:val="2"/>
                      <w:sz w:val="21"/>
                      <w:szCs w:val="21"/>
                    </w:rPr>
                  </w:pPr>
                  <w:r>
                    <w:rPr>
                      <w:rFonts w:ascii="Calibri" w:hAnsi="Calibri" w:eastAsia="宋体" w:cs="Times New Roman"/>
                      <w:kern w:val="2"/>
                      <w:sz w:val="21"/>
                      <w:szCs w:val="21"/>
                    </w:rPr>
                    <w:t>外环境</w:t>
                  </w:r>
                </w:p>
              </w:tc>
              <w:tc>
                <w:tcPr>
                  <w:tcW w:w="4432" w:type="dxa"/>
                  <w:tcBorders>
                    <w:tl2br w:val="nil"/>
                    <w:tr2bl w:val="nil"/>
                  </w:tcBorders>
                  <w:vAlign w:val="center"/>
                </w:tcPr>
                <w:p>
                  <w:pPr>
                    <w:adjustRightInd/>
                    <w:snapToGrid w:val="0"/>
                    <w:spacing w:before="0" w:beforeAutospacing="0" w:after="0" w:afterAutospacing="0"/>
                    <w:ind w:left="0" w:right="0"/>
                    <w:textAlignment w:val="auto"/>
                    <w:rPr>
                      <w:rFonts w:hint="eastAsia" w:ascii="Times New Roman" w:hAnsi="Times New Roman" w:eastAsia="宋体" w:cs="Times New Roman"/>
                      <w:snapToGrid w:val="0"/>
                      <w:kern w:val="0"/>
                      <w:sz w:val="21"/>
                      <w:szCs w:val="21"/>
                      <w:lang w:eastAsia="zh-CN"/>
                    </w:rPr>
                  </w:pPr>
                  <w:r>
                    <w:rPr>
                      <w:rFonts w:ascii="Times New Roman" w:hAnsi="Times New Roman" w:eastAsia="宋体" w:cs="Times New Roman"/>
                      <w:kern w:val="2"/>
                      <w:sz w:val="21"/>
                      <w:szCs w:val="21"/>
                      <w:lang/>
                    </w:rPr>
                    <w:t>施工区设置临时储存生产、生活垃圾的设施，垃圾清运和生活营地防渗厕所的清掏工作应由专人负责</w:t>
                  </w:r>
                  <w:r>
                    <w:rPr>
                      <w:rFonts w:hint="eastAsia" w:ascii="Calibri" w:hAnsi="Calibri" w:eastAsia="宋体" w:cs="Times New Roman"/>
                      <w:kern w:val="2"/>
                      <w:sz w:val="21"/>
                      <w:szCs w:val="21"/>
                      <w:lang w:eastAsia="zh-CN"/>
                    </w:rPr>
                    <w:t>。</w:t>
                  </w:r>
                </w:p>
              </w:tc>
            </w:tr>
          </w:tbl>
          <w:p>
            <w:pPr>
              <w:pStyle w:val="2"/>
              <w:spacing w:beforeAutospacing="0" w:afterAutospacing="0"/>
              <w:ind w:left="0"/>
              <w:rPr>
                <w:rFonts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jc w:val="center"/>
        </w:trPr>
        <w:tc>
          <w:tcPr>
            <w:tcW w:w="723"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评价</w:t>
            </w:r>
          </w:p>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标准</w:t>
            </w:r>
          </w:p>
        </w:tc>
        <w:tc>
          <w:tcPr>
            <w:tcW w:w="8434" w:type="dxa"/>
            <w:vAlign w:val="center"/>
          </w:tcPr>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7</w:t>
            </w:r>
            <w:r>
              <w:rPr>
                <w:rFonts w:ascii="Times New Roman" w:hAnsi="Times New Roman" w:eastAsia="宋体" w:cs="Times New Roman"/>
                <w:b/>
                <w:kern w:val="2"/>
                <w:sz w:val="24"/>
                <w:szCs w:val="24"/>
                <w:lang w:val="en-US" w:eastAsia="zh-CN"/>
              </w:rPr>
              <w:t>环境质量标准</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7</w:t>
            </w:r>
            <w:r>
              <w:rPr>
                <w:rFonts w:ascii="Times New Roman" w:hAnsi="Times New Roman" w:eastAsia="宋体" w:cs="Times New Roman"/>
                <w:b/>
                <w:kern w:val="2"/>
                <w:sz w:val="24"/>
                <w:szCs w:val="24"/>
                <w:lang w:val="en-US" w:eastAsia="zh-CN"/>
              </w:rPr>
              <w:t>.1地表水环境质量</w:t>
            </w:r>
          </w:p>
          <w:p>
            <w:pPr>
              <w:adjustRightInd w:val="0"/>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根据《吉林省地表水功能区标准》（DB22/388-2004）的规</w:t>
            </w:r>
            <w:r>
              <w:rPr>
                <w:rFonts w:hint="default" w:ascii="Times New Roman" w:hAnsi="Times New Roman" w:eastAsia="宋体" w:cs="Times New Roman"/>
                <w:color w:val="auto"/>
                <w:kern w:val="2"/>
                <w:sz w:val="24"/>
                <w:szCs w:val="24"/>
              </w:rPr>
              <w:t>定，</w:t>
            </w:r>
            <w:r>
              <w:rPr>
                <w:rFonts w:hint="eastAsia" w:ascii="Calibri" w:hAnsi="Calibri" w:eastAsia="宋体" w:cs="宋体"/>
                <w:kern w:val="2"/>
                <w:sz w:val="24"/>
                <w:szCs w:val="24"/>
                <w:u w:val="none"/>
                <w:lang w:eastAsia="zh-CN"/>
              </w:rPr>
              <w:t>头道花园河护林屯—河口段执行</w:t>
            </w:r>
            <w:r>
              <w:rPr>
                <w:rFonts w:hint="eastAsia" w:ascii="Calibri" w:hAnsi="Calibri" w:eastAsia="宋体" w:cs="宋体"/>
                <w:kern w:val="2"/>
                <w:sz w:val="24"/>
                <w:szCs w:val="24"/>
                <w:u w:val="none"/>
              </w:rPr>
              <w:t>《地表水环境质量标准》（</w:t>
            </w:r>
            <w:r>
              <w:rPr>
                <w:rFonts w:ascii="Calibri" w:hAnsi="Calibri" w:eastAsia="宋体" w:cs="Times New Roman"/>
                <w:kern w:val="2"/>
                <w:sz w:val="24"/>
                <w:szCs w:val="24"/>
                <w:u w:val="none"/>
              </w:rPr>
              <w:t>GB3838-2002</w:t>
            </w:r>
            <w:r>
              <w:rPr>
                <w:rFonts w:hint="eastAsia" w:ascii="Calibri" w:hAnsi="Calibri" w:eastAsia="宋体" w:cs="宋体"/>
                <w:kern w:val="2"/>
                <w:sz w:val="24"/>
                <w:szCs w:val="24"/>
                <w:u w:val="none"/>
              </w:rPr>
              <w:t>）</w:t>
            </w:r>
            <w:r>
              <w:rPr>
                <w:rFonts w:hint="eastAsia" w:ascii="Calibri" w:hAnsi="Calibri" w:eastAsia="宋体" w:cs="Times New Roman"/>
                <w:kern w:val="2"/>
                <w:sz w:val="24"/>
                <w:szCs w:val="24"/>
                <w:u w:val="none"/>
                <w:shd w:val="clear" w:color="FFFFFF" w:fill="auto"/>
                <w:lang w:val="en-US" w:eastAsia="zh-CN"/>
              </w:rPr>
              <w:t>Ⅱ</w:t>
            </w:r>
            <w:r>
              <w:rPr>
                <w:rFonts w:hint="eastAsia" w:ascii="Calibri" w:hAnsi="Calibri" w:eastAsia="宋体" w:cs="宋体"/>
                <w:kern w:val="2"/>
                <w:sz w:val="24"/>
                <w:szCs w:val="24"/>
                <w:u w:val="none"/>
              </w:rPr>
              <w:t>类标准</w:t>
            </w:r>
            <w:r>
              <w:rPr>
                <w:rFonts w:hint="eastAsia" w:ascii="Calibri" w:hAnsi="Calibri" w:eastAsia="宋体" w:cs="宋体"/>
                <w:kern w:val="2"/>
                <w:sz w:val="24"/>
                <w:szCs w:val="24"/>
                <w:u w:val="none"/>
                <w:lang w:eastAsia="zh-CN"/>
              </w:rPr>
              <w:t>，</w:t>
            </w:r>
            <w:r>
              <w:rPr>
                <w:rFonts w:hint="eastAsia" w:ascii="Calibri" w:hAnsi="Calibri" w:eastAsia="宋体" w:cs="宋体"/>
                <w:kern w:val="2"/>
                <w:sz w:val="24"/>
                <w:szCs w:val="24"/>
                <w:u w:val="none"/>
                <w:lang w:val="en-US" w:eastAsia="zh-CN"/>
              </w:rPr>
              <w:t>本工程监测2个断面均位于此区段之间，各</w:t>
            </w:r>
            <w:r>
              <w:rPr>
                <w:rFonts w:hint="eastAsia" w:ascii="Calibri" w:hAnsi="Calibri" w:eastAsia="宋体" w:cs="宋体"/>
                <w:kern w:val="2"/>
                <w:sz w:val="24"/>
                <w:szCs w:val="24"/>
                <w:u w:val="none"/>
              </w:rPr>
              <w:t>断面水质现状评价执行《地表水环境质量标准》（</w:t>
            </w:r>
            <w:r>
              <w:rPr>
                <w:rFonts w:ascii="Calibri" w:hAnsi="Calibri" w:eastAsia="宋体" w:cs="Times New Roman"/>
                <w:kern w:val="2"/>
                <w:sz w:val="24"/>
                <w:szCs w:val="24"/>
                <w:u w:val="none"/>
              </w:rPr>
              <w:t>GB3838-2002</w:t>
            </w:r>
            <w:r>
              <w:rPr>
                <w:rFonts w:hint="eastAsia" w:ascii="Calibri" w:hAnsi="Calibri" w:eastAsia="宋体" w:cs="宋体"/>
                <w:kern w:val="2"/>
                <w:sz w:val="24"/>
                <w:szCs w:val="24"/>
                <w:u w:val="none"/>
              </w:rPr>
              <w:t>）</w:t>
            </w:r>
            <w:r>
              <w:rPr>
                <w:rFonts w:hint="eastAsia" w:ascii="Calibri" w:hAnsi="Calibri" w:eastAsia="宋体" w:cs="Times New Roman"/>
                <w:kern w:val="2"/>
                <w:sz w:val="24"/>
                <w:szCs w:val="24"/>
                <w:u w:val="none"/>
                <w:shd w:val="clear" w:color="FFFFFF" w:fill="auto"/>
                <w:lang w:val="en-US" w:eastAsia="zh-CN"/>
              </w:rPr>
              <w:t>Ⅱ</w:t>
            </w:r>
            <w:r>
              <w:rPr>
                <w:rFonts w:hint="eastAsia" w:ascii="Calibri" w:hAnsi="Calibri" w:eastAsia="宋体" w:cs="宋体"/>
                <w:kern w:val="2"/>
                <w:sz w:val="24"/>
                <w:szCs w:val="24"/>
                <w:u w:val="none"/>
              </w:rPr>
              <w:t>类标准。</w:t>
            </w:r>
            <w:r>
              <w:rPr>
                <w:rFonts w:ascii="Times New Roman" w:hAnsi="Times New Roman" w:eastAsia="宋体" w:cs="Times New Roman"/>
                <w:kern w:val="2"/>
                <w:sz w:val="24"/>
                <w:szCs w:val="24"/>
              </w:rPr>
              <w:t>标准值详见表3-</w:t>
            </w:r>
            <w:r>
              <w:rPr>
                <w:rFonts w:hint="eastAsia" w:ascii="Calibri" w:hAnsi="Calibri" w:eastAsia="宋体" w:cs="Times New Roman"/>
                <w:kern w:val="2"/>
                <w:sz w:val="24"/>
                <w:szCs w:val="24"/>
                <w:lang w:val="en-US" w:eastAsia="zh-CN"/>
              </w:rPr>
              <w:t>12</w:t>
            </w:r>
            <w:r>
              <w:rPr>
                <w:rFonts w:ascii="Times New Roman" w:hAnsi="Times New Roman" w:eastAsia="宋体" w:cs="Times New Roman"/>
                <w:kern w:val="2"/>
                <w:sz w:val="24"/>
                <w:szCs w:val="24"/>
              </w:rPr>
              <w:t>。</w:t>
            </w:r>
          </w:p>
          <w:p>
            <w:pPr>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kern w:val="2"/>
                <w:sz w:val="24"/>
                <w:szCs w:val="24"/>
              </w:rPr>
            </w:pPr>
            <w:r>
              <w:rPr>
                <w:rFonts w:ascii="Times New Roman" w:hAnsi="Times New Roman" w:eastAsia="宋体" w:cs="Times New Roman"/>
                <w:b/>
                <w:kern w:val="2"/>
                <w:sz w:val="24"/>
                <w:szCs w:val="24"/>
                <w:lang/>
              </w:rPr>
              <w:t>表3-</w:t>
            </w:r>
            <w:r>
              <w:rPr>
                <w:rFonts w:hint="eastAsia" w:ascii="Calibri" w:hAnsi="Calibri" w:eastAsia="宋体" w:cs="Times New Roman"/>
                <w:b/>
                <w:kern w:val="2"/>
                <w:sz w:val="24"/>
                <w:szCs w:val="24"/>
                <w:lang w:val="en-US" w:eastAsia="zh-CN"/>
              </w:rPr>
              <w:t>12</w:t>
            </w:r>
            <w:r>
              <w:rPr>
                <w:rFonts w:hint="eastAsia" w:ascii="Times New Roman" w:hAnsi="Times New Roman" w:eastAsia="宋体" w:cs="Times New Roman"/>
                <w:b/>
                <w:kern w:val="2"/>
                <w:sz w:val="24"/>
                <w:szCs w:val="24"/>
                <w:lang/>
              </w:rPr>
              <w:t xml:space="preserve">   </w:t>
            </w:r>
            <w:r>
              <w:rPr>
                <w:rFonts w:ascii="Times New Roman" w:hAnsi="Times New Roman" w:eastAsia="宋体" w:cs="Times New Roman"/>
                <w:b/>
                <w:kern w:val="2"/>
                <w:sz w:val="24"/>
                <w:szCs w:val="24"/>
                <w:lang/>
              </w:rPr>
              <w:t>《地表水环境质量标准》（GB 3838-2002）（摘录）</w:t>
            </w:r>
          </w:p>
          <w:tbl>
            <w:tblPr>
              <w:tblStyle w:val="31"/>
              <w:tblW w:w="82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547"/>
              <w:gridCol w:w="1394"/>
              <w:gridCol w:w="1392"/>
              <w:gridCol w:w="2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 w:hRule="atLeast"/>
                <w:jc w:val="center"/>
              </w:trPr>
              <w:tc>
                <w:tcPr>
                  <w:tcW w:w="1646" w:type="dxa"/>
                  <w:tcBorders>
                    <w:tl2br w:val="nil"/>
                    <w:tr2bl w:val="nil"/>
                  </w:tcBorders>
                  <w:vAlign w:val="top"/>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序号</w:t>
                  </w:r>
                </w:p>
              </w:tc>
              <w:tc>
                <w:tcPr>
                  <w:tcW w:w="1547" w:type="dxa"/>
                  <w:tcBorders>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污染物</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单位</w:t>
                  </w:r>
                </w:p>
              </w:tc>
              <w:tc>
                <w:tcPr>
                  <w:tcW w:w="1392" w:type="dxa"/>
                  <w:tcBorders>
                    <w:lef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hint="default" w:ascii="Times New Roman" w:hAnsi="Times New Roman" w:eastAsia="宋体" w:cs="Times New Roman"/>
                      <w:color w:val="000000"/>
                      <w:kern w:val="2"/>
                      <w:sz w:val="21"/>
                      <w:szCs w:val="21"/>
                      <w:shd w:val="clear" w:color="auto" w:fill="auto"/>
                      <w:lang w:val="zh-TW" w:eastAsia="zh-TW" w:bidi="zh-TW"/>
                    </w:rPr>
                    <w:t>Ⅱ类</w:t>
                  </w:r>
                  <w:r>
                    <w:rPr>
                      <w:rFonts w:ascii="Times New Roman" w:hAnsi="Times New Roman" w:eastAsia="宋体" w:cs="Times New Roman"/>
                      <w:bCs/>
                      <w:kern w:val="2"/>
                      <w:sz w:val="21"/>
                      <w:szCs w:val="21"/>
                      <w:lang/>
                    </w:rPr>
                    <w:t>标准值</w:t>
                  </w:r>
                </w:p>
              </w:tc>
              <w:tc>
                <w:tcPr>
                  <w:tcW w:w="2255" w:type="dxa"/>
                  <w:tcBorders>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lang w:val="en-US" w:eastAsia="zh-CN"/>
                    </w:rPr>
                    <w:t>III</w:t>
                  </w:r>
                  <w:r>
                    <w:rPr>
                      <w:rFonts w:ascii="Times New Roman" w:hAnsi="Times New Roman" w:eastAsia="宋体" w:cs="Times New Roman"/>
                      <w:bCs/>
                      <w:kern w:val="2"/>
                      <w:sz w:val="21"/>
                      <w:szCs w:val="21"/>
                      <w:lang/>
                    </w:rPr>
                    <w:t>类标准值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jc w:val="center"/>
              </w:trPr>
              <w:tc>
                <w:tcPr>
                  <w:tcW w:w="1646" w:type="dxa"/>
                  <w:tcBorders>
                    <w:tl2br w:val="nil"/>
                    <w:tr2bl w:val="nil"/>
                  </w:tcBorders>
                  <w:vAlign w:val="top"/>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1</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pH</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无量纲</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6-9</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1646" w:type="dxa"/>
                  <w:tcBorders>
                    <w:tl2br w:val="nil"/>
                    <w:tr2bl w:val="nil"/>
                  </w:tcBorders>
                  <w:vAlign w:val="top"/>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2</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COD</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15</w:t>
                  </w:r>
                </w:p>
              </w:tc>
              <w:tc>
                <w:tcPr>
                  <w:tcW w:w="2255" w:type="dxa"/>
                  <w:tcBorders>
                    <w:tl2br w:val="nil"/>
                    <w:tr2bl w:val="nil"/>
                  </w:tcBorders>
                  <w:vAlign w:val="center"/>
                </w:tcPr>
                <w:p>
                  <w:pPr>
                    <w:spacing w:before="0" w:beforeAutospacing="0" w:after="0" w:afterAutospacing="0"/>
                    <w:ind w:left="0" w:leftChars="0" w:right="0"/>
                    <w:jc w:val="center"/>
                    <w:rPr>
                      <w:rFonts w:hint="eastAsia"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eastAsia"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3</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NH</w:t>
                  </w:r>
                  <w:r>
                    <w:rPr>
                      <w:rFonts w:hint="default" w:ascii="Times New Roman" w:hAnsi="Times New Roman" w:eastAsia="宋体" w:cs="Times New Roman"/>
                      <w:kern w:val="2"/>
                      <w:sz w:val="21"/>
                      <w:szCs w:val="21"/>
                      <w:shd w:val="clear" w:color="auto" w:fill="auto"/>
                      <w:vertAlign w:val="subscript"/>
                    </w:rPr>
                    <w:t>3</w:t>
                  </w:r>
                  <w:r>
                    <w:rPr>
                      <w:rFonts w:hint="default" w:ascii="Times New Roman" w:hAnsi="Times New Roman" w:eastAsia="宋体" w:cs="Times New Roman"/>
                      <w:kern w:val="2"/>
                      <w:sz w:val="21"/>
                      <w:szCs w:val="21"/>
                      <w:shd w:val="clear" w:color="auto" w:fill="auto"/>
                    </w:rPr>
                    <w:t>-N</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0.5</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4</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石油类</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u w:val="single"/>
                      <w:shd w:val="clear" w:color="auto" w:fill="auto"/>
                      <w:lang w:val="en-US" w:eastAsia="zh-CN" w:bidi="ar-SA"/>
                    </w:rPr>
                  </w:pPr>
                  <w:r>
                    <w:rPr>
                      <w:rFonts w:hint="default" w:ascii="Times New Roman" w:hAnsi="Times New Roman" w:eastAsia="宋体" w:cs="Times New Roman"/>
                      <w:color w:val="000000"/>
                      <w:kern w:val="2"/>
                      <w:sz w:val="21"/>
                      <w:szCs w:val="21"/>
                      <w:u w:val="none"/>
                      <w:shd w:val="clear" w:color="auto" w:fill="auto"/>
                      <w:lang w:val="en-US" w:eastAsia="zh-CN" w:bidi="zh-TW"/>
                    </w:rPr>
                    <w:t>0.05</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zh-TW" w:eastAsia="zh-TW" w:bidi="ar-SA"/>
                    </w:rPr>
                  </w:pPr>
                  <w:r>
                    <w:rPr>
                      <w:rFonts w:hint="default" w:ascii="Times New Roman" w:hAnsi="Times New Roman" w:eastAsia="宋体" w:cs="Times New Roman"/>
                      <w:kern w:val="2"/>
                      <w:sz w:val="21"/>
                      <w:szCs w:val="21"/>
                      <w:shd w:val="clear" w:color="auto" w:fill="auto"/>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5</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挥发酚</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0.02</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zh-TW" w:eastAsia="zh-TW" w:bidi="ar-SA"/>
                    </w:rPr>
                  </w:pPr>
                  <w:r>
                    <w:rPr>
                      <w:rFonts w:hint="default" w:ascii="Times New Roman" w:hAnsi="Times New Roman" w:eastAsia="宋体" w:cs="Times New Roman"/>
                      <w:kern w:val="2"/>
                      <w:sz w:val="21"/>
                      <w:szCs w:val="21"/>
                      <w:shd w:val="clear" w:color="auto" w:fill="auto"/>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6</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u w:val="none"/>
                      <w:shd w:val="clear" w:color="auto" w:fill="auto"/>
                      <w:lang w:val="en-US" w:eastAsia="zh-CN" w:bidi="ar-SA"/>
                    </w:rPr>
                  </w:pPr>
                  <w:r>
                    <w:rPr>
                      <w:rFonts w:hint="default" w:ascii="Times New Roman" w:hAnsi="Times New Roman" w:eastAsia="宋体" w:cs="Times New Roman"/>
                      <w:kern w:val="2"/>
                      <w:sz w:val="21"/>
                      <w:szCs w:val="21"/>
                      <w:u w:val="none"/>
                      <w:shd w:val="clear" w:color="auto" w:fill="auto"/>
                      <w:lang w:val="en-US" w:eastAsia="zh-CN"/>
                    </w:rPr>
                    <w:t>SS</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u w:val="single"/>
                      <w:shd w:val="clear" w:color="auto" w:fill="auto"/>
                      <w:lang w:val="en-US" w:eastAsia="zh-CN" w:bidi="ar-SA"/>
                    </w:rPr>
                  </w:pPr>
                  <w:r>
                    <w:rPr>
                      <w:rFonts w:hint="default" w:ascii="Times New Roman" w:hAnsi="Times New Roman" w:eastAsia="Times New Roman" w:cs="Times New Roman"/>
                      <w:color w:val="000000"/>
                      <w:kern w:val="2"/>
                      <w:sz w:val="21"/>
                      <w:szCs w:val="21"/>
                      <w:u w:val="none"/>
                      <w:shd w:val="clear" w:color="auto" w:fill="auto"/>
                      <w:lang w:val="zh-TW" w:eastAsia="zh-TW" w:bidi="zh-TW"/>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7</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总磷</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0.1</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8</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总氮</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0.5</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u w:val="single"/>
                      <w:shd w:val="clear" w:color="auto" w:fill="auto"/>
                      <w:lang w:val="en-US" w:eastAsia="zh-CN" w:bidi="ar-SA"/>
                    </w:rPr>
                  </w:pPr>
                  <w:r>
                    <w:rPr>
                      <w:rFonts w:hint="default" w:ascii="Times New Roman" w:hAnsi="Times New Roman" w:eastAsia="宋体" w:cs="Times New Roman"/>
                      <w:color w:val="000000"/>
                      <w:kern w:val="2"/>
                      <w:sz w:val="21"/>
                      <w:szCs w:val="21"/>
                      <w:u w:val="none"/>
                      <w:shd w:val="clear" w:color="auto" w:fill="auto"/>
                      <w:lang w:val="en-US" w:eastAsia="zh-CN" w:bidi="zh-TW"/>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9</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粪大肠菌群</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hint="default" w:ascii="Times New Roman" w:hAnsi="Times New Roman" w:eastAsia="宋体" w:cs="Times New Roman"/>
                      <w:kern w:val="2"/>
                      <w:sz w:val="21"/>
                      <w:szCs w:val="21"/>
                      <w:shd w:val="clear" w:color="auto" w:fill="auto"/>
                      <w:lang w:val="en-US" w:eastAsia="zh-CN"/>
                    </w:rPr>
                    <w:t>MPN/L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2000</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1646" w:type="dxa"/>
                  <w:tcBorders>
                    <w:tl2br w:val="nil"/>
                    <w:tr2bl w:val="nil"/>
                  </w:tcBorders>
                  <w:vAlign w:val="top"/>
                </w:tcPr>
                <w:p>
                  <w:pPr>
                    <w:spacing w:before="0" w:beforeAutospacing="0" w:after="0" w:afterAutospacing="0"/>
                    <w:ind w:left="0" w:right="0"/>
                    <w:jc w:val="center"/>
                    <w:rPr>
                      <w:rFonts w:hint="default" w:ascii="Times New Roman" w:hAnsi="Times New Roman" w:eastAsia="宋体" w:cs="Times New Roman"/>
                      <w:bCs/>
                      <w:kern w:val="2"/>
                      <w:sz w:val="21"/>
                      <w:szCs w:val="21"/>
                      <w:lang w:val="en-US" w:eastAsia="zh-CN"/>
                    </w:rPr>
                  </w:pPr>
                  <w:r>
                    <w:rPr>
                      <w:rFonts w:hint="eastAsia" w:ascii="Calibri" w:hAnsi="Calibri" w:eastAsia="宋体" w:cs="Times New Roman"/>
                      <w:bCs/>
                      <w:kern w:val="2"/>
                      <w:sz w:val="21"/>
                      <w:szCs w:val="21"/>
                      <w:lang w:val="en-US" w:eastAsia="zh-CN"/>
                    </w:rPr>
                    <w:t>10</w:t>
                  </w:r>
                </w:p>
              </w:tc>
              <w:tc>
                <w:tcPr>
                  <w:tcW w:w="1547"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rPr>
                    <w:t>高锰酸盐指数</w:t>
                  </w:r>
                </w:p>
              </w:tc>
              <w:tc>
                <w:tcPr>
                  <w:tcW w:w="1394" w:type="dxa"/>
                  <w:tcBorders>
                    <w:right w:val="single" w:color="000000" w:sz="2" w:space="0"/>
                    <w:tl2br w:val="nil"/>
                    <w:tr2bl w:val="nil"/>
                  </w:tcBorders>
                  <w:vAlign w:val="center"/>
                </w:tcPr>
                <w:p>
                  <w:pPr>
                    <w:spacing w:before="0" w:beforeAutospacing="0" w:after="0" w:afterAutospacing="0"/>
                    <w:ind w:left="0" w:right="0"/>
                    <w:jc w:val="center"/>
                    <w:rPr>
                      <w:rFonts w:ascii="Times New Roman" w:hAnsi="Times New Roman" w:eastAsia="宋体" w:cs="Times New Roman"/>
                      <w:bCs/>
                      <w:kern w:val="2"/>
                      <w:sz w:val="21"/>
                      <w:szCs w:val="21"/>
                      <w:lang/>
                    </w:rPr>
                  </w:pPr>
                  <w:r>
                    <w:rPr>
                      <w:rFonts w:ascii="Times New Roman" w:hAnsi="Times New Roman" w:eastAsia="宋体" w:cs="Times New Roman"/>
                      <w:bCs/>
                      <w:kern w:val="2"/>
                      <w:sz w:val="21"/>
                      <w:szCs w:val="21"/>
                      <w:lang/>
                    </w:rPr>
                    <w:t>mg/L</w:t>
                  </w:r>
                </w:p>
              </w:tc>
              <w:tc>
                <w:tcPr>
                  <w:tcW w:w="1392" w:type="dxa"/>
                  <w:tcBorders>
                    <w:left w:val="single" w:color="000000" w:sz="2" w:space="0"/>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4.0</w:t>
                  </w:r>
                </w:p>
              </w:tc>
              <w:tc>
                <w:tcPr>
                  <w:tcW w:w="2255" w:type="dxa"/>
                  <w:tcBorders>
                    <w:tl2br w:val="nil"/>
                    <w:tr2bl w:val="nil"/>
                  </w:tcBorders>
                  <w:vAlign w:val="center"/>
                </w:tcPr>
                <w:p>
                  <w:pPr>
                    <w:spacing w:before="0" w:beforeAutospacing="0" w:after="0" w:afterAutospacing="0"/>
                    <w:ind w:left="0" w:leftChars="0" w:right="0"/>
                    <w:jc w:val="center"/>
                    <w:rPr>
                      <w:rFonts w:hint="default" w:ascii="Times New Roman" w:hAnsi="Times New Roman" w:eastAsia="宋体" w:cs="Times New Roman"/>
                      <w:kern w:val="2"/>
                      <w:sz w:val="21"/>
                      <w:szCs w:val="21"/>
                      <w:shd w:val="clear" w:color="auto" w:fill="auto"/>
                      <w:lang w:val="en-US" w:eastAsia="zh-CN" w:bidi="ar-SA"/>
                    </w:rPr>
                  </w:pPr>
                  <w:r>
                    <w:rPr>
                      <w:rFonts w:hint="default" w:ascii="Times New Roman" w:hAnsi="Times New Roman" w:eastAsia="宋体" w:cs="Times New Roman"/>
                      <w:kern w:val="2"/>
                      <w:sz w:val="21"/>
                      <w:szCs w:val="21"/>
                      <w:shd w:val="clear" w:color="auto" w:fill="auto"/>
                      <w:lang w:val="en-US" w:eastAsia="zh-CN"/>
                    </w:rPr>
                    <w:t>6.0</w:t>
                  </w: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7</w:t>
            </w:r>
            <w:r>
              <w:rPr>
                <w:rFonts w:ascii="Times New Roman" w:hAnsi="Times New Roman" w:eastAsia="宋体" w:cs="Times New Roman"/>
                <w:b/>
                <w:kern w:val="2"/>
                <w:sz w:val="24"/>
                <w:szCs w:val="24"/>
                <w:lang w:val="en-US" w:eastAsia="zh-CN"/>
              </w:rPr>
              <w:t>.2环境空气质量标准</w:t>
            </w:r>
          </w:p>
          <w:p>
            <w:pPr>
              <w:adjustRightInd w:val="0"/>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根据国家《环境空气质量功能区划分原则与</w:t>
            </w:r>
            <w:r>
              <w:rPr>
                <w:rFonts w:hint="eastAsia" w:ascii="Times New Roman" w:hAnsi="Times New Roman" w:eastAsia="宋体" w:cs="Times New Roman"/>
                <w:kern w:val="2"/>
                <w:sz w:val="24"/>
                <w:szCs w:val="24"/>
              </w:rPr>
              <w:t>技术</w:t>
            </w:r>
            <w:r>
              <w:rPr>
                <w:rFonts w:ascii="Times New Roman" w:hAnsi="Times New Roman" w:eastAsia="宋体" w:cs="Times New Roman"/>
                <w:kern w:val="2"/>
                <w:sz w:val="24"/>
                <w:szCs w:val="24"/>
              </w:rPr>
              <w:t>方法》，评价区域环境空气功能区划为《环境空气质量标准》（GB3095-2012）中二类区，评价标准为二级标准，标准值详见表3-</w:t>
            </w:r>
            <w:r>
              <w:rPr>
                <w:rFonts w:hint="eastAsia" w:ascii="Calibri" w:hAnsi="Calibri" w:eastAsia="宋体" w:cs="Times New Roman"/>
                <w:kern w:val="2"/>
                <w:sz w:val="24"/>
                <w:szCs w:val="24"/>
                <w:lang w:val="en-US" w:eastAsia="zh-CN"/>
              </w:rPr>
              <w:t>13</w:t>
            </w:r>
            <w:r>
              <w:rPr>
                <w:rFonts w:ascii="Times New Roman" w:hAnsi="Times New Roman" w:eastAsia="宋体" w:cs="Times New Roman"/>
                <w:kern w:val="2"/>
                <w:sz w:val="24"/>
                <w:szCs w:val="24"/>
              </w:rPr>
              <w:t>。</w:t>
            </w:r>
          </w:p>
          <w:p>
            <w:pPr>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kern w:val="2"/>
                <w:sz w:val="24"/>
                <w:szCs w:val="24"/>
                <w:lang/>
              </w:rPr>
            </w:pPr>
            <w:r>
              <w:rPr>
                <w:rFonts w:ascii="Times New Roman" w:hAnsi="Times New Roman" w:eastAsia="宋体" w:cs="Times New Roman"/>
                <w:b/>
                <w:kern w:val="2"/>
                <w:sz w:val="24"/>
                <w:szCs w:val="24"/>
                <w:lang/>
              </w:rPr>
              <w:t>表3-</w:t>
            </w:r>
            <w:r>
              <w:rPr>
                <w:rFonts w:hint="eastAsia" w:ascii="Calibri" w:hAnsi="Calibri" w:eastAsia="宋体" w:cs="Times New Roman"/>
                <w:b/>
                <w:kern w:val="2"/>
                <w:sz w:val="24"/>
                <w:szCs w:val="24"/>
                <w:lang w:val="en-US" w:eastAsia="zh-CN"/>
              </w:rPr>
              <w:t xml:space="preserve">13 </w:t>
            </w:r>
            <w:r>
              <w:rPr>
                <w:rFonts w:ascii="Times New Roman" w:hAnsi="Times New Roman" w:eastAsia="宋体" w:cs="Times New Roman"/>
                <w:b/>
                <w:kern w:val="2"/>
                <w:sz w:val="24"/>
                <w:szCs w:val="24"/>
                <w:lang/>
              </w:rPr>
              <w:t xml:space="preserve"> </w:t>
            </w:r>
            <w:r>
              <w:rPr>
                <w:rFonts w:hint="eastAsia" w:ascii="Times New Roman" w:hAnsi="Times New Roman" w:eastAsia="宋体" w:cs="Times New Roman"/>
                <w:b/>
                <w:kern w:val="2"/>
                <w:sz w:val="24"/>
                <w:szCs w:val="24"/>
                <w:lang/>
              </w:rPr>
              <w:t xml:space="preserve"> </w:t>
            </w:r>
            <w:r>
              <w:rPr>
                <w:rFonts w:ascii="Times New Roman" w:hAnsi="Times New Roman" w:eastAsia="宋体" w:cs="Times New Roman"/>
                <w:b/>
                <w:kern w:val="2"/>
                <w:sz w:val="24"/>
                <w:szCs w:val="24"/>
                <w:lang/>
              </w:rPr>
              <w:t>环境空气质量执行标准限值一览表</w:t>
            </w:r>
          </w:p>
          <w:tbl>
            <w:tblPr>
              <w:tblStyle w:val="31"/>
              <w:tblW w:w="82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5"/>
              <w:gridCol w:w="1067"/>
              <w:gridCol w:w="2510"/>
              <w:gridCol w:w="970"/>
              <w:gridCol w:w="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blHeader/>
              </w:trPr>
              <w:tc>
                <w:tcPr>
                  <w:tcW w:w="2845"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标准名称</w:t>
                  </w:r>
                </w:p>
              </w:tc>
              <w:tc>
                <w:tcPr>
                  <w:tcW w:w="1067"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污染因子</w:t>
                  </w:r>
                </w:p>
              </w:tc>
              <w:tc>
                <w:tcPr>
                  <w:tcW w:w="3480" w:type="dxa"/>
                  <w:gridSpan w:val="2"/>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标准值</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eastAsia" w:ascii="Times New Roman" w:hAnsi="Calibri" w:eastAsia="宋体" w:cs="Times New Roman"/>
                      <w:color w:val="auto"/>
                      <w:kern w:val="2"/>
                      <w:sz w:val="21"/>
                      <w:szCs w:val="21"/>
                      <w:u w:val="none" w:color="auto"/>
                      <w:lang w:eastAsia="zh-CN"/>
                    </w:rPr>
                    <w:t>二</w:t>
                  </w:r>
                  <w:r>
                    <w:rPr>
                      <w:rFonts w:hint="default" w:ascii="Times New Roman" w:hAnsi="Times New Roman" w:eastAsia="宋体" w:cs="Times New Roman"/>
                      <w:color w:val="auto"/>
                      <w:kern w:val="2"/>
                      <w:sz w:val="21"/>
                      <w:szCs w:val="21"/>
                      <w:u w:val="none" w:color="auto"/>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《环境空气质量标准》（GB3095-2012）</w:t>
                  </w: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SO</w:t>
                  </w:r>
                  <w:r>
                    <w:rPr>
                      <w:rFonts w:hint="default" w:ascii="Times New Roman" w:hAnsi="Times New Roman" w:eastAsia="宋体" w:cs="Times New Roman"/>
                      <w:color w:val="auto"/>
                      <w:kern w:val="2"/>
                      <w:sz w:val="21"/>
                      <w:szCs w:val="21"/>
                      <w:u w:val="none" w:color="auto"/>
                      <w:vertAlign w:val="subscript"/>
                    </w:rPr>
                    <w:t>2</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6</w:t>
                  </w:r>
                  <w:r>
                    <w:rPr>
                      <w:rFonts w:hint="eastAsia" w:ascii="Times New Roman" w:hAnsi="Times New Roman" w:eastAsia="宋体"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1</w:t>
                  </w:r>
                  <w:r>
                    <w:rPr>
                      <w:rFonts w:hint="eastAsia" w:ascii="Times New Roman" w:hAnsi="Times New Roman" w:eastAsia="宋体" w:cs="Times New Roman"/>
                      <w:color w:val="auto"/>
                      <w:kern w:val="2"/>
                      <w:sz w:val="21"/>
                      <w:szCs w:val="21"/>
                      <w:u w:val="non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50</w:t>
                  </w:r>
                  <w:r>
                    <w:rPr>
                      <w:rFonts w:hint="eastAsia" w:ascii="Times New Roman" w:hAnsi="Times New Roman" w:eastAsia="宋体"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NO</w:t>
                  </w:r>
                  <w:r>
                    <w:rPr>
                      <w:rFonts w:hint="default" w:ascii="Times New Roman" w:hAnsi="Times New Roman" w:eastAsia="宋体" w:cs="Times New Roman"/>
                      <w:color w:val="auto"/>
                      <w:kern w:val="2"/>
                      <w:sz w:val="21"/>
                      <w:szCs w:val="21"/>
                      <w:u w:val="none" w:color="auto"/>
                      <w:vertAlign w:val="subscript"/>
                    </w:rPr>
                    <w:t>2</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PM</w:t>
                  </w:r>
                  <w:r>
                    <w:rPr>
                      <w:rFonts w:hint="default" w:ascii="Times New Roman" w:hAnsi="Times New Roman" w:eastAsia="宋体" w:cs="Times New Roman"/>
                      <w:color w:val="auto"/>
                      <w:kern w:val="2"/>
                      <w:sz w:val="21"/>
                      <w:szCs w:val="21"/>
                      <w:u w:val="none" w:color="auto"/>
                      <w:vertAlign w:val="subscript"/>
                    </w:rPr>
                    <w:t>10</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1</w:t>
                  </w:r>
                  <w:r>
                    <w:rPr>
                      <w:rFonts w:hint="eastAsia" w:ascii="Times New Roman" w:hAnsi="Times New Roman" w:eastAsia="宋体" w:cs="Times New Roman"/>
                      <w:color w:val="auto"/>
                      <w:kern w:val="2"/>
                      <w:sz w:val="21"/>
                      <w:szCs w:val="21"/>
                      <w:u w:val="non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PM</w:t>
                  </w:r>
                  <w:r>
                    <w:rPr>
                      <w:rFonts w:hint="default" w:ascii="Times New Roman" w:hAnsi="Times New Roman" w:eastAsia="宋体" w:cs="Times New Roman"/>
                      <w:color w:val="auto"/>
                      <w:kern w:val="2"/>
                      <w:sz w:val="21"/>
                      <w:szCs w:val="21"/>
                      <w:u w:val="none" w:color="auto"/>
                      <w:vertAlign w:val="subscript"/>
                    </w:rPr>
                    <w:t>2.5</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7</w:t>
                  </w:r>
                  <w:r>
                    <w:rPr>
                      <w:rFonts w:hint="eastAsia" w:ascii="Times New Roman" w:hAnsi="Times New Roman" w:eastAsia="宋体" w:cs="Times New Roman"/>
                      <w:color w:val="auto"/>
                      <w:kern w:val="2"/>
                      <w:sz w:val="21"/>
                      <w:szCs w:val="21"/>
                      <w:u w:val="none" w:color="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CO</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mg/m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eastAsia"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O</w:t>
                  </w:r>
                  <w:r>
                    <w:rPr>
                      <w:rFonts w:hint="default" w:ascii="Times New Roman" w:hAnsi="Times New Roman" w:eastAsia="宋体" w:cs="Times New Roman"/>
                      <w:color w:val="auto"/>
                      <w:kern w:val="2"/>
                      <w:sz w:val="21"/>
                      <w:szCs w:val="21"/>
                      <w:u w:val="none" w:color="auto"/>
                      <w:vertAlign w:val="subscript"/>
                    </w:rPr>
                    <w:t>3</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eastAsia" w:ascii="Times New Roman" w:hAnsi="Times New Roman" w:eastAsia="宋体" w:cs="Times New Roman"/>
                      <w:color w:val="auto"/>
                      <w:kern w:val="2"/>
                      <w:sz w:val="21"/>
                      <w:szCs w:val="21"/>
                      <w:u w:val="none" w:color="auto"/>
                      <w:lang w:val="en-US" w:eastAsia="zh-CN"/>
                    </w:rPr>
                    <w:t>8</w:t>
                  </w:r>
                  <w:r>
                    <w:rPr>
                      <w:rFonts w:hint="default" w:ascii="Times New Roman" w:hAnsi="Times New Roman" w:eastAsia="宋体" w:cs="Times New Roman"/>
                      <w:color w:val="auto"/>
                      <w:kern w:val="2"/>
                      <w:sz w:val="21"/>
                      <w:szCs w:val="21"/>
                      <w:u w:val="none" w:color="auto"/>
                    </w:rPr>
                    <w:t>小时平均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1</w:t>
                  </w:r>
                  <w:r>
                    <w:rPr>
                      <w:rFonts w:hint="eastAsia" w:ascii="Times New Roman" w:hAnsi="Calibri" w:eastAsia="宋体" w:cs="Times New Roman"/>
                      <w:color w:val="auto"/>
                      <w:kern w:val="2"/>
                      <w:sz w:val="21"/>
                      <w:szCs w:val="21"/>
                      <w:u w:val="none" w:color="auto"/>
                      <w:lang w:val="en-US" w:eastAsia="zh-CN"/>
                    </w:rPr>
                    <w:t>6</w:t>
                  </w:r>
                  <w:r>
                    <w:rPr>
                      <w:rFonts w:hint="eastAsia" w:ascii="Times New Roman" w:hAnsi="Times New Roman" w:eastAsia="宋体"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1小时平均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20</w:t>
                  </w:r>
                  <w:r>
                    <w:rPr>
                      <w:rFonts w:hint="eastAsia" w:ascii="Times New Roman" w:hAnsi="Times New Roman" w:eastAsia="宋体"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TSP</w:t>
                  </w: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年平均</w:t>
                  </w:r>
                </w:p>
              </w:tc>
              <w:tc>
                <w:tcPr>
                  <w:tcW w:w="970" w:type="dxa"/>
                  <w:vMerge w:val="restart"/>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μg/m</w:t>
                  </w:r>
                  <w:r>
                    <w:rPr>
                      <w:rFonts w:hint="default" w:ascii="Times New Roman" w:hAnsi="Times New Roman" w:eastAsia="宋体" w:cs="Times New Roman"/>
                      <w:color w:val="auto"/>
                      <w:kern w:val="2"/>
                      <w:sz w:val="21"/>
                      <w:szCs w:val="21"/>
                      <w:u w:val="none" w:color="auto"/>
                      <w:vertAlign w:val="superscript"/>
                    </w:rPr>
                    <w:t>3</w:t>
                  </w: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20</w:t>
                  </w:r>
                  <w:r>
                    <w:rPr>
                      <w:rFonts w:hint="eastAsia" w:ascii="Times New Roman" w:hAnsi="Times New Roman" w:eastAsia="宋体" w:cs="Times New Roman"/>
                      <w:color w:val="auto"/>
                      <w:kern w:val="2"/>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5"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1067"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2510"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r>
                    <w:rPr>
                      <w:rFonts w:hint="default" w:ascii="Times New Roman" w:hAnsi="Times New Roman" w:eastAsia="宋体" w:cs="Times New Roman"/>
                      <w:color w:val="auto"/>
                      <w:kern w:val="2"/>
                      <w:sz w:val="21"/>
                      <w:szCs w:val="21"/>
                      <w:u w:val="none" w:color="auto"/>
                    </w:rPr>
                    <w:t>24小时平均</w:t>
                  </w:r>
                </w:p>
              </w:tc>
              <w:tc>
                <w:tcPr>
                  <w:tcW w:w="970" w:type="dxa"/>
                  <w:vMerge w:val="continue"/>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rPr>
                  </w:pPr>
                </w:p>
              </w:tc>
              <w:tc>
                <w:tcPr>
                  <w:tcW w:w="823" w:type="dxa"/>
                  <w:vAlign w:val="center"/>
                </w:tcPr>
                <w:p>
                  <w:pPr>
                    <w:pStyle w:val="85"/>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u w:val="none" w:color="auto"/>
                      <w:lang w:val="en-US" w:eastAsia="zh-CN"/>
                    </w:rPr>
                  </w:pPr>
                  <w:r>
                    <w:rPr>
                      <w:rFonts w:hint="eastAsia" w:ascii="Times New Roman" w:hAnsi="Calibri" w:eastAsia="宋体" w:cs="Times New Roman"/>
                      <w:color w:val="auto"/>
                      <w:kern w:val="2"/>
                      <w:sz w:val="21"/>
                      <w:szCs w:val="21"/>
                      <w:u w:val="none" w:color="auto"/>
                      <w:lang w:val="en-US" w:eastAsia="zh-CN"/>
                    </w:rPr>
                    <w:t>30</w:t>
                  </w:r>
                  <w:r>
                    <w:rPr>
                      <w:rFonts w:hint="eastAsia" w:ascii="Times New Roman" w:hAnsi="Times New Roman" w:eastAsia="宋体" w:cs="Times New Roman"/>
                      <w:color w:val="auto"/>
                      <w:kern w:val="2"/>
                      <w:sz w:val="21"/>
                      <w:szCs w:val="21"/>
                      <w:u w:val="none" w:color="auto"/>
                      <w:lang w:val="en-US" w:eastAsia="zh-CN"/>
                    </w:rPr>
                    <w:t>0</w:t>
                  </w: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7</w:t>
            </w:r>
            <w:r>
              <w:rPr>
                <w:rFonts w:ascii="Times New Roman" w:hAnsi="Times New Roman" w:eastAsia="宋体" w:cs="Times New Roman"/>
                <w:b/>
                <w:kern w:val="2"/>
                <w:sz w:val="24"/>
                <w:szCs w:val="24"/>
                <w:lang w:val="en-US" w:eastAsia="zh-CN"/>
              </w:rPr>
              <w:t>.3声环境质量标准</w:t>
            </w:r>
          </w:p>
          <w:p>
            <w:pPr>
              <w:adjustRightInd w:val="0"/>
              <w:spacing w:before="0" w:beforeAutospacing="0" w:after="0" w:afterAutospacing="0" w:line="360" w:lineRule="auto"/>
              <w:ind w:left="0" w:right="0" w:firstLine="480" w:firstLineChars="200"/>
              <w:rPr>
                <w:rFonts w:ascii="Times New Roman" w:hAnsi="Times New Roman" w:eastAsia="宋体" w:cs="Times New Roman"/>
                <w:kern w:val="2"/>
                <w:sz w:val="24"/>
                <w:szCs w:val="24"/>
                <w:u w:val="none"/>
              </w:rPr>
            </w:pPr>
            <w:r>
              <w:rPr>
                <w:rFonts w:hint="eastAsia" w:ascii="Calibri" w:hAnsi="Calibri" w:eastAsia="宋体" w:cs="Times New Roman"/>
                <w:kern w:val="2"/>
                <w:sz w:val="24"/>
                <w:szCs w:val="24"/>
                <w:lang w:val="en-US" w:eastAsia="zh-CN"/>
              </w:rPr>
              <w:t>本项目位于农村地区，</w:t>
            </w:r>
            <w:r>
              <w:rPr>
                <w:rFonts w:hint="eastAsia" w:ascii="Calibri" w:hAnsi="Calibri" w:eastAsia="宋体" w:cs="Times New Roman"/>
                <w:i w:val="0"/>
                <w:iCs w:val="0"/>
                <w:kern w:val="2"/>
                <w:sz w:val="24"/>
                <w:szCs w:val="24"/>
                <w:u w:val="none"/>
                <w:lang w:val="en-US" w:eastAsia="zh-CN"/>
              </w:rPr>
              <w:t>根据</w:t>
            </w:r>
            <w:r>
              <w:rPr>
                <w:rFonts w:ascii="Times New Roman" w:hAnsi="Times New Roman" w:eastAsia="宋体" w:cs="Times New Roman"/>
                <w:kern w:val="2"/>
                <w:sz w:val="24"/>
                <w:szCs w:val="24"/>
                <w:u w:val="none"/>
              </w:rPr>
              <w:t>《声环境质量标准》（GB3096-2008）</w:t>
            </w:r>
            <w:r>
              <w:rPr>
                <w:rFonts w:hint="eastAsia" w:ascii="Calibri" w:hAnsi="Calibri" w:eastAsia="宋体" w:cs="Times New Roman"/>
                <w:kern w:val="2"/>
                <w:sz w:val="24"/>
                <w:szCs w:val="24"/>
                <w:u w:val="none"/>
                <w:lang w:eastAsia="zh-CN"/>
              </w:rPr>
              <w:t>和</w:t>
            </w:r>
            <w:r>
              <w:rPr>
                <w:rFonts w:hint="eastAsia" w:ascii="Calibri" w:hAnsi="Calibri" w:eastAsia="宋体" w:cs="Times New Roman"/>
                <w:i w:val="0"/>
                <w:iCs w:val="0"/>
                <w:kern w:val="2"/>
                <w:sz w:val="24"/>
                <w:szCs w:val="24"/>
                <w:u w:val="none"/>
                <w:lang w:val="en-US" w:eastAsia="zh-CN"/>
              </w:rPr>
              <w:t>《声环境功能区划分技术规范》（GB/T 15190-2014）相关要求</w:t>
            </w:r>
            <w:r>
              <w:rPr>
                <w:rFonts w:hint="eastAsia" w:ascii="Calibri" w:hAnsi="Calibri" w:eastAsia="宋体" w:cs="Times New Roman"/>
                <w:kern w:val="2"/>
                <w:sz w:val="24"/>
                <w:szCs w:val="24"/>
                <w:u w:val="none"/>
                <w:lang w:eastAsia="zh-CN"/>
              </w:rPr>
              <w:t>，</w:t>
            </w:r>
            <w:r>
              <w:rPr>
                <w:rFonts w:ascii="Times New Roman" w:hAnsi="Times New Roman" w:eastAsia="宋体" w:cs="Times New Roman"/>
                <w:kern w:val="2"/>
                <w:sz w:val="24"/>
                <w:szCs w:val="24"/>
                <w:u w:val="none"/>
              </w:rPr>
              <w:t>声环境执行《声环境质量标准》（GB3096-2008）中</w:t>
            </w:r>
            <w:r>
              <w:rPr>
                <w:rFonts w:hint="eastAsia" w:ascii="Times New Roman" w:hAnsi="Times New Roman" w:eastAsia="宋体" w:cs="Times New Roman"/>
                <w:kern w:val="2"/>
                <w:sz w:val="24"/>
                <w:szCs w:val="24"/>
                <w:u w:val="none"/>
              </w:rPr>
              <w:t>1</w:t>
            </w:r>
            <w:r>
              <w:rPr>
                <w:rFonts w:ascii="Times New Roman" w:hAnsi="Times New Roman" w:eastAsia="宋体" w:cs="Times New Roman"/>
                <w:kern w:val="2"/>
                <w:sz w:val="24"/>
                <w:szCs w:val="24"/>
                <w:u w:val="none"/>
              </w:rPr>
              <w:t>类</w:t>
            </w:r>
            <w:r>
              <w:rPr>
                <w:rFonts w:hint="eastAsia" w:ascii="Calibri" w:hAnsi="Calibri" w:eastAsia="宋体" w:cs="Times New Roman"/>
                <w:kern w:val="2"/>
                <w:sz w:val="24"/>
                <w:szCs w:val="24"/>
                <w:u w:val="none"/>
                <w:lang w:val="en-US" w:eastAsia="zh-CN"/>
              </w:rPr>
              <w:t>区</w:t>
            </w:r>
            <w:r>
              <w:rPr>
                <w:rFonts w:hint="eastAsia" w:ascii="Times New Roman" w:hAnsi="Times New Roman" w:eastAsia="宋体" w:cs="Times New Roman"/>
                <w:kern w:val="2"/>
                <w:sz w:val="24"/>
                <w:szCs w:val="24"/>
                <w:u w:val="none"/>
              </w:rPr>
              <w:t>声环境</w:t>
            </w:r>
            <w:r>
              <w:rPr>
                <w:rFonts w:ascii="Times New Roman" w:hAnsi="Times New Roman" w:eastAsia="宋体" w:cs="Times New Roman"/>
                <w:kern w:val="2"/>
                <w:sz w:val="24"/>
                <w:szCs w:val="24"/>
                <w:u w:val="none"/>
              </w:rPr>
              <w:t>功能区</w:t>
            </w:r>
            <w:r>
              <w:rPr>
                <w:rFonts w:hint="eastAsia" w:ascii="Times New Roman" w:hAnsi="Times New Roman" w:eastAsia="宋体" w:cs="Times New Roman"/>
                <w:kern w:val="2"/>
                <w:sz w:val="24"/>
                <w:szCs w:val="24"/>
                <w:u w:val="none"/>
              </w:rPr>
              <w:t>要求</w:t>
            </w:r>
            <w:r>
              <w:rPr>
                <w:rFonts w:ascii="Times New Roman" w:hAnsi="Times New Roman" w:eastAsia="宋体" w:cs="Times New Roman"/>
                <w:kern w:val="2"/>
                <w:sz w:val="24"/>
                <w:szCs w:val="24"/>
                <w:u w:val="none"/>
              </w:rPr>
              <w:t>。</w:t>
            </w:r>
          </w:p>
          <w:p>
            <w:pPr>
              <w:pStyle w:val="88"/>
              <w:widowControl/>
              <w:spacing w:before="0" w:beforeAutospacing="0" w:after="0" w:afterAutospacing="0"/>
              <w:ind w:left="0" w:right="0"/>
              <w:jc w:val="center"/>
              <w:rPr>
                <w:rFonts w:hint="default" w:ascii="Times New Roman" w:hAnsi="Times New Roman" w:eastAsia="宋体" w:cs="Times New Roman"/>
                <w:b w:val="0"/>
                <w:bCs/>
                <w:color w:val="auto"/>
                <w:kern w:val="2"/>
                <w:sz w:val="24"/>
                <w:szCs w:val="24"/>
              </w:rPr>
            </w:pPr>
            <w:r>
              <w:rPr>
                <w:rFonts w:hint="default" w:ascii="Times New Roman" w:hAnsi="Times New Roman" w:eastAsia="宋体" w:cs="Times New Roman"/>
                <w:color w:val="auto"/>
                <w:kern w:val="2"/>
                <w:sz w:val="24"/>
                <w:szCs w:val="24"/>
              </w:rPr>
              <w:t>表</w:t>
            </w:r>
            <w:r>
              <w:rPr>
                <w:rFonts w:hint="eastAsia" w:ascii="Times New Roman" w:hAnsi="Times New Roman" w:eastAsia="宋体" w:cs="Times New Roman"/>
                <w:color w:val="auto"/>
                <w:kern w:val="2"/>
                <w:sz w:val="24"/>
                <w:szCs w:val="24"/>
                <w:lang w:val="en-US" w:eastAsia="zh-CN"/>
              </w:rPr>
              <w:t>3-14</w:t>
            </w:r>
            <w:r>
              <w:rPr>
                <w:rFonts w:hint="default"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color w:val="auto"/>
                <w:kern w:val="2"/>
                <w:sz w:val="24"/>
                <w:szCs w:val="24"/>
              </w:rPr>
              <w:t>声环境质量标准</w:t>
            </w:r>
            <w:r>
              <w:rPr>
                <w:rFonts w:hint="eastAsia" w:ascii="Times New Roman" w:hAnsi="Times New Roman" w:eastAsia="宋体" w:cs="Times New Roman"/>
                <w:color w:val="auto"/>
                <w:kern w:val="2"/>
                <w:sz w:val="24"/>
                <w:szCs w:val="24"/>
                <w:lang w:val="en-US" w:eastAsia="zh-CN"/>
              </w:rPr>
              <w:t xml:space="preserve">          </w:t>
            </w:r>
            <w:r>
              <w:rPr>
                <w:rFonts w:hint="default" w:ascii="Times New Roman" w:hAnsi="Times New Roman" w:eastAsia="宋体" w:cs="Times New Roman"/>
                <w:b w:val="0"/>
                <w:bCs/>
                <w:color w:val="auto"/>
                <w:kern w:val="2"/>
                <w:sz w:val="24"/>
                <w:szCs w:val="24"/>
              </w:rPr>
              <w:t>单位：dB（A）</w:t>
            </w:r>
          </w:p>
          <w:tbl>
            <w:tblPr>
              <w:tblStyle w:val="31"/>
              <w:tblW w:w="821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707"/>
              <w:gridCol w:w="1928"/>
              <w:gridCol w:w="3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63"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采用级别</w:t>
                  </w:r>
                </w:p>
              </w:tc>
              <w:tc>
                <w:tcPr>
                  <w:tcW w:w="3635" w:type="dxa"/>
                  <w:gridSpan w:val="2"/>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3120"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63"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707"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昼间</w:t>
                  </w:r>
                </w:p>
              </w:tc>
              <w:tc>
                <w:tcPr>
                  <w:tcW w:w="1928"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夜间</w:t>
                  </w:r>
                </w:p>
              </w:tc>
              <w:tc>
                <w:tcPr>
                  <w:tcW w:w="3120"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63"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类</w:t>
                  </w:r>
                  <w:r>
                    <w:rPr>
                      <w:rFonts w:hint="default" w:ascii="Times New Roman" w:hAnsi="Times New Roman" w:eastAsia="宋体" w:cs="Times New Roman"/>
                      <w:color w:val="auto"/>
                      <w:kern w:val="2"/>
                      <w:sz w:val="21"/>
                      <w:szCs w:val="21"/>
                      <w:lang w:eastAsia="zh-CN"/>
                    </w:rPr>
                    <w:t>区</w:t>
                  </w:r>
                </w:p>
              </w:tc>
              <w:tc>
                <w:tcPr>
                  <w:tcW w:w="1707"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55</w:t>
                  </w:r>
                </w:p>
              </w:tc>
              <w:tc>
                <w:tcPr>
                  <w:tcW w:w="1928"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45</w:t>
                  </w:r>
                </w:p>
              </w:tc>
              <w:tc>
                <w:tcPr>
                  <w:tcW w:w="3120"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GB3096-2008《声环境质量标准》</w:t>
                  </w: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8</w:t>
            </w:r>
            <w:r>
              <w:rPr>
                <w:rFonts w:ascii="Times New Roman" w:hAnsi="Times New Roman" w:eastAsia="宋体" w:cs="Times New Roman"/>
                <w:b/>
                <w:kern w:val="2"/>
                <w:sz w:val="24"/>
                <w:szCs w:val="24"/>
                <w:lang w:val="en-US" w:eastAsia="zh-CN"/>
              </w:rPr>
              <w:t>污染物排放标准</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8</w:t>
            </w:r>
            <w:r>
              <w:rPr>
                <w:rFonts w:ascii="Times New Roman" w:hAnsi="Times New Roman" w:eastAsia="宋体" w:cs="Times New Roman"/>
                <w:b/>
                <w:kern w:val="2"/>
                <w:sz w:val="24"/>
                <w:szCs w:val="24"/>
                <w:lang w:val="en-US" w:eastAsia="zh-CN"/>
              </w:rPr>
              <w:t>.1废</w:t>
            </w:r>
            <w:r>
              <w:rPr>
                <w:rFonts w:hint="eastAsia" w:ascii="Times New Roman" w:hAnsi="Times New Roman" w:eastAsia="宋体" w:cs="Times New Roman"/>
                <w:b/>
                <w:kern w:val="2"/>
                <w:sz w:val="24"/>
                <w:szCs w:val="24"/>
                <w:lang w:val="en-US" w:eastAsia="zh-CN"/>
              </w:rPr>
              <w:t>（污）</w:t>
            </w:r>
            <w:r>
              <w:rPr>
                <w:rFonts w:ascii="Times New Roman" w:hAnsi="Times New Roman" w:eastAsia="宋体" w:cs="Times New Roman"/>
                <w:b/>
                <w:kern w:val="2"/>
                <w:sz w:val="24"/>
                <w:szCs w:val="24"/>
                <w:lang w:val="en-US" w:eastAsia="zh-CN"/>
              </w:rPr>
              <w:t>水</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shd w:val="clear" w:color="auto" w:fill="auto"/>
                <w:lang w:val="en-US" w:eastAsia="zh-CN"/>
              </w:rPr>
            </w:pPr>
            <w:r>
              <w:rPr>
                <w:rFonts w:hint="eastAsia" w:ascii="Times New Roman" w:hAnsi="Times New Roman" w:eastAsia="宋体" w:cs="Times New Roman"/>
                <w:kern w:val="2"/>
                <w:sz w:val="24"/>
                <w:szCs w:val="24"/>
                <w:u w:val="none"/>
                <w:shd w:val="clear" w:color="auto" w:fill="auto"/>
                <w:lang w:val="en-US" w:eastAsia="zh-CN"/>
              </w:rPr>
              <w:t>本项目施工期废水和生活污水不外排；运营期无废水产生。</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shd w:val="clear" w:color="auto" w:fill="auto"/>
                <w:lang w:val="en-US" w:eastAsia="zh-CN"/>
              </w:rPr>
            </w:pPr>
            <w:r>
              <w:rPr>
                <w:rFonts w:ascii="Times New Roman" w:hAnsi="Times New Roman" w:eastAsia="宋体" w:cs="Times New Roman"/>
                <w:kern w:val="2"/>
                <w:sz w:val="24"/>
                <w:szCs w:val="24"/>
                <w:u w:val="none"/>
                <w:shd w:val="clear" w:color="auto" w:fill="auto"/>
                <w:lang w:val="en-US" w:eastAsia="zh-CN"/>
              </w:rPr>
              <w:t>本项目运营期无废水产生，施工期生产废水</w:t>
            </w:r>
            <w:r>
              <w:rPr>
                <w:rFonts w:hint="eastAsia" w:ascii="Times New Roman" w:hAnsi="Times New Roman" w:eastAsia="宋体" w:cs="Times New Roman"/>
                <w:kern w:val="2"/>
                <w:sz w:val="24"/>
                <w:szCs w:val="24"/>
                <w:u w:val="none"/>
                <w:shd w:val="clear" w:color="auto" w:fill="auto"/>
                <w:lang w:val="en-US" w:eastAsia="zh-CN"/>
              </w:rPr>
              <w:t>为围堰施工产生基坑排水。基坑排水潜水泵抽吸集中收集，经沉淀处理后用于施工现场洒水降尘，不外排。</w:t>
            </w:r>
          </w:p>
          <w:p>
            <w:pPr>
              <w:pStyle w:val="25"/>
              <w:widowControl w:val="0"/>
              <w:adjustRightInd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施工期职工生活污水排入防渗旱厕，定期外运做农肥，不外排。</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8</w:t>
            </w:r>
            <w:r>
              <w:rPr>
                <w:rFonts w:ascii="Times New Roman" w:hAnsi="Times New Roman" w:eastAsia="宋体" w:cs="Times New Roman"/>
                <w:b/>
                <w:kern w:val="2"/>
                <w:sz w:val="24"/>
                <w:szCs w:val="24"/>
                <w:lang w:val="en-US" w:eastAsia="zh-CN"/>
              </w:rPr>
              <w:t>.2</w:t>
            </w:r>
            <w:r>
              <w:rPr>
                <w:rFonts w:hint="eastAsia" w:ascii="Times New Roman" w:hAnsi="Times New Roman" w:eastAsia="宋体" w:cs="Times New Roman"/>
                <w:b/>
                <w:kern w:val="2"/>
                <w:sz w:val="24"/>
                <w:szCs w:val="24"/>
                <w:lang w:val="en-US" w:eastAsia="zh-CN"/>
              </w:rPr>
              <w:t>废</w:t>
            </w:r>
            <w:r>
              <w:rPr>
                <w:rFonts w:ascii="Times New Roman" w:hAnsi="Times New Roman" w:eastAsia="宋体" w:cs="Times New Roman"/>
                <w:b/>
                <w:kern w:val="2"/>
                <w:sz w:val="24"/>
                <w:szCs w:val="24"/>
                <w:lang w:val="en-US" w:eastAsia="zh-CN"/>
              </w:rPr>
              <w:t>气</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本工程施工期废气执行《大气污染物综合排放标准》（GB16297-1996）无组织排放监控浓度限值。具体标准值见表3-</w:t>
            </w:r>
            <w:r>
              <w:rPr>
                <w:rFonts w:hint="eastAsia" w:ascii="Times New Roman" w:hAnsi="Times New Roman" w:eastAsia="宋体" w:cs="Times New Roman"/>
                <w:kern w:val="2"/>
                <w:sz w:val="24"/>
                <w:szCs w:val="24"/>
                <w:lang w:val="en-US" w:eastAsia="zh-CN"/>
              </w:rPr>
              <w:t>15</w:t>
            </w:r>
            <w:r>
              <w:rPr>
                <w:rFonts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运营期无废气产生。</w:t>
            </w:r>
          </w:p>
          <w:p>
            <w:pPr>
              <w:tabs>
                <w:tab w:val="center" w:pos="4410"/>
              </w:tabs>
              <w:spacing w:before="0" w:beforeAutospacing="0" w:after="0" w:afterAutospacing="0" w:line="240" w:lineRule="auto"/>
              <w:ind w:left="42" w:leftChars="20" w:right="42" w:rightChars="20"/>
              <w:jc w:val="center"/>
              <w:rPr>
                <w:rFonts w:ascii="Times New Roman" w:hAnsi="Times New Roman" w:eastAsia="宋体" w:cs="Times New Roman"/>
                <w:b/>
                <w:kern w:val="2"/>
                <w:sz w:val="24"/>
                <w:szCs w:val="24"/>
                <w:lang/>
              </w:rPr>
            </w:pPr>
            <w:r>
              <w:rPr>
                <w:rFonts w:ascii="Times New Roman" w:hAnsi="Times New Roman" w:eastAsia="宋体" w:cs="Times New Roman"/>
                <w:b/>
                <w:kern w:val="2"/>
                <w:sz w:val="24"/>
                <w:szCs w:val="24"/>
                <w:lang/>
              </w:rPr>
              <w:t>表3-</w:t>
            </w:r>
            <w:r>
              <w:rPr>
                <w:rFonts w:hint="eastAsia" w:ascii="Times New Roman" w:hAnsi="Times New Roman" w:eastAsia="宋体" w:cs="Times New Roman"/>
                <w:b/>
                <w:kern w:val="2"/>
                <w:sz w:val="24"/>
                <w:szCs w:val="24"/>
                <w:lang/>
              </w:rPr>
              <w:t>1</w:t>
            </w:r>
            <w:r>
              <w:rPr>
                <w:rFonts w:hint="eastAsia" w:ascii="Calibri" w:hAnsi="Calibri" w:eastAsia="宋体" w:cs="Times New Roman"/>
                <w:b/>
                <w:kern w:val="2"/>
                <w:sz w:val="24"/>
                <w:szCs w:val="24"/>
                <w:lang w:val="en-US" w:eastAsia="zh-CN"/>
              </w:rPr>
              <w:t xml:space="preserve">5 </w:t>
            </w:r>
            <w:r>
              <w:rPr>
                <w:rFonts w:hint="eastAsia" w:ascii="Times New Roman" w:hAnsi="Times New Roman" w:eastAsia="宋体" w:cs="Times New Roman"/>
                <w:b/>
                <w:kern w:val="2"/>
                <w:sz w:val="24"/>
                <w:szCs w:val="24"/>
                <w:lang/>
              </w:rPr>
              <w:t xml:space="preserve">  </w:t>
            </w:r>
            <w:r>
              <w:rPr>
                <w:rFonts w:ascii="Times New Roman" w:hAnsi="Times New Roman" w:eastAsia="宋体" w:cs="Times New Roman"/>
                <w:b/>
                <w:kern w:val="2"/>
                <w:sz w:val="24"/>
                <w:szCs w:val="24"/>
                <w:lang/>
              </w:rPr>
              <w:t>施工期大气污染物排放标准</w:t>
            </w:r>
          </w:p>
          <w:tbl>
            <w:tblPr>
              <w:tblStyle w:val="31"/>
              <w:tblW w:w="8137" w:type="dxa"/>
              <w:tblInd w:w="3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604"/>
              <w:gridCol w:w="1882"/>
              <w:gridCol w:w="1875"/>
              <w:gridCol w:w="1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16" w:type="dxa"/>
                  <w:vMerge w:val="restart"/>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序号</w:t>
                  </w:r>
                </w:p>
              </w:tc>
              <w:tc>
                <w:tcPr>
                  <w:tcW w:w="1604" w:type="dxa"/>
                  <w:vMerge w:val="restart"/>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污染物</w:t>
                  </w:r>
                </w:p>
              </w:tc>
              <w:tc>
                <w:tcPr>
                  <w:tcW w:w="3757" w:type="dxa"/>
                  <w:gridSpan w:val="2"/>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无组织排放监控浓度限值</w:t>
                  </w:r>
                </w:p>
              </w:tc>
              <w:tc>
                <w:tcPr>
                  <w:tcW w:w="1760" w:type="dxa"/>
                  <w:vMerge w:val="restart"/>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16"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604"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82"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监控点</w:t>
                  </w:r>
                </w:p>
              </w:tc>
              <w:tc>
                <w:tcPr>
                  <w:tcW w:w="1875"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浓度</w:t>
                  </w:r>
                </w:p>
              </w:tc>
              <w:tc>
                <w:tcPr>
                  <w:tcW w:w="1760"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1</w:t>
                  </w:r>
                </w:p>
              </w:tc>
              <w:tc>
                <w:tcPr>
                  <w:tcW w:w="1604"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颗粒物</w:t>
                  </w:r>
                </w:p>
              </w:tc>
              <w:tc>
                <w:tcPr>
                  <w:tcW w:w="1882" w:type="dxa"/>
                  <w:vMerge w:val="restart"/>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周界外</w:t>
                  </w:r>
                </w:p>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浓度最高点</w:t>
                  </w:r>
                </w:p>
              </w:tc>
              <w:tc>
                <w:tcPr>
                  <w:tcW w:w="1875"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1.0</w:t>
                  </w:r>
                </w:p>
              </w:tc>
              <w:tc>
                <w:tcPr>
                  <w:tcW w:w="1760" w:type="dxa"/>
                  <w:vMerge w:val="restart"/>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mg/m</w:t>
                  </w:r>
                  <w:r>
                    <w:rPr>
                      <w:rFonts w:ascii="Times New Roman" w:hAnsi="Times New Roman" w:eastAsia="宋体" w:cs="Times New Roman"/>
                      <w:kern w:val="0"/>
                      <w:sz w:val="21"/>
                      <w:szCs w:val="21"/>
                      <w:vertAlign w:val="superscript"/>
                      <w:lang w:val="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2</w:t>
                  </w:r>
                </w:p>
              </w:tc>
              <w:tc>
                <w:tcPr>
                  <w:tcW w:w="1604"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二氧化硫</w:t>
                  </w:r>
                </w:p>
              </w:tc>
              <w:tc>
                <w:tcPr>
                  <w:tcW w:w="1882"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75"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0.40</w:t>
                  </w:r>
                </w:p>
              </w:tc>
              <w:tc>
                <w:tcPr>
                  <w:tcW w:w="1760"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16"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3</w:t>
                  </w:r>
                </w:p>
              </w:tc>
              <w:tc>
                <w:tcPr>
                  <w:tcW w:w="1604"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氮氧化物</w:t>
                  </w:r>
                </w:p>
              </w:tc>
              <w:tc>
                <w:tcPr>
                  <w:tcW w:w="1882"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c>
                <w:tcPr>
                  <w:tcW w:w="1875" w:type="dxa"/>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0.12</w:t>
                  </w:r>
                </w:p>
              </w:tc>
              <w:tc>
                <w:tcPr>
                  <w:tcW w:w="1760" w:type="dxa"/>
                  <w:vMerge w:val="continue"/>
                  <w:tcBorders>
                    <w:tl2br w:val="nil"/>
                    <w:tr2bl w:val="nil"/>
                  </w:tcBorders>
                  <w:vAlign w:val="center"/>
                </w:tcPr>
                <w:p>
                  <w:pPr>
                    <w:adjustRightInd w:val="0"/>
                    <w:spacing w:before="0" w:beforeAutospacing="0" w:after="0" w:afterAutospacing="0"/>
                    <w:ind w:left="0" w:right="0"/>
                    <w:jc w:val="center"/>
                    <w:rPr>
                      <w:rFonts w:ascii="Times New Roman" w:hAnsi="Times New Roman" w:eastAsia="宋体" w:cs="Times New Roman"/>
                      <w:kern w:val="0"/>
                      <w:sz w:val="21"/>
                      <w:szCs w:val="21"/>
                      <w:lang w:val="zh-CN"/>
                    </w:rPr>
                  </w:pP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8</w:t>
            </w:r>
            <w:r>
              <w:rPr>
                <w:rFonts w:ascii="Times New Roman" w:hAnsi="Times New Roman" w:eastAsia="宋体" w:cs="Times New Roman"/>
                <w:b/>
                <w:kern w:val="2"/>
                <w:sz w:val="24"/>
                <w:szCs w:val="24"/>
                <w:lang w:val="en-US" w:eastAsia="zh-CN"/>
              </w:rPr>
              <w:t>.3噪声</w:t>
            </w:r>
          </w:p>
          <w:p>
            <w:pPr>
              <w:pStyle w:val="25"/>
              <w:widowControl w:val="0"/>
              <w:adjustRightInd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本工程施工期噪声执行《建筑施工场界环境噪声排放标准》（GB12523-2011），具体标准值为：昼间</w:t>
            </w:r>
            <w:r>
              <w:rPr>
                <w:rFonts w:hint="eastAsia" w:ascii="Times New Roman" w:hAnsi="Times New Roman" w:eastAsia="宋体" w:cs="Times New Roman"/>
                <w:kern w:val="2"/>
                <w:sz w:val="24"/>
                <w:szCs w:val="24"/>
                <w:lang w:val="en-US" w:eastAsia="zh-CN"/>
              </w:rPr>
              <w:t>70</w:t>
            </w:r>
            <w:r>
              <w:rPr>
                <w:rFonts w:ascii="Times New Roman" w:hAnsi="Times New Roman" w:eastAsia="宋体" w:cs="Times New Roman"/>
                <w:kern w:val="2"/>
                <w:sz w:val="24"/>
                <w:szCs w:val="24"/>
                <w:lang w:val="en-US" w:eastAsia="zh-CN"/>
              </w:rPr>
              <w:t>dB（A），夜间</w:t>
            </w:r>
            <w:r>
              <w:rPr>
                <w:rFonts w:hint="eastAsia" w:ascii="Times New Roman" w:hAnsi="Times New Roman" w:eastAsia="宋体" w:cs="Times New Roman"/>
                <w:kern w:val="2"/>
                <w:sz w:val="24"/>
                <w:szCs w:val="24"/>
                <w:lang w:val="en-US" w:eastAsia="zh-CN"/>
              </w:rPr>
              <w:t>55</w:t>
            </w:r>
            <w:r>
              <w:rPr>
                <w:rFonts w:ascii="Times New Roman" w:hAnsi="Times New Roman" w:eastAsia="宋体" w:cs="Times New Roman"/>
                <w:kern w:val="2"/>
                <w:sz w:val="24"/>
                <w:szCs w:val="24"/>
                <w:lang w:val="en-US" w:eastAsia="zh-CN"/>
              </w:rPr>
              <w:t>dB（A）</w:t>
            </w:r>
            <w:r>
              <w:rPr>
                <w:rFonts w:hint="eastAsia" w:ascii="Times New Roman" w:hAnsi="Times New Roman" w:eastAsia="宋体" w:cs="Times New Roman"/>
                <w:kern w:val="2"/>
                <w:sz w:val="24"/>
                <w:szCs w:val="24"/>
                <w:lang w:val="en-US" w:eastAsia="zh-CN"/>
              </w:rPr>
              <w:t>。运营期无噪声产生。</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4</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8.</w:t>
            </w:r>
            <w:r>
              <w:rPr>
                <w:rFonts w:ascii="Times New Roman" w:hAnsi="Times New Roman" w:eastAsia="宋体" w:cs="Times New Roman"/>
                <w:b/>
                <w:kern w:val="2"/>
                <w:sz w:val="24"/>
                <w:szCs w:val="24"/>
                <w:lang w:val="en-US" w:eastAsia="zh-CN"/>
              </w:rPr>
              <w:t>4固体废物</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本项目</w:t>
            </w:r>
            <w:r>
              <w:rPr>
                <w:rFonts w:hint="eastAsia" w:ascii="Times New Roman" w:hAnsi="Times New Roman" w:eastAsia="宋体" w:cs="Times New Roman"/>
                <w:kern w:val="2"/>
                <w:sz w:val="24"/>
                <w:szCs w:val="24"/>
                <w:lang w:val="en-US" w:eastAsia="zh-CN"/>
              </w:rPr>
              <w:t>施工期</w:t>
            </w:r>
            <w:r>
              <w:rPr>
                <w:rFonts w:ascii="Times New Roman" w:hAnsi="Times New Roman" w:eastAsia="宋体" w:cs="Times New Roman"/>
                <w:kern w:val="2"/>
                <w:sz w:val="24"/>
                <w:szCs w:val="24"/>
                <w:lang w:val="en-US" w:eastAsia="zh-CN"/>
              </w:rPr>
              <w:t>产生的一般固体废物执行《一般工业固体废物贮存和填埋污染控制标准》（GB 18599-2020）相关规定。</w:t>
            </w:r>
            <w:r>
              <w:rPr>
                <w:rFonts w:hint="eastAsia" w:ascii="Times New Roman" w:hAnsi="Times New Roman" w:eastAsia="宋体" w:cs="Times New Roman"/>
                <w:kern w:val="2"/>
                <w:sz w:val="24"/>
                <w:szCs w:val="24"/>
                <w:lang w:val="en-US" w:eastAsia="zh-CN"/>
              </w:rPr>
              <w:t>运营期无固体废物产生。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723"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其他</w:t>
            </w:r>
          </w:p>
        </w:tc>
        <w:tc>
          <w:tcPr>
            <w:tcW w:w="8434" w:type="dxa"/>
            <w:vAlign w:val="center"/>
          </w:tcPr>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bCs/>
                <w:snapToGrid w:val="0"/>
                <w:kern w:val="2"/>
                <w:sz w:val="24"/>
                <w:szCs w:val="23"/>
                <w:lang w:val="en-US" w:eastAsia="en-US" w:bidi="ar-SA"/>
              </w:rPr>
              <w:t>本项目属于生态建设类项目，运营期无废水、废气、固废等排放；施工期污染物排放为临时短暂性排放，随着施工过程的结束而消失，故本项目无污染物总量控制要求。</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p>
        </w:tc>
      </w:tr>
    </w:tbl>
    <w:p>
      <w:pPr>
        <w:pStyle w:val="25"/>
        <w:jc w:val="center"/>
        <w:outlineLvl w:val="0"/>
        <w:rPr>
          <w:rFonts w:ascii="黑体" w:hAnsi="黑体" w:eastAsia="黑体"/>
          <w:snapToGrid w:val="0"/>
          <w:sz w:val="30"/>
          <w:szCs w:val="30"/>
        </w:rPr>
      </w:pPr>
      <w:r>
        <w:rPr>
          <w:rFonts w:ascii="黑体" w:hAnsi="黑体" w:eastAsia="黑体"/>
          <w:snapToGrid w:val="0"/>
          <w:kern w:val="2"/>
          <w:sz w:val="36"/>
          <w:szCs w:val="36"/>
        </w:rPr>
        <w:br w:type="page"/>
      </w:r>
      <w:bookmarkStart w:id="39" w:name="_Toc14333"/>
      <w:r>
        <w:rPr>
          <w:rFonts w:hint="eastAsia" w:ascii="黑体" w:hAnsi="黑体" w:eastAsia="黑体"/>
          <w:snapToGrid w:val="0"/>
          <w:sz w:val="30"/>
          <w:szCs w:val="30"/>
        </w:rPr>
        <w:t>四、生态环境影响分析</w:t>
      </w:r>
      <w:bookmarkEnd w:id="39"/>
    </w:p>
    <w:tbl>
      <w:tblPr>
        <w:tblStyle w:val="31"/>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652" w:type="dxa"/>
            <w:tcMar>
              <w:left w:w="28" w:type="dxa"/>
              <w:right w:w="28" w:type="dxa"/>
            </w:tcMar>
            <w:vAlign w:val="center"/>
          </w:tcPr>
          <w:p>
            <w:pPr>
              <w:pStyle w:val="25"/>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bookmarkStart w:id="40" w:name="_Hlk49796138"/>
            <w:r>
              <w:rPr>
                <w:rFonts w:ascii="Times New Roman" w:hAnsi="Times New Roman" w:eastAsia="宋体" w:cs="Times New Roman"/>
                <w:bCs/>
                <w:spacing w:val="10"/>
                <w:kern w:val="2"/>
                <w:sz w:val="24"/>
                <w:szCs w:val="24"/>
                <w:lang w:val="en-US" w:eastAsia="zh-CN"/>
              </w:rPr>
              <w:t>施工期生态环境影响分析</w:t>
            </w:r>
            <w:bookmarkEnd w:id="40"/>
          </w:p>
        </w:tc>
        <w:tc>
          <w:tcPr>
            <w:tcW w:w="8590" w:type="dxa"/>
            <w:vAlign w:val="top"/>
          </w:tcPr>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1、</w:t>
            </w:r>
            <w:r>
              <w:rPr>
                <w:rFonts w:ascii="Times New Roman" w:hAnsi="Times New Roman" w:eastAsia="宋体" w:cs="Times New Roman"/>
                <w:b/>
                <w:kern w:val="2"/>
                <w:sz w:val="24"/>
                <w:szCs w:val="24"/>
                <w:lang w:val="en-US" w:eastAsia="zh-CN"/>
              </w:rPr>
              <w:t xml:space="preserve">施工期污染影响分析 </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1</w:t>
            </w:r>
            <w:r>
              <w:rPr>
                <w:rFonts w:ascii="Times New Roman" w:hAnsi="Times New Roman" w:eastAsia="宋体" w:cs="Times New Roman"/>
                <w:b/>
                <w:kern w:val="2"/>
                <w:sz w:val="24"/>
                <w:szCs w:val="24"/>
                <w:lang w:val="en-US" w:eastAsia="zh-CN"/>
              </w:rPr>
              <w:t>.1废水</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施工期废水主要是施工废水</w:t>
            </w:r>
            <w:r>
              <w:rPr>
                <w:rFonts w:hint="eastAsia" w:ascii="Times New Roman" w:hAnsi="Times New Roman" w:eastAsia="宋体" w:cs="Times New Roman"/>
                <w:kern w:val="2"/>
                <w:sz w:val="24"/>
                <w:szCs w:val="24"/>
              </w:rPr>
              <w:t>和</w:t>
            </w:r>
            <w:r>
              <w:rPr>
                <w:rFonts w:ascii="Times New Roman" w:hAnsi="Times New Roman" w:eastAsia="宋体" w:cs="Times New Roman"/>
                <w:kern w:val="2"/>
                <w:sz w:val="24"/>
                <w:szCs w:val="24"/>
              </w:rPr>
              <w:t>生活</w:t>
            </w:r>
            <w:r>
              <w:rPr>
                <w:rFonts w:hint="eastAsia" w:ascii="Times New Roman" w:hAnsi="Times New Roman" w:eastAsia="宋体" w:cs="Times New Roman"/>
                <w:kern w:val="2"/>
                <w:sz w:val="24"/>
                <w:szCs w:val="24"/>
              </w:rPr>
              <w:t>污</w:t>
            </w:r>
            <w:r>
              <w:rPr>
                <w:rFonts w:ascii="Times New Roman" w:hAnsi="Times New Roman" w:eastAsia="宋体" w:cs="Times New Roman"/>
                <w:kern w:val="2"/>
                <w:sz w:val="24"/>
                <w:szCs w:val="24"/>
              </w:rPr>
              <w:t>水。</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ascii="Times New Roman" w:hAnsi="Times New Roman" w:eastAsia="宋体" w:cs="Times New Roman"/>
                <w:kern w:val="2"/>
                <w:sz w:val="24"/>
                <w:szCs w:val="24"/>
                <w:u w:val="none"/>
              </w:rPr>
              <w:t>1）施工废水</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因施工所在河段属于Ⅱ类水体，</w:t>
            </w:r>
            <w:r>
              <w:rPr>
                <w:rFonts w:ascii="Times New Roman" w:hAnsi="Times New Roman" w:eastAsia="宋体" w:cs="Times New Roman"/>
                <w:kern w:val="2"/>
                <w:sz w:val="24"/>
                <w:szCs w:val="24"/>
                <w:u w:val="none"/>
              </w:rPr>
              <w:t>根据施工组织设计，</w:t>
            </w:r>
            <w:r>
              <w:rPr>
                <w:rFonts w:hint="eastAsia" w:ascii="Times New Roman" w:hAnsi="Times New Roman" w:eastAsia="宋体" w:cs="Times New Roman"/>
                <w:kern w:val="2"/>
                <w:sz w:val="24"/>
                <w:szCs w:val="24"/>
                <w:u w:val="none"/>
              </w:rPr>
              <w:t>本工程所需的石料等均采用外购方式，不产生</w:t>
            </w:r>
            <w:r>
              <w:rPr>
                <w:rFonts w:hint="eastAsia" w:ascii="Calibri" w:hAnsi="Calibri" w:eastAsia="宋体" w:cs="Times New Roman"/>
                <w:kern w:val="2"/>
                <w:sz w:val="24"/>
                <w:szCs w:val="24"/>
                <w:u w:val="none"/>
                <w:lang w:val="en-US" w:eastAsia="zh-CN"/>
              </w:rPr>
              <w:t>砂石加工系统</w:t>
            </w:r>
            <w:r>
              <w:rPr>
                <w:rFonts w:hint="eastAsia" w:ascii="Times New Roman" w:hAnsi="Times New Roman" w:eastAsia="宋体" w:cs="Times New Roman"/>
                <w:kern w:val="2"/>
                <w:sz w:val="24"/>
                <w:szCs w:val="24"/>
                <w:u w:val="none"/>
              </w:rPr>
              <w:t>废水</w:t>
            </w: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汽车保养及机械修配利用</w:t>
            </w:r>
            <w:r>
              <w:rPr>
                <w:rFonts w:hint="eastAsia" w:ascii="Calibri" w:hAnsi="Calibri" w:eastAsia="宋体" w:cs="Times New Roman"/>
                <w:kern w:val="2"/>
                <w:sz w:val="24"/>
                <w:szCs w:val="24"/>
                <w:u w:val="none"/>
                <w:lang w:val="en-US" w:eastAsia="zh-CN"/>
              </w:rPr>
              <w:t>施工场地附近乡镇</w:t>
            </w:r>
            <w:r>
              <w:rPr>
                <w:rFonts w:hint="eastAsia" w:ascii="Times New Roman" w:hAnsi="Times New Roman" w:eastAsia="宋体" w:cs="Times New Roman"/>
                <w:kern w:val="2"/>
                <w:sz w:val="24"/>
                <w:szCs w:val="24"/>
                <w:u w:val="none"/>
              </w:rPr>
              <w:t>已有的汽修厂及机械修配厂解决，施工现场不产生含油废水</w:t>
            </w:r>
            <w:r>
              <w:rPr>
                <w:rFonts w:hint="eastAsia" w:ascii="Calibri" w:hAnsi="Calibri" w:eastAsia="宋体" w:cs="Times New Roman"/>
                <w:kern w:val="2"/>
                <w:sz w:val="24"/>
                <w:szCs w:val="24"/>
                <w:u w:val="none"/>
                <w:lang w:eastAsia="zh-CN"/>
              </w:rPr>
              <w:t>，施工现场所需混凝土直接为外购商混站成品混凝土，不现场拌合，无</w:t>
            </w:r>
            <w:r>
              <w:rPr>
                <w:rFonts w:hint="eastAsia" w:ascii="Calibri" w:hAnsi="Calibri" w:eastAsia="宋体" w:cs="Times New Roman"/>
                <w:kern w:val="2"/>
                <w:sz w:val="24"/>
                <w:szCs w:val="24"/>
                <w:u w:val="none"/>
                <w:lang w:val="en-US" w:eastAsia="zh-CN"/>
              </w:rPr>
              <w:t>凝土拌和设备冲洗废水</w:t>
            </w:r>
            <w:r>
              <w:rPr>
                <w:rFonts w:hint="eastAsia" w:ascii="Times New Roman" w:hAnsi="Times New Roman" w:eastAsia="宋体" w:cs="Times New Roman"/>
                <w:kern w:val="2"/>
                <w:sz w:val="24"/>
                <w:szCs w:val="24"/>
                <w:u w:val="none"/>
              </w:rPr>
              <w:t>。</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rPr>
            </w:pPr>
            <w:r>
              <w:rPr>
                <w:rFonts w:ascii="Times New Roman" w:hAnsi="Times New Roman" w:eastAsia="宋体" w:cs="Times New Roman"/>
                <w:kern w:val="2"/>
                <w:sz w:val="24"/>
                <w:szCs w:val="24"/>
              </w:rPr>
              <w:t>本工程施工废水主要来源于</w:t>
            </w:r>
            <w:r>
              <w:rPr>
                <w:rFonts w:hint="eastAsia" w:ascii="Calibri" w:hAnsi="Calibri" w:eastAsia="宋体" w:cs="Times New Roman"/>
                <w:kern w:val="2"/>
                <w:sz w:val="24"/>
                <w:szCs w:val="24"/>
                <w:lang w:eastAsia="zh-CN"/>
              </w:rPr>
              <w:t>围堰的</w:t>
            </w:r>
            <w:r>
              <w:rPr>
                <w:rFonts w:hint="eastAsia" w:ascii="Calibri" w:hAnsi="Calibri" w:eastAsia="宋体" w:cs="Times New Roman"/>
                <w:kern w:val="2"/>
                <w:sz w:val="24"/>
                <w:szCs w:val="24"/>
                <w:lang w:val="en-US" w:eastAsia="zh-CN"/>
              </w:rPr>
              <w:t>基坑排水</w:t>
            </w:r>
            <w:r>
              <w:rPr>
                <w:rFonts w:hint="eastAsia" w:ascii="Times New Roman" w:hAnsi="Times New Roman" w:eastAsia="宋体" w:cs="Times New Roman"/>
                <w:kern w:val="2"/>
                <w:sz w:val="24"/>
                <w:szCs w:val="24"/>
              </w:rPr>
              <w:t>。</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rPr>
              <w:t>基坑排水分为初期排水和经常性排水。初期排水包括围堰闭气后的基坑积水、围堰及基础渗水、堰身及基坑覆盖层中的含水以及可能降水，pH</w:t>
            </w:r>
            <w:r>
              <w:rPr>
                <w:rFonts w:hint="eastAsia" w:ascii="Times New Roman" w:hAnsi="Times New Roman" w:eastAsia="宋体" w:cs="Times New Roman"/>
                <w:kern w:val="2"/>
                <w:sz w:val="24"/>
                <w:szCs w:val="24"/>
                <w:lang w:val="en-US" w:eastAsia="zh-CN"/>
              </w:rPr>
              <w:t>值</w:t>
            </w:r>
            <w:r>
              <w:rPr>
                <w:rFonts w:hint="eastAsia" w:ascii="Times New Roman" w:hAnsi="Times New Roman" w:eastAsia="宋体" w:cs="Times New Roman"/>
                <w:kern w:val="2"/>
                <w:sz w:val="24"/>
                <w:szCs w:val="24"/>
              </w:rPr>
              <w:t>约</w:t>
            </w:r>
            <w:r>
              <w:rPr>
                <w:rFonts w:hint="eastAsia" w:ascii="Times New Roman" w:hAnsi="Times New Roman" w:eastAsia="宋体" w:cs="Times New Roman"/>
                <w:kern w:val="2"/>
                <w:sz w:val="24"/>
                <w:szCs w:val="24"/>
                <w:lang w:val="en-US" w:eastAsia="zh-CN"/>
              </w:rPr>
              <w:t>为</w:t>
            </w:r>
            <w:r>
              <w:rPr>
                <w:rFonts w:hint="eastAsia" w:ascii="Times New Roman" w:hAnsi="Times New Roman" w:eastAsia="宋体" w:cs="Times New Roman"/>
                <w:kern w:val="2"/>
                <w:sz w:val="24"/>
                <w:szCs w:val="24"/>
              </w:rPr>
              <w:t>8</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主要污染物</w:t>
            </w:r>
            <w:r>
              <w:rPr>
                <w:rFonts w:hint="eastAsia" w:ascii="Times New Roman" w:hAnsi="Times New Roman" w:eastAsia="宋体" w:cs="Times New Roman"/>
                <w:kern w:val="2"/>
                <w:sz w:val="24"/>
                <w:szCs w:val="24"/>
              </w:rPr>
              <w:t>SS浓度</w:t>
            </w:r>
            <w:r>
              <w:rPr>
                <w:rFonts w:hint="eastAsia" w:ascii="Times New Roman" w:hAnsi="Times New Roman" w:eastAsia="宋体" w:cs="Times New Roman"/>
                <w:kern w:val="2"/>
                <w:sz w:val="24"/>
                <w:szCs w:val="24"/>
                <w:lang w:val="en-US" w:eastAsia="zh-CN"/>
              </w:rPr>
              <w:t>约为</w:t>
            </w:r>
            <w:r>
              <w:rPr>
                <w:rFonts w:hint="eastAsia" w:ascii="Times New Roman" w:hAnsi="Times New Roman" w:eastAsia="宋体" w:cs="Times New Roman"/>
                <w:kern w:val="2"/>
                <w:sz w:val="24"/>
                <w:szCs w:val="24"/>
              </w:rPr>
              <w:t>1500mg/L</w:t>
            </w:r>
            <w:r>
              <w:rPr>
                <w:rFonts w:hint="eastAsia" w:ascii="Calibri" w:hAnsi="Calibri" w:eastAsia="宋体" w:cs="Times New Roman"/>
                <w:kern w:val="2"/>
                <w:sz w:val="24"/>
                <w:szCs w:val="24"/>
                <w:lang w:eastAsia="zh-CN"/>
              </w:rPr>
              <w:t>，</w:t>
            </w:r>
            <w:r>
              <w:rPr>
                <w:rFonts w:hint="eastAsia" w:ascii="Calibri" w:hAnsi="Calibri" w:eastAsia="宋体" w:cs="Times New Roman"/>
                <w:kern w:val="2"/>
                <w:sz w:val="24"/>
                <w:szCs w:val="24"/>
                <w:lang w:val="en-US" w:eastAsia="zh-CN"/>
              </w:rPr>
              <w:t>选用潜水泵抽吸集中收集，经沉淀处理后于施工现场洒水降尘，不外排</w:t>
            </w:r>
            <w:r>
              <w:rPr>
                <w:rFonts w:hint="eastAsia" w:ascii="Times New Roman" w:hAnsi="Times New Roman" w:eastAsia="宋体" w:cs="Times New Roman"/>
                <w:kern w:val="2"/>
                <w:sz w:val="24"/>
                <w:szCs w:val="24"/>
              </w:rPr>
              <w:t>。经常性排水主要为围堰渗水、基坑渗水、降水等，pH值为</w:t>
            </w:r>
            <w:r>
              <w:rPr>
                <w:rFonts w:hint="eastAsia" w:ascii="Calibri" w:hAnsi="Calibri" w:eastAsia="宋体" w:cs="Times New Roman"/>
                <w:kern w:val="2"/>
                <w:sz w:val="24"/>
                <w:szCs w:val="24"/>
                <w:lang w:val="en-US" w:eastAsia="zh-CN"/>
              </w:rPr>
              <w:t>7-9</w:t>
            </w: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主要污染物</w:t>
            </w:r>
            <w:r>
              <w:rPr>
                <w:rFonts w:hint="eastAsia" w:ascii="Times New Roman" w:hAnsi="Times New Roman" w:eastAsia="宋体" w:cs="Times New Roman"/>
                <w:kern w:val="2"/>
                <w:sz w:val="24"/>
                <w:szCs w:val="24"/>
              </w:rPr>
              <w:t>SS浓度</w:t>
            </w:r>
            <w:r>
              <w:rPr>
                <w:rFonts w:hint="eastAsia" w:ascii="Times New Roman" w:hAnsi="Times New Roman" w:eastAsia="宋体" w:cs="Times New Roman"/>
                <w:kern w:val="2"/>
                <w:sz w:val="24"/>
                <w:szCs w:val="24"/>
                <w:lang w:val="en-US" w:eastAsia="zh-CN"/>
              </w:rPr>
              <w:t>约</w:t>
            </w:r>
            <w:r>
              <w:rPr>
                <w:rFonts w:hint="eastAsia" w:ascii="Times New Roman" w:hAnsi="Times New Roman" w:eastAsia="宋体" w:cs="Times New Roman"/>
                <w:kern w:val="2"/>
                <w:sz w:val="24"/>
                <w:szCs w:val="24"/>
              </w:rPr>
              <w:t>为2000mg/L</w:t>
            </w:r>
            <w:r>
              <w:rPr>
                <w:rFonts w:hint="eastAsia" w:ascii="Calibri" w:hAnsi="Calibri" w:eastAsia="宋体" w:cs="Times New Roman"/>
                <w:kern w:val="2"/>
                <w:sz w:val="24"/>
                <w:szCs w:val="24"/>
                <w:lang w:eastAsia="zh-CN"/>
              </w:rPr>
              <w:t>，</w:t>
            </w:r>
            <w:r>
              <w:rPr>
                <w:rFonts w:hint="eastAsia" w:ascii="Calibri" w:hAnsi="Calibri" w:eastAsia="宋体" w:cs="Times New Roman"/>
                <w:kern w:val="2"/>
                <w:sz w:val="24"/>
                <w:szCs w:val="24"/>
                <w:u w:val="none"/>
                <w:lang w:val="en-US" w:eastAsia="zh-CN"/>
              </w:rPr>
              <w:t>选用潜水泵抽吸集中收集，沉淀处理后用于施工现场洒水降尘，不外排</w:t>
            </w:r>
            <w:r>
              <w:rPr>
                <w:rFonts w:hint="eastAsia" w:ascii="Times New Roman" w:hAnsi="Times New Roman" w:eastAsia="宋体" w:cs="Times New Roman"/>
                <w:kern w:val="2"/>
                <w:sz w:val="24"/>
                <w:szCs w:val="24"/>
                <w:u w:val="none"/>
              </w:rPr>
              <w:t>。</w:t>
            </w:r>
            <w:r>
              <w:rPr>
                <w:rFonts w:hint="eastAsia" w:ascii="Calibri" w:hAnsi="Calibri" w:eastAsia="宋体" w:cs="Times New Roman"/>
                <w:kern w:val="2"/>
                <w:sz w:val="24"/>
                <w:szCs w:val="24"/>
                <w:u w:val="none"/>
                <w:lang w:eastAsia="zh-CN"/>
              </w:rPr>
              <w:t>本工程基坑排水不单独设置沉淀池，产生少量基坑水直接经围堰等截堵后自然沉降。</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lang/>
              </w:rPr>
              <w:t>根据主体设计，围堰填筑和拆除时若不注意防护可能导致附近水体悬浮物浓度过高，存在</w:t>
            </w:r>
            <w:r>
              <w:rPr>
                <w:rFonts w:hint="eastAsia" w:ascii="Calibri" w:hAnsi="Calibri" w:eastAsia="宋体" w:cs="Times New Roman"/>
                <w:kern w:val="2"/>
                <w:sz w:val="24"/>
                <w:szCs w:val="24"/>
                <w:lang w:val="en-US" w:eastAsia="zh-CN"/>
              </w:rPr>
              <w:t>局部</w:t>
            </w:r>
            <w:r>
              <w:rPr>
                <w:rFonts w:ascii="Times New Roman" w:hAnsi="Times New Roman" w:eastAsia="宋体" w:cs="Times New Roman"/>
                <w:kern w:val="2"/>
                <w:sz w:val="24"/>
                <w:szCs w:val="24"/>
                <w:lang/>
              </w:rPr>
              <w:t>悬浮物指标上升的情况，但施工时间短，影响范围小，</w:t>
            </w:r>
            <w:r>
              <w:rPr>
                <w:rFonts w:hint="eastAsia" w:ascii="Times New Roman" w:hAnsi="Times New Roman" w:eastAsia="宋体" w:cs="Times New Roman"/>
                <w:kern w:val="2"/>
                <w:sz w:val="24"/>
                <w:szCs w:val="24"/>
              </w:rPr>
              <w:t>经沉淀处理后排放</w:t>
            </w:r>
            <w:r>
              <w:rPr>
                <w:rFonts w:hint="eastAsia" w:ascii="Times New Roman" w:hAnsi="Times New Roman" w:eastAsia="宋体" w:cs="Times New Roman"/>
                <w:kern w:val="2"/>
                <w:sz w:val="24"/>
                <w:szCs w:val="24"/>
                <w:lang/>
              </w:rPr>
              <w:t>对水体水质影响很小</w:t>
            </w:r>
            <w:r>
              <w:rPr>
                <w:rFonts w:ascii="Times New Roman" w:hAnsi="Times New Roman" w:eastAsia="宋体" w:cs="Times New Roman"/>
                <w:kern w:val="2"/>
                <w:sz w:val="24"/>
                <w:szCs w:val="24"/>
                <w:lang/>
              </w:rPr>
              <w:t>。项目在建设或拆除围堰时应严格按照要求施工，防止泥浆泄漏等非正常情况发生。</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2）生活污水</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lang w:val="zh-CN"/>
              </w:rPr>
            </w:pPr>
            <w:r>
              <w:rPr>
                <w:rFonts w:hint="eastAsia" w:ascii="Calibri" w:hAnsi="Calibri" w:eastAsia="宋体" w:cs="Times New Roman"/>
                <w:kern w:val="2"/>
                <w:sz w:val="24"/>
                <w:szCs w:val="24"/>
              </w:rPr>
              <w:t>施工期生活污水主要来源于施工期施工人员生活污水和粪便的排放。本工程施工人员约</w:t>
            </w:r>
            <w:r>
              <w:rPr>
                <w:rFonts w:hint="eastAsia" w:ascii="Calibri" w:hAnsi="Calibri" w:eastAsia="宋体" w:cs="Times New Roman"/>
                <w:kern w:val="2"/>
                <w:sz w:val="24"/>
                <w:szCs w:val="24"/>
                <w:lang w:val="en-US" w:eastAsia="zh-CN"/>
              </w:rPr>
              <w:t>5</w:t>
            </w:r>
            <w:r>
              <w:rPr>
                <w:rFonts w:ascii="Calibri" w:hAnsi="Calibri" w:eastAsia="宋体" w:cs="Times New Roman"/>
                <w:kern w:val="2"/>
                <w:sz w:val="24"/>
                <w:szCs w:val="24"/>
              </w:rPr>
              <w:t>0</w:t>
            </w:r>
            <w:r>
              <w:rPr>
                <w:rFonts w:hint="eastAsia" w:ascii="Calibri" w:hAnsi="Calibri" w:eastAsia="宋体" w:cs="Times New Roman"/>
                <w:kern w:val="2"/>
                <w:sz w:val="24"/>
                <w:szCs w:val="24"/>
              </w:rPr>
              <w:t>人左右。依据《室外给水设计标准》（</w:t>
            </w:r>
            <w:r>
              <w:rPr>
                <w:rFonts w:ascii="Calibri" w:hAnsi="Calibri" w:eastAsia="宋体" w:cs="Times New Roman"/>
                <w:kern w:val="2"/>
                <w:sz w:val="24"/>
                <w:szCs w:val="24"/>
              </w:rPr>
              <w:t>GB50013-2018</w:t>
            </w:r>
            <w:r>
              <w:rPr>
                <w:rFonts w:hint="eastAsia" w:ascii="Calibri" w:hAnsi="Calibri" w:eastAsia="宋体" w:cs="Times New Roman"/>
                <w:kern w:val="2"/>
                <w:sz w:val="24"/>
                <w:szCs w:val="24"/>
              </w:rPr>
              <w:t>），本工程取用水量为</w:t>
            </w:r>
            <w:r>
              <w:rPr>
                <w:rFonts w:hint="eastAsia" w:ascii="Calibri" w:hAnsi="Calibri" w:eastAsia="宋体" w:cs="Times New Roman"/>
                <w:kern w:val="2"/>
                <w:sz w:val="24"/>
                <w:szCs w:val="24"/>
                <w:lang w:val="en-US" w:eastAsia="zh-CN"/>
              </w:rPr>
              <w:t>3</w:t>
            </w:r>
            <w:r>
              <w:rPr>
                <w:rFonts w:ascii="Calibri" w:hAnsi="Calibri" w:eastAsia="宋体" w:cs="Times New Roman"/>
                <w:kern w:val="2"/>
                <w:sz w:val="24"/>
                <w:szCs w:val="24"/>
              </w:rPr>
              <w:t>0L/</w:t>
            </w:r>
            <w:r>
              <w:rPr>
                <w:rFonts w:hint="eastAsia" w:ascii="Calibri" w:hAnsi="Calibri" w:eastAsia="宋体" w:cs="Times New Roman"/>
                <w:kern w:val="2"/>
                <w:sz w:val="24"/>
                <w:szCs w:val="24"/>
              </w:rPr>
              <w:t>人</w:t>
            </w:r>
            <w:r>
              <w:rPr>
                <w:rFonts w:ascii="Calibri" w:hAnsi="Calibri" w:eastAsia="宋体" w:cs="Times New Roman"/>
                <w:kern w:val="2"/>
                <w:sz w:val="24"/>
                <w:szCs w:val="24"/>
              </w:rPr>
              <w:t>•d</w:t>
            </w:r>
            <w:r>
              <w:rPr>
                <w:rFonts w:hint="eastAsia" w:ascii="Calibri" w:hAnsi="Calibri" w:eastAsia="宋体" w:cs="Times New Roman"/>
                <w:kern w:val="2"/>
                <w:sz w:val="24"/>
                <w:szCs w:val="24"/>
              </w:rPr>
              <w:t>，生活污水排放量</w:t>
            </w:r>
            <w:r>
              <w:rPr>
                <w:rFonts w:hint="eastAsia" w:ascii="Calibri" w:hAnsi="Calibri" w:eastAsia="宋体" w:cs="Times New Roman"/>
                <w:kern w:val="2"/>
                <w:sz w:val="24"/>
                <w:szCs w:val="24"/>
                <w:lang w:val="en-US" w:eastAsia="zh-CN"/>
              </w:rPr>
              <w:t>取用水量的80%</w:t>
            </w:r>
            <w:r>
              <w:rPr>
                <w:rFonts w:hint="eastAsia" w:ascii="Calibri" w:hAnsi="Calibri" w:eastAsia="宋体" w:cs="Times New Roman"/>
                <w:kern w:val="2"/>
                <w:sz w:val="24"/>
                <w:szCs w:val="24"/>
              </w:rPr>
              <w:t>，生活污水最大产生量约为</w:t>
            </w:r>
            <w:r>
              <w:rPr>
                <w:rFonts w:hint="eastAsia" w:ascii="Calibri" w:hAnsi="Calibri" w:eastAsia="宋体" w:cs="Times New Roman"/>
                <w:kern w:val="2"/>
                <w:sz w:val="24"/>
                <w:szCs w:val="24"/>
                <w:lang w:val="en-US" w:eastAsia="zh-CN"/>
              </w:rPr>
              <w:t>1.2</w:t>
            </w:r>
            <w:r>
              <w:rPr>
                <w:rFonts w:ascii="Calibri" w:hAnsi="Calibri" w:eastAsia="宋体" w:cs="Times New Roman"/>
                <w:kern w:val="2"/>
                <w:sz w:val="24"/>
                <w:szCs w:val="24"/>
              </w:rPr>
              <w:t>m</w:t>
            </w:r>
            <w:r>
              <w:rPr>
                <w:rFonts w:ascii="Calibri" w:hAnsi="Calibri" w:eastAsia="宋体" w:cs="Times New Roman"/>
                <w:kern w:val="2"/>
                <w:sz w:val="24"/>
                <w:szCs w:val="24"/>
                <w:vertAlign w:val="superscript"/>
              </w:rPr>
              <w:t>3</w:t>
            </w:r>
            <w:r>
              <w:rPr>
                <w:rFonts w:ascii="Calibri" w:hAnsi="Calibri" w:eastAsia="宋体" w:cs="Times New Roman"/>
                <w:kern w:val="2"/>
                <w:sz w:val="24"/>
                <w:szCs w:val="24"/>
              </w:rPr>
              <w:t>/d</w:t>
            </w:r>
            <w:r>
              <w:rPr>
                <w:rFonts w:hint="eastAsia" w:ascii="Calibri" w:hAnsi="Calibri" w:eastAsia="宋体" w:cs="Times New Roman"/>
                <w:kern w:val="2"/>
                <w:sz w:val="24"/>
                <w:szCs w:val="24"/>
              </w:rPr>
              <w:t>。</w:t>
            </w:r>
            <w:r>
              <w:rPr>
                <w:rFonts w:ascii="Times New Roman" w:hAnsi="Times New Roman" w:eastAsia="宋体" w:cs="Times New Roman"/>
                <w:kern w:val="2"/>
                <w:sz w:val="24"/>
                <w:szCs w:val="24"/>
                <w:lang w:val="zh-CN"/>
              </w:rPr>
              <w:t>在施工区</w:t>
            </w:r>
            <w:r>
              <w:rPr>
                <w:rFonts w:hint="eastAsia" w:ascii="Calibri" w:hAnsi="Calibri" w:eastAsia="宋体" w:cs="Times New Roman"/>
                <w:kern w:val="2"/>
                <w:sz w:val="24"/>
                <w:szCs w:val="24"/>
                <w:lang w:val="zh-CN"/>
              </w:rPr>
              <w:t>附近</w:t>
            </w:r>
            <w:r>
              <w:rPr>
                <w:rFonts w:ascii="Times New Roman" w:hAnsi="Times New Roman" w:eastAsia="宋体" w:cs="Times New Roman"/>
                <w:kern w:val="2"/>
                <w:sz w:val="24"/>
                <w:szCs w:val="24"/>
                <w:lang w:val="zh-CN"/>
              </w:rPr>
              <w:t>设置1个</w:t>
            </w:r>
            <w:r>
              <w:rPr>
                <w:rFonts w:hint="eastAsia" w:ascii="Calibri" w:hAnsi="Calibri" w:eastAsia="宋体" w:cs="Times New Roman"/>
                <w:kern w:val="2"/>
                <w:sz w:val="24"/>
                <w:szCs w:val="24"/>
                <w:lang w:val="en-US" w:eastAsia="zh-CN"/>
              </w:rPr>
              <w:t>防渗旱厕</w:t>
            </w:r>
            <w:r>
              <w:rPr>
                <w:rFonts w:hint="eastAsia" w:ascii="Times New Roman" w:hAnsi="Times New Roman" w:eastAsia="宋体" w:cs="Times New Roman"/>
                <w:kern w:val="2"/>
                <w:sz w:val="24"/>
                <w:szCs w:val="24"/>
                <w:lang w:val="zh-CN"/>
              </w:rPr>
              <w:t>，</w:t>
            </w:r>
            <w:r>
              <w:rPr>
                <w:rFonts w:hint="eastAsia" w:ascii="Times New Roman" w:hAnsi="Times New Roman" w:eastAsia="宋体" w:cs="Times New Roman"/>
                <w:kern w:val="2"/>
                <w:sz w:val="24"/>
                <w:szCs w:val="24"/>
              </w:rPr>
              <w:t>生活污水</w:t>
            </w:r>
            <w:r>
              <w:rPr>
                <w:rFonts w:ascii="Times New Roman" w:hAnsi="Times New Roman" w:eastAsia="宋体" w:cs="Times New Roman"/>
                <w:kern w:val="2"/>
                <w:sz w:val="24"/>
                <w:szCs w:val="24"/>
                <w:lang w:val="zh-CN"/>
              </w:rPr>
              <w:t>经</w:t>
            </w:r>
            <w:r>
              <w:rPr>
                <w:rFonts w:hint="eastAsia" w:ascii="Calibri" w:hAnsi="Calibri" w:eastAsia="宋体" w:cs="Times New Roman"/>
                <w:kern w:val="2"/>
                <w:sz w:val="24"/>
                <w:szCs w:val="24"/>
                <w:lang w:val="en-US" w:eastAsia="zh-CN"/>
              </w:rPr>
              <w:t>防渗旱厕</w:t>
            </w:r>
            <w:r>
              <w:rPr>
                <w:rFonts w:ascii="Times New Roman" w:hAnsi="Times New Roman" w:eastAsia="宋体" w:cs="Times New Roman"/>
                <w:kern w:val="2"/>
                <w:sz w:val="24"/>
                <w:szCs w:val="24"/>
                <w:lang w:val="zh-CN"/>
              </w:rPr>
              <w:t>收集</w:t>
            </w:r>
            <w:r>
              <w:rPr>
                <w:rFonts w:hint="eastAsia" w:ascii="Calibri" w:hAnsi="Calibri" w:eastAsia="宋体" w:cs="Times New Roman"/>
                <w:kern w:val="2"/>
                <w:sz w:val="24"/>
                <w:szCs w:val="24"/>
                <w:lang w:val="zh-CN"/>
              </w:rPr>
              <w:t>。</w:t>
            </w:r>
            <w:r>
              <w:rPr>
                <w:rFonts w:hint="eastAsia" w:ascii="Calibri" w:hAnsi="Calibri" w:eastAsia="宋体" w:cs="Times New Roman"/>
                <w:kern w:val="2"/>
                <w:sz w:val="24"/>
                <w:szCs w:val="24"/>
                <w:lang w:val="en-US" w:eastAsia="zh-CN"/>
              </w:rPr>
              <w:t>防渗旱厕</w:t>
            </w:r>
            <w:r>
              <w:rPr>
                <w:rFonts w:ascii="Times New Roman" w:hAnsi="Times New Roman" w:eastAsia="宋体" w:cs="Times New Roman"/>
                <w:kern w:val="2"/>
                <w:sz w:val="24"/>
                <w:szCs w:val="24"/>
                <w:lang w:val="zh-CN"/>
              </w:rPr>
              <w:t>具有造价低，运行费用少等特点，适用于污水量较小，污水排放标准要求不高的情况。</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lang w:val="zh-CN"/>
              </w:rPr>
              <w:t>施工期生活污水对周围地表水环境不产生影响。</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1</w:t>
            </w:r>
            <w:r>
              <w:rPr>
                <w:rFonts w:ascii="Times New Roman" w:hAnsi="Times New Roman" w:eastAsia="宋体" w:cs="Times New Roman"/>
                <w:b/>
                <w:kern w:val="2"/>
                <w:sz w:val="24"/>
                <w:szCs w:val="24"/>
                <w:lang w:val="en-US" w:eastAsia="zh-CN"/>
              </w:rPr>
              <w:t>.</w:t>
            </w:r>
            <w:r>
              <w:rPr>
                <w:rFonts w:hint="eastAsia" w:ascii="Times New Roman" w:hAnsi="Times New Roman" w:eastAsia="宋体" w:cs="Times New Roman"/>
                <w:b/>
                <w:kern w:val="2"/>
                <w:sz w:val="24"/>
                <w:szCs w:val="24"/>
                <w:lang w:val="en-US" w:eastAsia="zh-CN"/>
              </w:rPr>
              <w:t>2</w:t>
            </w:r>
            <w:r>
              <w:rPr>
                <w:rFonts w:ascii="Times New Roman" w:hAnsi="Times New Roman" w:eastAsia="宋体" w:cs="Times New Roman"/>
                <w:b/>
                <w:kern w:val="2"/>
                <w:sz w:val="24"/>
                <w:szCs w:val="24"/>
                <w:lang w:val="en-US" w:eastAsia="zh-CN"/>
              </w:rPr>
              <w:t>大气污染物</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lang w:val="zh-CN"/>
              </w:rPr>
              <w:t>本工程对大气环境的影响主要发生</w:t>
            </w:r>
            <w:r>
              <w:rPr>
                <w:rFonts w:hint="eastAsia" w:ascii="Calibri" w:hAnsi="Calibri" w:eastAsia="宋体" w:cs="Times New Roman"/>
                <w:kern w:val="2"/>
                <w:sz w:val="24"/>
                <w:szCs w:val="24"/>
                <w:lang w:val="en-US" w:eastAsia="zh-CN"/>
              </w:rPr>
              <w:t>在</w:t>
            </w:r>
            <w:r>
              <w:rPr>
                <w:rFonts w:ascii="Times New Roman" w:hAnsi="Times New Roman" w:eastAsia="宋体" w:cs="Times New Roman"/>
                <w:kern w:val="2"/>
                <w:sz w:val="24"/>
                <w:szCs w:val="24"/>
                <w:lang w:val="zh-CN"/>
              </w:rPr>
              <w:t>施工期，工程建成后，不产生废气，不会对环境空气造成影响。</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ascii="Times New Roman" w:hAnsi="Times New Roman" w:eastAsia="宋体" w:cs="Times New Roman"/>
                <w:color w:val="000000"/>
                <w:kern w:val="2"/>
                <w:sz w:val="24"/>
                <w:szCs w:val="24"/>
                <w:lang w:val="zh-CN"/>
              </w:rPr>
              <w:t>工程施工期环境空气污染物主要来源于施工扬尘、施工道路扬尘</w:t>
            </w:r>
            <w:r>
              <w:rPr>
                <w:rFonts w:hint="eastAsia" w:ascii="Times New Roman" w:hAnsi="Times New Roman" w:eastAsia="宋体" w:cs="Times New Roman"/>
                <w:color w:val="000000"/>
                <w:kern w:val="2"/>
                <w:sz w:val="24"/>
                <w:szCs w:val="24"/>
                <w:lang w:val="zh-CN"/>
              </w:rPr>
              <w:t>、</w:t>
            </w:r>
            <w:r>
              <w:rPr>
                <w:rFonts w:hint="eastAsia" w:ascii="Calibri" w:hAnsi="Calibri" w:eastAsia="宋体" w:cs="Times New Roman"/>
                <w:color w:val="000000"/>
                <w:kern w:val="2"/>
                <w:sz w:val="24"/>
                <w:szCs w:val="24"/>
                <w:lang w:val="en-US" w:eastAsia="zh-CN"/>
              </w:rPr>
              <w:t>施工</w:t>
            </w:r>
            <w:r>
              <w:rPr>
                <w:rFonts w:ascii="Times New Roman" w:hAnsi="Times New Roman" w:eastAsia="宋体" w:cs="Times New Roman"/>
                <w:color w:val="000000"/>
                <w:kern w:val="2"/>
                <w:sz w:val="24"/>
                <w:szCs w:val="24"/>
                <w:lang w:val="zh-CN"/>
              </w:rPr>
              <w:t>车辆</w:t>
            </w:r>
            <w:r>
              <w:rPr>
                <w:rFonts w:hint="eastAsia" w:ascii="Calibri" w:hAnsi="Calibri" w:eastAsia="宋体" w:cs="Times New Roman"/>
                <w:color w:val="000000"/>
                <w:kern w:val="2"/>
                <w:sz w:val="24"/>
                <w:szCs w:val="24"/>
                <w:lang w:val="en-US" w:eastAsia="zh-CN"/>
              </w:rPr>
              <w:t>和</w:t>
            </w:r>
            <w:r>
              <w:rPr>
                <w:rFonts w:ascii="Times New Roman" w:hAnsi="Times New Roman" w:eastAsia="宋体" w:cs="Times New Roman"/>
                <w:color w:val="000000"/>
                <w:kern w:val="2"/>
                <w:sz w:val="24"/>
                <w:szCs w:val="24"/>
                <w:lang w:val="zh-CN"/>
              </w:rPr>
              <w:t>机械排放的燃油尾气等，主要污染物有SO</w:t>
            </w:r>
            <w:r>
              <w:rPr>
                <w:rFonts w:ascii="Times New Roman" w:hAnsi="Times New Roman" w:eastAsia="宋体" w:cs="Times New Roman"/>
                <w:color w:val="000000"/>
                <w:kern w:val="2"/>
                <w:sz w:val="24"/>
                <w:szCs w:val="24"/>
                <w:vertAlign w:val="subscript"/>
                <w:lang w:val="zh-CN"/>
              </w:rPr>
              <w:t>2</w:t>
            </w:r>
            <w:r>
              <w:rPr>
                <w:rFonts w:ascii="Times New Roman" w:hAnsi="Times New Roman" w:eastAsia="宋体" w:cs="Times New Roman"/>
                <w:color w:val="000000"/>
                <w:kern w:val="2"/>
                <w:sz w:val="24"/>
                <w:szCs w:val="24"/>
                <w:lang w:val="zh-CN"/>
              </w:rPr>
              <w:t>、NO</w:t>
            </w:r>
            <w:r>
              <w:rPr>
                <w:rFonts w:ascii="Times New Roman" w:hAnsi="Times New Roman" w:eastAsia="宋体" w:cs="Times New Roman"/>
                <w:color w:val="000000"/>
                <w:kern w:val="2"/>
                <w:sz w:val="24"/>
                <w:szCs w:val="24"/>
                <w:vertAlign w:val="subscript"/>
                <w:lang w:val="zh-CN"/>
              </w:rPr>
              <w:t>x</w:t>
            </w:r>
            <w:r>
              <w:rPr>
                <w:rFonts w:hint="eastAsia" w:ascii="宋体" w:hAnsi="宋体" w:eastAsia="宋体" w:cs="宋体"/>
                <w:color w:val="000000"/>
                <w:kern w:val="2"/>
                <w:sz w:val="24"/>
                <w:szCs w:val="24"/>
                <w:lang w:val="zh-CN"/>
              </w:rPr>
              <w:t>及</w:t>
            </w:r>
            <w:r>
              <w:rPr>
                <w:rFonts w:ascii="Times New Roman" w:hAnsi="Times New Roman" w:eastAsia="宋体" w:cs="Times New Roman"/>
                <w:color w:val="000000"/>
                <w:kern w:val="2"/>
                <w:sz w:val="24"/>
                <w:szCs w:val="24"/>
                <w:lang w:val="zh-CN"/>
              </w:rPr>
              <w:t>TSP</w:t>
            </w:r>
            <w:r>
              <w:rPr>
                <w:rFonts w:hint="eastAsia" w:ascii="宋体" w:hAnsi="宋体" w:eastAsia="宋体" w:cs="宋体"/>
                <w:color w:val="000000"/>
                <w:kern w:val="2"/>
                <w:sz w:val="24"/>
                <w:szCs w:val="24"/>
                <w:lang w:val="zh-CN"/>
              </w:rPr>
              <w:t>等</w:t>
            </w:r>
            <w:r>
              <w:rPr>
                <w:rFonts w:ascii="Times New Roman" w:hAnsi="Times New Roman" w:eastAsia="宋体" w:cs="Times New Roman"/>
                <w:color w:val="000000"/>
                <w:kern w:val="2"/>
                <w:sz w:val="24"/>
                <w:szCs w:val="24"/>
                <w:lang w:val="zh-CN"/>
              </w:rPr>
              <w:t>。根据施工组织设计，大气污染源具有流动性和间歇性，且源强不大，施工结束后随即消失。</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hint="eastAsia" w:ascii="Calibri" w:hAnsi="Calibri" w:eastAsia="宋体" w:cs="Times New Roman"/>
                <w:color w:val="000000"/>
                <w:kern w:val="2"/>
                <w:sz w:val="24"/>
                <w:szCs w:val="24"/>
                <w:lang w:eastAsia="zh-CN"/>
              </w:rPr>
              <w:t>（</w:t>
            </w:r>
            <w:r>
              <w:rPr>
                <w:rFonts w:ascii="Times New Roman" w:hAnsi="Times New Roman" w:eastAsia="宋体" w:cs="Times New Roman"/>
                <w:color w:val="000000"/>
                <w:kern w:val="2"/>
                <w:sz w:val="24"/>
                <w:szCs w:val="24"/>
              </w:rPr>
              <w:t>1</w:t>
            </w:r>
            <w:r>
              <w:rPr>
                <w:rFonts w:ascii="Times New Roman" w:hAnsi="Times New Roman" w:eastAsia="宋体" w:cs="Times New Roman"/>
                <w:color w:val="000000"/>
                <w:kern w:val="2"/>
                <w:sz w:val="24"/>
                <w:szCs w:val="24"/>
                <w:lang w:val="zh-CN"/>
              </w:rPr>
              <w:t>）施工扬尘</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ascii="Times New Roman" w:hAnsi="Times New Roman" w:eastAsia="宋体" w:cs="Times New Roman"/>
                <w:snapToGrid w:val="0"/>
                <w:kern w:val="0"/>
                <w:sz w:val="24"/>
                <w:szCs w:val="24"/>
              </w:rPr>
              <w:t>根据施工总布置，工程施工作业面包括</w:t>
            </w:r>
            <w:r>
              <w:rPr>
                <w:rFonts w:hint="eastAsia" w:ascii="Calibri" w:hAnsi="Calibri" w:eastAsia="宋体" w:cs="Times New Roman"/>
                <w:snapToGrid w:val="0"/>
                <w:kern w:val="0"/>
                <w:sz w:val="24"/>
                <w:szCs w:val="24"/>
                <w:lang w:val="en-US" w:eastAsia="zh-CN"/>
              </w:rPr>
              <w:t>清基及</w:t>
            </w:r>
            <w:r>
              <w:rPr>
                <w:rFonts w:ascii="Times New Roman" w:hAnsi="Times New Roman" w:eastAsia="宋体" w:cs="Times New Roman"/>
                <w:snapToGrid w:val="0"/>
                <w:kern w:val="0"/>
                <w:sz w:val="24"/>
                <w:szCs w:val="24"/>
              </w:rPr>
              <w:t>土方开挖工作面</w:t>
            </w:r>
            <w:r>
              <w:rPr>
                <w:rFonts w:hint="eastAsia" w:ascii="Times New Roman" w:hAnsi="Times New Roman" w:eastAsia="宋体" w:cs="Times New Roman"/>
                <w:snapToGrid w:val="0"/>
                <w:kern w:val="0"/>
                <w:sz w:val="24"/>
                <w:szCs w:val="24"/>
              </w:rPr>
              <w:t>、</w:t>
            </w:r>
            <w:r>
              <w:rPr>
                <w:rFonts w:hint="eastAsia" w:ascii="Calibri" w:hAnsi="Calibri" w:eastAsia="宋体" w:cs="Times New Roman"/>
                <w:snapToGrid w:val="0"/>
                <w:kern w:val="0"/>
                <w:sz w:val="24"/>
                <w:szCs w:val="24"/>
                <w:lang w:val="en-US" w:eastAsia="zh-CN"/>
              </w:rPr>
              <w:t>填筑工作面、</w:t>
            </w:r>
            <w:r>
              <w:rPr>
                <w:rFonts w:ascii="Times New Roman" w:hAnsi="Times New Roman" w:eastAsia="宋体" w:cs="Times New Roman"/>
                <w:snapToGrid w:val="0"/>
                <w:kern w:val="0"/>
                <w:sz w:val="24"/>
                <w:szCs w:val="24"/>
              </w:rPr>
              <w:t>临时堆场等</w:t>
            </w:r>
            <w:r>
              <w:rPr>
                <w:rFonts w:hint="eastAsia" w:ascii="Times New Roman" w:hAnsi="Times New Roman" w:eastAsia="宋体" w:cs="Times New Roman"/>
                <w:snapToGrid w:val="0"/>
                <w:kern w:val="0"/>
                <w:sz w:val="24"/>
                <w:szCs w:val="24"/>
              </w:rPr>
              <w:t>，</w:t>
            </w:r>
            <w:r>
              <w:rPr>
                <w:rFonts w:ascii="Times New Roman" w:hAnsi="Times New Roman" w:eastAsia="宋体" w:cs="Times New Roman"/>
                <w:snapToGrid w:val="0"/>
                <w:kern w:val="0"/>
                <w:sz w:val="24"/>
                <w:szCs w:val="24"/>
              </w:rPr>
              <w:t>均会产生扬尘，主要污染物为</w:t>
            </w:r>
            <w:r>
              <w:rPr>
                <w:rFonts w:ascii="Times New Roman" w:hAnsi="Times New Roman" w:eastAsia="宋体" w:cs="Times New Roman"/>
                <w:color w:val="000000"/>
                <w:kern w:val="2"/>
                <w:sz w:val="24"/>
                <w:szCs w:val="24"/>
                <w:lang w:val="zh-CN"/>
              </w:rPr>
              <w:t>TSP</w:t>
            </w:r>
            <w:r>
              <w:rPr>
                <w:rFonts w:ascii="Times New Roman" w:hAnsi="Times New Roman" w:eastAsia="宋体" w:cs="Times New Roman"/>
                <w:snapToGrid w:val="0"/>
                <w:kern w:val="0"/>
                <w:sz w:val="24"/>
                <w:szCs w:val="24"/>
              </w:rPr>
              <w:t>。</w:t>
            </w:r>
          </w:p>
          <w:p>
            <w:pPr>
              <w:pStyle w:val="47"/>
              <w:snapToGrid/>
              <w:spacing w:before="0" w:beforeAutospacing="0" w:after="0" w:afterAutospacing="0" w:line="360" w:lineRule="auto"/>
              <w:ind w:left="0" w:right="0" w:firstLine="420"/>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lang w:val="zh-CN"/>
              </w:rPr>
              <w:t>工程区气候干燥少雨，</w:t>
            </w:r>
            <w:r>
              <w:rPr>
                <w:rFonts w:hint="eastAsia" w:ascii="Times New Roman" w:hAnsi="Times New Roman" w:eastAsia="宋体" w:cs="Times New Roman"/>
                <w:color w:val="000000"/>
                <w:kern w:val="2"/>
                <w:sz w:val="24"/>
                <w:szCs w:val="24"/>
              </w:rPr>
              <w:t>土石方开挖</w:t>
            </w:r>
            <w:r>
              <w:rPr>
                <w:rFonts w:hint="eastAsia" w:ascii="Times New Roman" w:hAnsi="Times New Roman" w:eastAsia="宋体" w:cs="Times New Roman"/>
                <w:color w:val="000000"/>
                <w:kern w:val="2"/>
                <w:sz w:val="24"/>
                <w:szCs w:val="24"/>
                <w:lang w:val="zh-CN"/>
              </w:rPr>
              <w:t>、物料堆存等均会产生扬尘。扬尘产生量与作业面大小、施工机械、施工方法、天气状况及洒水频率等有关。</w:t>
            </w:r>
            <w:r>
              <w:rPr>
                <w:rFonts w:hint="eastAsia" w:ascii="Times New Roman" w:hAnsi="Times New Roman" w:eastAsia="宋体" w:cs="Times New Roman"/>
                <w:color w:val="000000"/>
                <w:kern w:val="2"/>
                <w:sz w:val="24"/>
                <w:szCs w:val="24"/>
              </w:rPr>
              <w:t>减少露天堆放和保证一定的含水率及减少裸露地面是减少风力起尘的有效手段。</w:t>
            </w:r>
          </w:p>
          <w:p>
            <w:pPr>
              <w:pStyle w:val="47"/>
              <w:snapToGrid/>
              <w:spacing w:before="0" w:beforeAutospacing="0" w:after="0" w:afterAutospacing="0" w:line="360" w:lineRule="auto"/>
              <w:ind w:left="0" w:right="0" w:firstLine="420"/>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类比吉林省同类工程施工工地的扬尘监测结果，场界外TSP最高浓度低于无组织排放浓度限值1.0mg/m</w:t>
            </w:r>
            <w:r>
              <w:rPr>
                <w:rFonts w:hint="eastAsia" w:ascii="Times New Roman" w:hAnsi="Times New Roman" w:eastAsia="宋体" w:cs="Times New Roman"/>
                <w:color w:val="000000"/>
                <w:kern w:val="2"/>
                <w:sz w:val="24"/>
                <w:szCs w:val="24"/>
                <w:vertAlign w:val="superscript"/>
              </w:rPr>
              <w:t>3</w:t>
            </w:r>
            <w:r>
              <w:rPr>
                <w:rFonts w:hint="eastAsia" w:ascii="Times New Roman" w:hAnsi="Times New Roman" w:eastAsia="宋体" w:cs="Times New Roman"/>
                <w:color w:val="000000"/>
                <w:kern w:val="2"/>
                <w:sz w:val="24"/>
                <w:szCs w:val="24"/>
              </w:rPr>
              <w:t>，均达标排放；场界外下风向100m处TSP为0.2~0.3mg/m</w:t>
            </w:r>
            <w:r>
              <w:rPr>
                <w:rFonts w:hint="eastAsia" w:ascii="Times New Roman" w:hAnsi="Times New Roman" w:eastAsia="宋体" w:cs="Times New Roman"/>
                <w:color w:val="000000"/>
                <w:kern w:val="2"/>
                <w:sz w:val="24"/>
                <w:szCs w:val="24"/>
                <w:vertAlign w:val="superscript"/>
              </w:rPr>
              <w:t>3</w:t>
            </w:r>
            <w:r>
              <w:rPr>
                <w:rFonts w:hint="eastAsia" w:ascii="Times New Roman" w:hAnsi="Times New Roman" w:eastAsia="宋体" w:cs="Times New Roman"/>
                <w:color w:val="000000"/>
                <w:kern w:val="2"/>
                <w:sz w:val="24"/>
                <w:szCs w:val="24"/>
              </w:rPr>
              <w:t>，场界外下风向150m处TSP为0.15~0.27mg/m</w:t>
            </w:r>
            <w:r>
              <w:rPr>
                <w:rFonts w:hint="eastAsia" w:ascii="Times New Roman" w:hAnsi="Times New Roman" w:eastAsia="宋体" w:cs="Times New Roman"/>
                <w:color w:val="000000"/>
                <w:kern w:val="2"/>
                <w:sz w:val="24"/>
                <w:szCs w:val="24"/>
                <w:vertAlign w:val="superscript"/>
              </w:rPr>
              <w:t>3</w:t>
            </w:r>
            <w:r>
              <w:rPr>
                <w:rFonts w:hint="eastAsia" w:ascii="Times New Roman" w:hAnsi="Times New Roman" w:eastAsia="宋体" w:cs="Times New Roman"/>
                <w:color w:val="000000"/>
                <w:kern w:val="2"/>
                <w:sz w:val="24"/>
                <w:szCs w:val="24"/>
              </w:rPr>
              <w:t>，低于日平均浓度二级标准限值，临时施工场地最大影响范围为100m，施工扬尘最大影响范围为150m。本项目所处区域多年平均风速为2.8m/s，盛行西南风。多年平均风速与类比资料比较接近，因此可以认为在不采取任何防治措施的情况下，本项目扬尘的影响范围在150m左右。</w:t>
            </w:r>
          </w:p>
          <w:p>
            <w:pPr>
              <w:pStyle w:val="47"/>
              <w:snapToGrid/>
              <w:spacing w:before="0" w:beforeAutospacing="0" w:after="0" w:afterAutospacing="0" w:line="360" w:lineRule="auto"/>
              <w:ind w:left="0" w:right="0" w:firstLine="420"/>
              <w:rPr>
                <w:rFonts w:hint="eastAsia" w:ascii="Times New Roman" w:hAnsi="Times New Roman" w:eastAsia="宋体" w:cs="Times New Roman"/>
                <w:color w:val="000000"/>
                <w:kern w:val="2"/>
                <w:sz w:val="24"/>
                <w:szCs w:val="24"/>
                <w:u w:val="none"/>
              </w:rPr>
            </w:pPr>
            <w:r>
              <w:rPr>
                <w:rFonts w:hint="eastAsia" w:ascii="Calibri" w:hAnsi="Calibri" w:eastAsia="宋体" w:cs="Times New Roman"/>
                <w:color w:val="000000"/>
                <w:kern w:val="2"/>
                <w:sz w:val="24"/>
                <w:szCs w:val="24"/>
                <w:u w:val="none"/>
                <w:lang w:eastAsia="zh-CN"/>
              </w:rPr>
              <w:t>距离本项目最近敏感点</w:t>
            </w:r>
            <w:r>
              <w:rPr>
                <w:rFonts w:hint="eastAsia" w:ascii="Calibri" w:hAnsi="Calibri" w:eastAsia="宋体" w:cs="Times New Roman"/>
                <w:color w:val="auto"/>
                <w:kern w:val="2"/>
                <w:sz w:val="24"/>
                <w:szCs w:val="24"/>
                <w:u w:val="none"/>
                <w:lang w:eastAsia="zh-CN"/>
              </w:rPr>
              <w:t>为</w:t>
            </w:r>
            <w:r>
              <w:rPr>
                <w:rFonts w:hint="eastAsia" w:ascii="Calibri" w:hAnsi="Calibri" w:eastAsia="宋体" w:cs="Times New Roman"/>
                <w:color w:val="auto"/>
                <w:kern w:val="2"/>
                <w:sz w:val="24"/>
                <w:szCs w:val="24"/>
                <w:u w:val="none"/>
                <w:lang w:val="en-US" w:eastAsia="zh-CN"/>
              </w:rPr>
              <w:t>护林小河东</w:t>
            </w:r>
            <w:r>
              <w:rPr>
                <w:rFonts w:hint="eastAsia" w:ascii="Calibri" w:hAnsi="Calibri" w:eastAsia="宋体" w:cs="Times New Roman"/>
                <w:color w:val="auto"/>
                <w:kern w:val="2"/>
                <w:sz w:val="24"/>
                <w:szCs w:val="24"/>
                <w:u w:val="none"/>
                <w:lang w:eastAsia="zh-CN"/>
              </w:rPr>
              <w:t>侧</w:t>
            </w:r>
            <w:r>
              <w:rPr>
                <w:rFonts w:hint="eastAsia" w:ascii="Calibri" w:hAnsi="Calibri" w:eastAsia="宋体" w:cs="Times New Roman"/>
                <w:color w:val="auto"/>
                <w:kern w:val="2"/>
                <w:sz w:val="24"/>
                <w:szCs w:val="24"/>
                <w:u w:val="none"/>
                <w:lang w:val="en-US" w:eastAsia="zh-CN"/>
              </w:rPr>
              <w:t>16m处小护林村居民，</w:t>
            </w:r>
            <w:r>
              <w:rPr>
                <w:rFonts w:hint="eastAsia" w:ascii="Times New Roman" w:hAnsi="Times New Roman" w:eastAsia="宋体" w:cs="Times New Roman"/>
                <w:color w:val="000000"/>
                <w:kern w:val="2"/>
                <w:sz w:val="24"/>
                <w:szCs w:val="24"/>
                <w:u w:val="none"/>
              </w:rPr>
              <w:t>采取施工现场设置围挡、物料</w:t>
            </w:r>
            <w:r>
              <w:rPr>
                <w:rFonts w:hint="eastAsia" w:ascii="Calibri" w:hAnsi="Calibri" w:eastAsia="宋体" w:cs="Times New Roman"/>
                <w:color w:val="000000"/>
                <w:kern w:val="2"/>
                <w:sz w:val="24"/>
                <w:szCs w:val="24"/>
                <w:u w:val="none"/>
                <w:lang w:val="en-US" w:eastAsia="zh-CN"/>
              </w:rPr>
              <w:t>苫布</w:t>
            </w:r>
            <w:r>
              <w:rPr>
                <w:rFonts w:hint="eastAsia" w:ascii="Times New Roman" w:hAnsi="Times New Roman" w:eastAsia="宋体" w:cs="Times New Roman"/>
                <w:color w:val="000000"/>
                <w:kern w:val="2"/>
                <w:sz w:val="24"/>
                <w:szCs w:val="24"/>
                <w:u w:val="none"/>
              </w:rPr>
              <w:t>遮盖、施工场地及运输道路加强洒水</w:t>
            </w:r>
            <w:r>
              <w:rPr>
                <w:rFonts w:hint="eastAsia" w:ascii="Calibri" w:hAnsi="Calibri" w:eastAsia="宋体" w:cs="Times New Roman"/>
                <w:color w:val="000000"/>
                <w:kern w:val="2"/>
                <w:sz w:val="24"/>
                <w:szCs w:val="24"/>
                <w:u w:val="none"/>
                <w:lang w:val="en-US" w:eastAsia="zh-CN"/>
              </w:rPr>
              <w:t>降尘</w:t>
            </w:r>
            <w:r>
              <w:rPr>
                <w:rFonts w:hint="eastAsia" w:ascii="Times New Roman" w:hAnsi="Times New Roman" w:eastAsia="宋体" w:cs="Times New Roman"/>
                <w:color w:val="000000"/>
                <w:kern w:val="2"/>
                <w:sz w:val="24"/>
                <w:szCs w:val="24"/>
                <w:u w:val="none"/>
              </w:rPr>
              <w:t>等措施后，可使扬尘减少70%以上对周围环境空气的影响较小，且随着施工的结束而消失。</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hint="eastAsia" w:ascii="Calibri" w:hAnsi="Calibri" w:eastAsia="宋体" w:cs="Times New Roman"/>
                <w:color w:val="000000"/>
                <w:kern w:val="2"/>
                <w:sz w:val="24"/>
                <w:szCs w:val="24"/>
                <w:lang w:eastAsia="zh-CN"/>
              </w:rPr>
              <w:t>（</w:t>
            </w:r>
            <w:r>
              <w:rPr>
                <w:rFonts w:ascii="Times New Roman" w:hAnsi="Times New Roman" w:eastAsia="宋体" w:cs="Times New Roman"/>
                <w:color w:val="000000"/>
                <w:kern w:val="2"/>
                <w:sz w:val="24"/>
                <w:szCs w:val="24"/>
              </w:rPr>
              <w:t>2</w:t>
            </w:r>
            <w:r>
              <w:rPr>
                <w:rFonts w:ascii="Times New Roman" w:hAnsi="Times New Roman" w:eastAsia="宋体" w:cs="Times New Roman"/>
                <w:color w:val="000000"/>
                <w:kern w:val="2"/>
                <w:sz w:val="24"/>
                <w:szCs w:val="24"/>
                <w:lang w:val="zh-CN"/>
              </w:rPr>
              <w:t>）交通运输扬尘</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ascii="Times New Roman" w:hAnsi="Times New Roman" w:eastAsia="宋体" w:cs="Times New Roman"/>
                <w:color w:val="000000"/>
                <w:kern w:val="2"/>
                <w:sz w:val="24"/>
                <w:szCs w:val="24"/>
                <w:lang w:val="zh-CN"/>
              </w:rPr>
              <w:t>据有关文献资料介绍，车辆行驶产生的扬尘占总扬尘的60%以上。施工工地的扬尘主要是由运输车辆的行驶产生，在完全干燥情况下，可按下列经验公式计算：</w:t>
            </w:r>
          </w:p>
          <w:p>
            <w:pPr>
              <w:pStyle w:val="47"/>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4"/>
                <w:szCs w:val="24"/>
                <w:lang w:val="zh-CN"/>
              </w:rPr>
            </w:pPr>
            <w:r>
              <w:rPr>
                <w:rFonts w:ascii="Times New Roman" w:hAnsi="Times New Roman" w:eastAsia="宋体" w:cs="Times New Roman"/>
                <w:color w:val="000000"/>
                <w:kern w:val="2"/>
                <w:position w:val="-24"/>
                <w:sz w:val="24"/>
                <w:szCs w:val="24"/>
                <w:lang w:val="zh-CN" w:eastAsia="zh-CN" w:bidi="ar-SA"/>
              </w:rPr>
              <w:object>
                <v:shape id="Picture 2" type="#_x0000_t75" style="height:26.1pt;width:122.05pt;rotation:0f;" o:ole="t"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o:OLEObject Type="Embed" ProgID="" ShapeID="Picture 2" DrawAspect="Content" ObjectID="_14" r:id="rId18"/>
              </w:objec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rPr>
            </w:pPr>
            <w:r>
              <w:rPr>
                <w:rFonts w:ascii="Times New Roman" w:hAnsi="Times New Roman" w:eastAsia="宋体" w:cs="Times New Roman"/>
                <w:color w:val="000000"/>
                <w:kern w:val="2"/>
                <w:sz w:val="24"/>
                <w:szCs w:val="24"/>
                <w:lang w:val="zh-CN"/>
              </w:rPr>
              <w:t>其中：</w:t>
            </w:r>
            <w:r>
              <w:rPr>
                <w:rFonts w:ascii="Times New Roman" w:hAnsi="Times New Roman" w:eastAsia="宋体" w:cs="Times New Roman"/>
                <w:color w:val="000000"/>
                <w:kern w:val="2"/>
                <w:sz w:val="24"/>
                <w:szCs w:val="24"/>
              </w:rPr>
              <w:t>Q——汽车行驶的扬尘，kg/km·辆；</w:t>
            </w:r>
          </w:p>
          <w:p>
            <w:pPr>
              <w:pStyle w:val="47"/>
              <w:snapToGrid/>
              <w:spacing w:before="0" w:beforeAutospacing="0" w:after="0" w:afterAutospacing="0" w:line="360" w:lineRule="auto"/>
              <w:ind w:left="0" w:right="0" w:firstLine="1200" w:firstLineChars="500"/>
              <w:rPr>
                <w:rFonts w:ascii="Times New Roman" w:hAnsi="Times New Roman" w:eastAsia="宋体" w:cs="Times New Roman"/>
                <w:color w:val="000000"/>
                <w:kern w:val="2"/>
                <w:sz w:val="24"/>
                <w:szCs w:val="24"/>
              </w:rPr>
            </w:pPr>
            <w:r>
              <w:rPr>
                <w:rFonts w:ascii="Times New Roman" w:hAnsi="Times New Roman" w:eastAsia="宋体" w:cs="Times New Roman"/>
                <w:color w:val="000000"/>
                <w:kern w:val="2"/>
                <w:sz w:val="24"/>
                <w:szCs w:val="24"/>
              </w:rPr>
              <w:t>V——距地面50m处风速，m/s；</w:t>
            </w:r>
          </w:p>
          <w:p>
            <w:pPr>
              <w:pStyle w:val="47"/>
              <w:snapToGrid/>
              <w:spacing w:before="0" w:beforeAutospacing="0" w:after="0" w:afterAutospacing="0" w:line="360" w:lineRule="auto"/>
              <w:ind w:left="0" w:right="0" w:firstLine="1200" w:firstLineChars="500"/>
              <w:rPr>
                <w:rFonts w:ascii="Times New Roman" w:hAnsi="Times New Roman" w:eastAsia="宋体" w:cs="Times New Roman"/>
                <w:color w:val="000000"/>
                <w:kern w:val="2"/>
                <w:sz w:val="24"/>
                <w:szCs w:val="24"/>
              </w:rPr>
            </w:pPr>
            <w:r>
              <w:rPr>
                <w:rFonts w:ascii="Times New Roman" w:hAnsi="Times New Roman" w:eastAsia="宋体" w:cs="Times New Roman"/>
                <w:color w:val="000000"/>
                <w:kern w:val="2"/>
                <w:sz w:val="24"/>
                <w:szCs w:val="24"/>
              </w:rPr>
              <w:t>V</w:t>
            </w:r>
            <w:r>
              <w:rPr>
                <w:rFonts w:ascii="Times New Roman" w:hAnsi="Times New Roman" w:eastAsia="宋体" w:cs="Times New Roman"/>
                <w:color w:val="000000"/>
                <w:kern w:val="2"/>
                <w:sz w:val="24"/>
                <w:szCs w:val="24"/>
                <w:vertAlign w:val="subscript"/>
              </w:rPr>
              <w:t>0</w:t>
            </w:r>
            <w:r>
              <w:rPr>
                <w:rFonts w:ascii="Times New Roman" w:hAnsi="Times New Roman" w:eastAsia="宋体" w:cs="Times New Roman"/>
                <w:color w:val="000000"/>
                <w:kern w:val="2"/>
                <w:sz w:val="24"/>
                <w:szCs w:val="24"/>
              </w:rPr>
              <w:t>——汽车速度，km/h；</w:t>
            </w:r>
          </w:p>
          <w:p>
            <w:pPr>
              <w:pStyle w:val="47"/>
              <w:snapToGrid/>
              <w:spacing w:before="0" w:beforeAutospacing="0" w:after="0" w:afterAutospacing="0" w:line="360" w:lineRule="auto"/>
              <w:ind w:left="0" w:right="0" w:firstLine="1200" w:firstLineChars="500"/>
              <w:rPr>
                <w:rFonts w:ascii="Times New Roman" w:hAnsi="Times New Roman" w:eastAsia="宋体" w:cs="Times New Roman"/>
                <w:color w:val="000000"/>
                <w:kern w:val="2"/>
                <w:sz w:val="24"/>
                <w:szCs w:val="24"/>
              </w:rPr>
            </w:pPr>
            <w:r>
              <w:rPr>
                <w:rFonts w:ascii="Times New Roman" w:hAnsi="Times New Roman" w:eastAsia="宋体" w:cs="Times New Roman"/>
                <w:color w:val="000000"/>
                <w:kern w:val="2"/>
                <w:sz w:val="24"/>
                <w:szCs w:val="24"/>
              </w:rPr>
              <w:t>W——汽车载重量，t；</w:t>
            </w:r>
          </w:p>
          <w:p>
            <w:pPr>
              <w:pStyle w:val="47"/>
              <w:snapToGrid/>
              <w:spacing w:before="0" w:beforeAutospacing="0" w:after="0" w:afterAutospacing="0" w:line="360" w:lineRule="auto"/>
              <w:ind w:left="0" w:right="0" w:firstLine="1200" w:firstLineChars="500"/>
              <w:rPr>
                <w:rFonts w:ascii="Times New Roman" w:hAnsi="Times New Roman" w:eastAsia="宋体" w:cs="Times New Roman"/>
                <w:color w:val="000000"/>
                <w:kern w:val="2"/>
                <w:sz w:val="24"/>
                <w:szCs w:val="24"/>
              </w:rPr>
            </w:pPr>
            <w:r>
              <w:rPr>
                <w:rFonts w:ascii="Times New Roman" w:hAnsi="Times New Roman" w:eastAsia="宋体" w:cs="Times New Roman"/>
                <w:color w:val="000000"/>
                <w:kern w:val="2"/>
                <w:sz w:val="24"/>
                <w:szCs w:val="24"/>
              </w:rPr>
              <w:t>P——道路表面粉尘量，kg/m</w:t>
            </w:r>
            <w:r>
              <w:rPr>
                <w:rFonts w:ascii="Times New Roman" w:hAnsi="Times New Roman" w:eastAsia="宋体" w:cs="Times New Roman"/>
                <w:color w:val="000000"/>
                <w:kern w:val="2"/>
                <w:sz w:val="24"/>
                <w:szCs w:val="24"/>
                <w:vertAlign w:val="superscript"/>
              </w:rPr>
              <w:t>2</w:t>
            </w:r>
            <w:r>
              <w:rPr>
                <w:rFonts w:ascii="Times New Roman" w:hAnsi="Times New Roman" w:eastAsia="宋体" w:cs="Times New Roman"/>
                <w:color w:val="000000"/>
                <w:kern w:val="2"/>
                <w:sz w:val="24"/>
                <w:szCs w:val="24"/>
              </w:rPr>
              <w:t>。</w:t>
            </w:r>
          </w:p>
          <w:p>
            <w:pPr>
              <w:pStyle w:val="47"/>
              <w:snapToGrid/>
              <w:spacing w:before="0" w:beforeAutospacing="0" w:after="0" w:afterAutospacing="0" w:line="360" w:lineRule="auto"/>
              <w:ind w:left="0" w:right="0" w:firstLine="420"/>
              <w:rPr>
                <w:rFonts w:ascii="Times New Roman" w:hAnsi="Times New Roman" w:eastAsia="宋体" w:cs="Times New Roman"/>
                <w:color w:val="000000"/>
                <w:kern w:val="2"/>
                <w:sz w:val="24"/>
                <w:szCs w:val="24"/>
                <w:lang w:val="zh-CN"/>
              </w:rPr>
            </w:pPr>
            <w:r>
              <w:rPr>
                <w:rFonts w:ascii="Times New Roman" w:hAnsi="Times New Roman" w:eastAsia="宋体" w:cs="Times New Roman"/>
                <w:color w:val="000000"/>
                <w:kern w:val="2"/>
                <w:sz w:val="24"/>
                <w:szCs w:val="24"/>
                <w:lang w:val="zh-CN"/>
              </w:rPr>
              <w:t>下表为一辆10</w:t>
            </w:r>
            <w:r>
              <w:rPr>
                <w:rFonts w:hint="eastAsia" w:ascii="Times New Roman" w:hAnsi="Times New Roman" w:eastAsia="宋体" w:cs="Times New Roman"/>
                <w:color w:val="000000"/>
                <w:kern w:val="2"/>
                <w:sz w:val="24"/>
                <w:szCs w:val="24"/>
              </w:rPr>
              <w:t>t</w:t>
            </w:r>
            <w:r>
              <w:rPr>
                <w:rFonts w:ascii="Times New Roman" w:hAnsi="Times New Roman" w:eastAsia="宋体" w:cs="Times New Roman"/>
                <w:color w:val="000000"/>
                <w:kern w:val="2"/>
                <w:sz w:val="24"/>
                <w:szCs w:val="24"/>
                <w:lang w:val="zh-CN"/>
              </w:rPr>
              <w:t>卡车，通过一段长度为1km的路面时，不同路面清洁程度，不同行驶速度情况下的扬尘量。</w:t>
            </w:r>
          </w:p>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b w:val="0"/>
                <w:bCs w:val="0"/>
                <w:color w:val="000000"/>
                <w:kern w:val="2"/>
                <w:sz w:val="24"/>
                <w:szCs w:val="24"/>
                <w:lang w:val="zh-CN"/>
              </w:rPr>
            </w:pPr>
            <w:r>
              <w:rPr>
                <w:rFonts w:hint="eastAsia" w:ascii="Calibri" w:hAnsi="Calibri" w:eastAsia="宋体" w:cs="Times New Roman"/>
                <w:b/>
                <w:bCs/>
                <w:color w:val="000000"/>
                <w:kern w:val="2"/>
                <w:sz w:val="24"/>
                <w:szCs w:val="24"/>
                <w:lang w:val="en-US" w:eastAsia="zh-CN"/>
              </w:rPr>
              <w:t xml:space="preserve">         </w:t>
            </w:r>
            <w:r>
              <w:rPr>
                <w:rFonts w:ascii="Times New Roman" w:hAnsi="Times New Roman" w:eastAsia="宋体" w:cs="Times New Roman"/>
                <w:b/>
                <w:bCs/>
                <w:color w:val="000000"/>
                <w:kern w:val="2"/>
                <w:sz w:val="24"/>
                <w:szCs w:val="24"/>
                <w:lang w:val="zh-CN"/>
              </w:rPr>
              <w:t>表</w:t>
            </w:r>
            <w:r>
              <w:rPr>
                <w:rFonts w:ascii="Times New Roman" w:hAnsi="Times New Roman" w:eastAsia="宋体" w:cs="Times New Roman"/>
                <w:b/>
                <w:bCs/>
                <w:color w:val="000000"/>
                <w:kern w:val="2"/>
                <w:sz w:val="24"/>
                <w:szCs w:val="24"/>
              </w:rPr>
              <w:t xml:space="preserve">4-1   </w:t>
            </w:r>
            <w:r>
              <w:rPr>
                <w:rFonts w:ascii="Times New Roman" w:hAnsi="Times New Roman" w:eastAsia="宋体" w:cs="Times New Roman"/>
                <w:b/>
                <w:bCs/>
                <w:color w:val="000000"/>
                <w:kern w:val="2"/>
                <w:sz w:val="24"/>
                <w:szCs w:val="24"/>
                <w:lang w:val="zh-CN"/>
              </w:rPr>
              <w:t>不同车速和地面清洁程度</w:t>
            </w:r>
            <w:r>
              <w:rPr>
                <w:rFonts w:hint="eastAsia" w:ascii="Times New Roman" w:hAnsi="Times New Roman" w:eastAsia="宋体" w:cs="Times New Roman"/>
                <w:b/>
                <w:bCs/>
                <w:color w:val="000000"/>
                <w:kern w:val="2"/>
                <w:sz w:val="24"/>
                <w:szCs w:val="24"/>
              </w:rPr>
              <w:t>时</w:t>
            </w:r>
            <w:r>
              <w:rPr>
                <w:rFonts w:ascii="Times New Roman" w:hAnsi="Times New Roman" w:eastAsia="宋体" w:cs="Times New Roman"/>
                <w:b/>
                <w:bCs/>
                <w:color w:val="000000"/>
                <w:kern w:val="2"/>
                <w:sz w:val="24"/>
                <w:szCs w:val="24"/>
                <w:lang w:val="zh-CN"/>
              </w:rPr>
              <w:t>的汽车扬尘</w:t>
            </w:r>
            <w:r>
              <w:rPr>
                <w:rFonts w:ascii="Times New Roman" w:hAnsi="Times New Roman" w:eastAsia="宋体" w:cs="Times New Roman"/>
                <w:b/>
                <w:bCs/>
                <w:color w:val="000000"/>
                <w:kern w:val="2"/>
                <w:sz w:val="24"/>
                <w:szCs w:val="24"/>
              </w:rPr>
              <w:t xml:space="preserve">    </w:t>
            </w:r>
            <w:r>
              <w:rPr>
                <w:rFonts w:hint="eastAsia" w:ascii="Times New Roman" w:hAnsi="Times New Roman" w:eastAsia="宋体" w:cs="Times New Roman"/>
                <w:b/>
                <w:bCs/>
                <w:color w:val="000000"/>
                <w:kern w:val="2"/>
                <w:sz w:val="24"/>
                <w:szCs w:val="24"/>
              </w:rPr>
              <w:t xml:space="preserve">  </w:t>
            </w:r>
            <w:r>
              <w:rPr>
                <w:rFonts w:ascii="Times New Roman" w:hAnsi="Times New Roman" w:eastAsia="宋体" w:cs="Times New Roman"/>
                <w:b w:val="0"/>
                <w:bCs w:val="0"/>
                <w:color w:val="000000"/>
                <w:kern w:val="2"/>
                <w:sz w:val="24"/>
                <w:szCs w:val="24"/>
                <w:lang w:val="zh-CN"/>
              </w:rPr>
              <w:t>单位：kg/辆·km</w:t>
            </w:r>
          </w:p>
          <w:tbl>
            <w:tblPr>
              <w:tblStyle w:val="31"/>
              <w:tblW w:w="83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95"/>
              <w:gridCol w:w="1195"/>
              <w:gridCol w:w="1223"/>
              <w:gridCol w:w="1195"/>
              <w:gridCol w:w="1195"/>
              <w:gridCol w:w="1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3" w:type="dxa"/>
                  <w:vMerge w:val="restart"/>
                  <w:tcBorders>
                    <w:tl2br w:val="nil"/>
                    <w:tr2bl w:val="nil"/>
                  </w:tcBorders>
                  <w:vAlign w:val="top"/>
                </w:tcPr>
                <w:p>
                  <w:pPr>
                    <w:pStyle w:val="47"/>
                    <w:snapToGrid/>
                    <w:spacing w:before="0" w:beforeAutospacing="0" w:after="0" w:afterAutospacing="0" w:line="240" w:lineRule="auto"/>
                    <w:ind w:left="0" w:right="0" w:firstLine="840" w:firstLineChars="400"/>
                    <w:rPr>
                      <w:rFonts w:ascii="Times New Roman" w:hAnsi="Times New Roman" w:eastAsia="宋体" w:cs="Times New Roman"/>
                      <w:color w:val="000000"/>
                      <w:kern w:val="2"/>
                      <w:sz w:val="21"/>
                      <w:szCs w:val="21"/>
                    </w:rPr>
                  </w:pPr>
                  <w:r>
                    <w:rPr>
                      <w:rFonts w:ascii="Times New Roman" w:hAnsi="Times New Roman" w:eastAsia="宋体" w:cs="Times New Roman"/>
                      <w:kern w:val="2"/>
                      <w:sz w:val="21"/>
                      <w:szCs w:val="21"/>
                      <w:lang w:val="en-US" w:eastAsia="zh-CN" w:bidi="ar-SA"/>
                    </w:rPr>
                    <w:pict>
                      <v:line id="直接连接符 42" o:spid="_x0000_s1040" style="position:absolute;left:0;margin-left:-5.45pt;margin-top:-0.05pt;height:33.4pt;width:56.2pt;rotation:0f;z-index:251658240;"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color w:val="000000"/>
                      <w:kern w:val="2"/>
                      <w:sz w:val="21"/>
                      <w:szCs w:val="21"/>
                    </w:rPr>
                    <w:t>P</w:t>
                  </w:r>
                </w:p>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lang w:val="zh-CN"/>
                    </w:rPr>
                    <w:t>车速</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0.3</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0.4</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0.5</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73" w:type="dxa"/>
                  <w:vMerge w:val="continue"/>
                  <w:tcBorders>
                    <w:tl2br w:val="nil"/>
                    <w:tr2bl w:val="nil"/>
                  </w:tcBorders>
                  <w:vAlign w:val="top"/>
                </w:tcPr>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lang w:val="zh-CN"/>
                    </w:rPr>
                  </w:pP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（km/m</w:t>
                  </w:r>
                  <w:r>
                    <w:rPr>
                      <w:rFonts w:ascii="Times New Roman" w:hAnsi="Times New Roman" w:eastAsia="宋体" w:cs="Times New Roman"/>
                      <w:color w:val="000000"/>
                      <w:kern w:val="2"/>
                      <w:sz w:val="21"/>
                      <w:szCs w:val="21"/>
                      <w:vertAlign w:val="superscript"/>
                    </w:rPr>
                    <w:t>2</w:t>
                  </w:r>
                  <w:r>
                    <w:rPr>
                      <w:rFonts w:ascii="Times New Roman" w:hAnsi="Times New Roman" w:eastAsia="宋体" w:cs="Times New Roman"/>
                      <w:color w:val="000000"/>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73" w:type="dxa"/>
                  <w:tcBorders>
                    <w:tl2br w:val="nil"/>
                    <w:tr2bl w:val="nil"/>
                  </w:tcBorders>
                  <w:vAlign w:val="top"/>
                </w:tcPr>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5（km/h）</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0.051056</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0.085865</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0.116382</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0.144408</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0.170715</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0.287108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73" w:type="dxa"/>
                  <w:tcBorders>
                    <w:tl2br w:val="nil"/>
                    <w:tr2bl w:val="nil"/>
                  </w:tcBorders>
                  <w:vAlign w:val="top"/>
                </w:tcPr>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10（km/h）</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0.102112</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0.171731</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0.232764</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0.288815</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0.341431</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0.574216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173" w:type="dxa"/>
                  <w:tcBorders>
                    <w:tl2br w:val="nil"/>
                    <w:tr2bl w:val="nil"/>
                  </w:tcBorders>
                  <w:vAlign w:val="top"/>
                </w:tcPr>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15（km/h）</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0.153167</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0.257596</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0.349146</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0.433223</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0.512146</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0.861323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173" w:type="dxa"/>
                  <w:tcBorders>
                    <w:tl2br w:val="nil"/>
                    <w:tr2bl w:val="nil"/>
                  </w:tcBorders>
                  <w:vAlign w:val="top"/>
                </w:tcPr>
                <w:p>
                  <w:pPr>
                    <w:pStyle w:val="47"/>
                    <w:snapToGrid/>
                    <w:spacing w:before="0" w:beforeAutospacing="0" w:after="0" w:afterAutospacing="0" w:line="240" w:lineRule="auto"/>
                    <w:ind w:left="0" w:right="0" w:firstLine="0" w:firstLineChars="0"/>
                    <w:rPr>
                      <w:rFonts w:ascii="Times New Roman" w:hAnsi="Times New Roman" w:eastAsia="宋体" w:cs="Times New Roman"/>
                      <w:color w:val="000000"/>
                      <w:kern w:val="2"/>
                      <w:sz w:val="21"/>
                      <w:szCs w:val="21"/>
                      <w:lang w:val="zh-CN"/>
                    </w:rPr>
                  </w:pPr>
                  <w:r>
                    <w:rPr>
                      <w:rFonts w:ascii="Times New Roman" w:hAnsi="Times New Roman" w:eastAsia="宋体" w:cs="Times New Roman"/>
                      <w:color w:val="000000"/>
                      <w:kern w:val="2"/>
                      <w:sz w:val="21"/>
                      <w:szCs w:val="21"/>
                    </w:rPr>
                    <w:t>25（km/h）</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0.255279</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0.429326</w:t>
                  </w:r>
                </w:p>
              </w:tc>
              <w:tc>
                <w:tcPr>
                  <w:tcW w:w="1223"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0.58191</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0.722038</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0.853577</w:t>
                  </w:r>
                </w:p>
              </w:tc>
              <w:tc>
                <w:tcPr>
                  <w:tcW w:w="1195" w:type="dxa"/>
                  <w:tcBorders>
                    <w:tl2br w:val="nil"/>
                    <w:tr2bl w:val="nil"/>
                  </w:tcBorders>
                  <w:vAlign w:val="top"/>
                </w:tcPr>
                <w:p>
                  <w:pPr>
                    <w:pStyle w:val="47"/>
                    <w:snapToGrid/>
                    <w:spacing w:before="0" w:beforeAutospacing="0" w:after="0" w:afterAutospacing="0" w:line="240" w:lineRule="auto"/>
                    <w:ind w:left="0" w:right="0" w:firstLine="0" w:firstLineChars="0"/>
                    <w:jc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1.435539</w:t>
                  </w:r>
                </w:p>
              </w:tc>
            </w:tr>
          </w:tbl>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由此可见，在同样路面清洁程度条件下，车速越快，扬尘量越大；而在同样车速情况下，路面越脏，则扬尘量越大。因此，限速行驶及保持路面的清洁是减少汽车扬尘的有效手段。本项目采取限速、施工场地及运输道路加强洒水等措施后，对周围环境空气的影响较小，且随着施工的结束而消失。</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3）</w:t>
            </w:r>
            <w:r>
              <w:rPr>
                <w:rFonts w:hint="eastAsia" w:ascii="Calibri" w:hAnsi="Calibri" w:eastAsia="宋体" w:cs="Times New Roman"/>
                <w:kern w:val="2"/>
                <w:sz w:val="24"/>
                <w:szCs w:val="24"/>
                <w:lang w:val="en-US" w:eastAsia="zh-CN"/>
              </w:rPr>
              <w:t>施工机械及</w:t>
            </w:r>
            <w:r>
              <w:rPr>
                <w:rFonts w:ascii="Times New Roman" w:hAnsi="Times New Roman" w:eastAsia="宋体" w:cs="Times New Roman"/>
                <w:kern w:val="2"/>
                <w:sz w:val="24"/>
                <w:szCs w:val="24"/>
              </w:rPr>
              <w:t>汽车尾气</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bCs/>
                <w:kern w:val="2"/>
                <w:sz w:val="24"/>
                <w:szCs w:val="24"/>
              </w:rPr>
              <w:t>本项目施工机械和汽车运行时排放的尾气属于无组织面源，其对施工作业点和局部环境空气会造成短期影响</w:t>
            </w:r>
            <w:r>
              <w:rPr>
                <w:rFonts w:ascii="Times New Roman" w:hAnsi="Times New Roman" w:eastAsia="宋体" w:cs="Times New Roman"/>
                <w:kern w:val="2"/>
                <w:sz w:val="24"/>
                <w:szCs w:val="24"/>
              </w:rPr>
              <w:t>。</w:t>
            </w:r>
          </w:p>
          <w:p>
            <w:pPr>
              <w:spacing w:before="0" w:beforeAutospacing="0" w:after="0" w:afterAutospacing="0" w:line="360" w:lineRule="auto"/>
              <w:ind w:left="0" w:right="0" w:firstLine="480" w:firstLineChars="200"/>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施工机械尾气具有流动性和间歇性的特点，对环境空气的影响主要集中在施工区及下风向20m~30m范围内；汽车尾气具有流动性和分散性的特点，对环境空气的影响沿交通路线呈线性分布。据交通部道路研究所的测算，以载重卡车为例，测得每辆卡车的尾气中含CO：37.23g/km·辆，THC：15.98g/km·辆，NO</w:t>
            </w:r>
            <w:r>
              <w:rPr>
                <w:rFonts w:ascii="Times New Roman" w:hAnsi="Times New Roman" w:eastAsia="宋体" w:cs="Times New Roman"/>
                <w:bCs/>
                <w:kern w:val="2"/>
                <w:sz w:val="24"/>
                <w:szCs w:val="24"/>
                <w:vertAlign w:val="subscript"/>
              </w:rPr>
              <w:t>x</w:t>
            </w:r>
            <w:r>
              <w:rPr>
                <w:rFonts w:ascii="Times New Roman" w:hAnsi="Times New Roman" w:eastAsia="宋体" w:cs="Times New Roman"/>
                <w:bCs/>
                <w:kern w:val="2"/>
                <w:sz w:val="24"/>
                <w:szCs w:val="24"/>
              </w:rPr>
              <w:t>：16.83g/km·辆，属于无组织排放。通过选用低能耗、低污染排放的设备，车辆安装尾气净化装置等措施，可降低尾气对环境空气的影响，且随着施工的结束而消失。</w:t>
            </w:r>
          </w:p>
          <w:p>
            <w:pPr>
              <w:spacing w:before="0" w:beforeAutospacing="0" w:after="0" w:afterAutospacing="0" w:line="360" w:lineRule="auto"/>
              <w:ind w:left="0" w:right="0" w:firstLine="480" w:firstLineChars="200"/>
              <w:rPr>
                <w:rFonts w:ascii="宋体" w:hAnsi="宋体" w:eastAsia="宋体" w:cs="宋体"/>
                <w:i/>
                <w:iCs/>
                <w:kern w:val="2"/>
                <w:sz w:val="24"/>
                <w:szCs w:val="24"/>
                <w:u w:val="single"/>
              </w:rPr>
            </w:pPr>
            <w:r>
              <w:rPr>
                <w:rFonts w:hint="eastAsia" w:ascii="Calibri" w:hAnsi="Calibri" w:eastAsia="宋体" w:cs="Times New Roman"/>
                <w:bCs/>
                <w:i/>
                <w:iCs/>
                <w:kern w:val="2"/>
                <w:sz w:val="24"/>
                <w:szCs w:val="24"/>
                <w:u w:val="single"/>
                <w:lang w:eastAsia="zh-CN"/>
              </w:rPr>
              <w:t>（</w:t>
            </w:r>
            <w:r>
              <w:rPr>
                <w:rFonts w:hint="eastAsia" w:ascii="Calibri" w:hAnsi="Calibri" w:eastAsia="宋体" w:cs="Times New Roman"/>
                <w:bCs/>
                <w:i/>
                <w:iCs/>
                <w:kern w:val="2"/>
                <w:sz w:val="24"/>
                <w:szCs w:val="24"/>
                <w:u w:val="single"/>
                <w:lang w:val="en-US" w:eastAsia="zh-CN"/>
              </w:rPr>
              <w:t>4</w:t>
            </w:r>
            <w:r>
              <w:rPr>
                <w:rFonts w:hint="eastAsia" w:ascii="Calibri" w:hAnsi="Calibri" w:eastAsia="宋体" w:cs="Times New Roman"/>
                <w:bCs/>
                <w:i/>
                <w:iCs/>
                <w:kern w:val="2"/>
                <w:sz w:val="24"/>
                <w:szCs w:val="24"/>
                <w:u w:val="single"/>
                <w:lang w:eastAsia="zh-CN"/>
              </w:rPr>
              <w:t>）</w:t>
            </w:r>
            <w:r>
              <w:rPr>
                <w:rFonts w:hint="eastAsia" w:ascii="Calibri" w:hAnsi="Calibri" w:eastAsia="宋体" w:cs="Times New Roman"/>
                <w:bCs/>
                <w:i/>
                <w:iCs/>
                <w:kern w:val="2"/>
                <w:sz w:val="24"/>
                <w:szCs w:val="24"/>
                <w:u w:val="single"/>
                <w:lang w:val="en-US" w:eastAsia="zh-CN"/>
              </w:rPr>
              <w:t>备用</w:t>
            </w:r>
            <w:r>
              <w:rPr>
                <w:rFonts w:hint="eastAsia" w:ascii="宋体" w:hAnsi="宋体" w:eastAsia="宋体" w:cs="宋体"/>
                <w:i/>
                <w:iCs/>
                <w:kern w:val="2"/>
                <w:sz w:val="24"/>
                <w:szCs w:val="24"/>
                <w:u w:val="single"/>
                <w:lang w:val="en-US" w:eastAsia="zh-CN"/>
              </w:rPr>
              <w:t>柴油发电机</w:t>
            </w:r>
            <w:r>
              <w:rPr>
                <w:rFonts w:ascii="宋体" w:hAnsi="宋体" w:eastAsia="宋体" w:cs="宋体"/>
                <w:i/>
                <w:iCs/>
                <w:kern w:val="2"/>
                <w:sz w:val="24"/>
                <w:szCs w:val="24"/>
                <w:u w:val="single"/>
              </w:rPr>
              <w:t>废气</w:t>
            </w:r>
          </w:p>
          <w:p>
            <w:pPr>
              <w:spacing w:before="0" w:beforeAutospacing="0" w:after="0" w:afterAutospacing="0" w:line="360" w:lineRule="auto"/>
              <w:ind w:left="0" w:right="0" w:firstLine="480" w:firstLineChars="200"/>
              <w:rPr>
                <w:rFonts w:hint="eastAsia" w:ascii="Times New Roman" w:hAnsi="Times New Roman" w:eastAsia="宋体" w:cs="Times New Roman"/>
                <w:bCs/>
                <w:i/>
                <w:iCs/>
                <w:color w:val="auto"/>
                <w:kern w:val="2"/>
                <w:sz w:val="24"/>
                <w:szCs w:val="24"/>
                <w:u w:val="single"/>
                <w:lang w:eastAsia="zh-CN"/>
              </w:rPr>
            </w:pPr>
            <w:r>
              <w:rPr>
                <w:rFonts w:ascii="宋体" w:hAnsi="宋体" w:eastAsia="宋体" w:cs="宋体"/>
                <w:i/>
                <w:iCs/>
                <w:color w:val="auto"/>
                <w:kern w:val="2"/>
                <w:sz w:val="24"/>
                <w:szCs w:val="24"/>
                <w:u w:val="single"/>
              </w:rPr>
              <w:t>本项目</w:t>
            </w:r>
            <w:r>
              <w:rPr>
                <w:rFonts w:hint="eastAsia" w:ascii="宋体" w:hAnsi="宋体" w:eastAsia="宋体" w:cs="宋体"/>
                <w:i/>
                <w:iCs/>
                <w:color w:val="auto"/>
                <w:kern w:val="2"/>
                <w:sz w:val="24"/>
                <w:szCs w:val="24"/>
                <w:u w:val="single"/>
                <w:lang w:val="en-US" w:eastAsia="zh-CN"/>
              </w:rPr>
              <w:t>施工期间</w:t>
            </w:r>
            <w:r>
              <w:rPr>
                <w:rFonts w:ascii="宋体" w:hAnsi="宋体" w:eastAsia="宋体" w:cs="宋体"/>
                <w:i/>
                <w:iCs/>
                <w:color w:val="auto"/>
                <w:kern w:val="2"/>
                <w:sz w:val="24"/>
                <w:szCs w:val="24"/>
                <w:u w:val="single"/>
              </w:rPr>
              <w:t>在</w:t>
            </w:r>
            <w:r>
              <w:rPr>
                <w:rFonts w:hint="eastAsia" w:ascii="宋体" w:hAnsi="宋体" w:eastAsia="宋体" w:cs="宋体"/>
                <w:i/>
                <w:iCs/>
                <w:color w:val="auto"/>
                <w:kern w:val="2"/>
                <w:sz w:val="24"/>
                <w:szCs w:val="24"/>
                <w:u w:val="single"/>
                <w:lang w:val="en-US" w:eastAsia="zh-CN"/>
              </w:rPr>
              <w:t>护岸附近</w:t>
            </w:r>
            <w:r>
              <w:rPr>
                <w:rFonts w:ascii="宋体" w:hAnsi="宋体" w:eastAsia="宋体" w:cs="宋体"/>
                <w:i/>
                <w:iCs/>
                <w:color w:val="auto"/>
                <w:kern w:val="2"/>
                <w:sz w:val="24"/>
                <w:szCs w:val="24"/>
                <w:u w:val="single"/>
              </w:rPr>
              <w:t>设置1台600KW</w:t>
            </w:r>
            <w:r>
              <w:rPr>
                <w:rFonts w:hint="eastAsia" w:ascii="宋体" w:hAnsi="宋体" w:eastAsia="宋体" w:cs="宋体"/>
                <w:i/>
                <w:iCs/>
                <w:color w:val="auto"/>
                <w:kern w:val="2"/>
                <w:sz w:val="24"/>
                <w:szCs w:val="24"/>
                <w:u w:val="single"/>
                <w:lang w:val="en-US" w:eastAsia="zh-CN"/>
              </w:rPr>
              <w:t>备用</w:t>
            </w:r>
            <w:r>
              <w:rPr>
                <w:rFonts w:ascii="宋体" w:hAnsi="宋体" w:eastAsia="宋体" w:cs="宋体"/>
                <w:i/>
                <w:iCs/>
                <w:color w:val="auto"/>
                <w:kern w:val="2"/>
                <w:sz w:val="24"/>
                <w:szCs w:val="24"/>
                <w:u w:val="single"/>
              </w:rPr>
              <w:t>柴油发电机</w:t>
            </w:r>
            <w:r>
              <w:rPr>
                <w:rFonts w:hint="eastAsia" w:ascii="宋体" w:hAnsi="宋体" w:eastAsia="宋体" w:cs="宋体"/>
                <w:i/>
                <w:iCs/>
                <w:color w:val="auto"/>
                <w:kern w:val="2"/>
                <w:sz w:val="24"/>
                <w:szCs w:val="24"/>
                <w:u w:val="single"/>
                <w:lang w:val="en-US" w:eastAsia="zh-CN"/>
              </w:rPr>
              <w:t>用于供电</w:t>
            </w:r>
            <w:r>
              <w:rPr>
                <w:rFonts w:ascii="宋体" w:hAnsi="宋体" w:eastAsia="宋体" w:cs="宋体"/>
                <w:i/>
                <w:iCs/>
                <w:color w:val="auto"/>
                <w:kern w:val="2"/>
                <w:sz w:val="24"/>
                <w:szCs w:val="24"/>
                <w:u w:val="single"/>
              </w:rPr>
              <w:t>，</w:t>
            </w:r>
            <w:r>
              <w:rPr>
                <w:rFonts w:hint="eastAsia" w:ascii="宋体" w:hAnsi="宋体" w:eastAsia="宋体" w:cs="宋体"/>
                <w:i/>
                <w:iCs/>
                <w:color w:val="auto"/>
                <w:kern w:val="2"/>
                <w:sz w:val="24"/>
                <w:szCs w:val="24"/>
                <w:u w:val="single"/>
                <w:lang w:val="en-US" w:eastAsia="zh-CN"/>
              </w:rPr>
              <w:t>备用</w:t>
            </w:r>
            <w:r>
              <w:rPr>
                <w:rFonts w:ascii="宋体" w:hAnsi="宋体" w:eastAsia="宋体" w:cs="宋体"/>
                <w:i/>
                <w:iCs/>
                <w:color w:val="auto"/>
                <w:kern w:val="2"/>
                <w:sz w:val="24"/>
                <w:szCs w:val="24"/>
                <w:u w:val="single"/>
              </w:rPr>
              <w:t>柴油发电机运行过程会产生SO</w:t>
            </w:r>
            <w:r>
              <w:rPr>
                <w:rFonts w:ascii="宋体" w:hAnsi="宋体" w:eastAsia="宋体" w:cs="宋体"/>
                <w:i/>
                <w:iCs/>
                <w:color w:val="auto"/>
                <w:kern w:val="2"/>
                <w:sz w:val="24"/>
                <w:szCs w:val="24"/>
                <w:u w:val="single"/>
                <w:vertAlign w:val="subscript"/>
              </w:rPr>
              <w:t>2</w:t>
            </w:r>
            <w:r>
              <w:rPr>
                <w:rFonts w:ascii="宋体" w:hAnsi="宋体" w:eastAsia="宋体" w:cs="宋体"/>
                <w:i/>
                <w:iCs/>
                <w:color w:val="auto"/>
                <w:kern w:val="2"/>
                <w:sz w:val="24"/>
                <w:szCs w:val="24"/>
                <w:u w:val="single"/>
              </w:rPr>
              <w:t>、NOx、烟尘、CO及烃类。600KW</w:t>
            </w:r>
            <w:r>
              <w:rPr>
                <w:rFonts w:hint="eastAsia" w:ascii="宋体" w:hAnsi="宋体" w:eastAsia="宋体" w:cs="宋体"/>
                <w:i/>
                <w:iCs/>
                <w:color w:val="auto"/>
                <w:kern w:val="2"/>
                <w:sz w:val="24"/>
                <w:szCs w:val="24"/>
                <w:u w:val="single"/>
                <w:lang w:val="en-US" w:eastAsia="zh-CN"/>
              </w:rPr>
              <w:t>备用</w:t>
            </w:r>
            <w:r>
              <w:rPr>
                <w:rFonts w:ascii="宋体" w:hAnsi="宋体" w:eastAsia="宋体" w:cs="宋体"/>
                <w:i/>
                <w:iCs/>
                <w:color w:val="auto"/>
                <w:kern w:val="2"/>
                <w:sz w:val="24"/>
                <w:szCs w:val="24"/>
                <w:u w:val="single"/>
              </w:rPr>
              <w:t>柴油发电机额定耗油系数为0.206kg/kW·h，排气量约为18.9m</w:t>
            </w:r>
            <w:r>
              <w:rPr>
                <w:rFonts w:ascii="宋体" w:hAnsi="宋体" w:eastAsia="宋体" w:cs="宋体"/>
                <w:i/>
                <w:iCs/>
                <w:color w:val="auto"/>
                <w:kern w:val="2"/>
                <w:sz w:val="24"/>
                <w:szCs w:val="24"/>
                <w:u w:val="single"/>
                <w:vertAlign w:val="superscript"/>
              </w:rPr>
              <w:t>3</w:t>
            </w:r>
            <w:r>
              <w:rPr>
                <w:rFonts w:ascii="宋体" w:hAnsi="宋体" w:eastAsia="宋体" w:cs="宋体"/>
                <w:i/>
                <w:iCs/>
                <w:color w:val="auto"/>
                <w:kern w:val="2"/>
                <w:sz w:val="24"/>
                <w:szCs w:val="24"/>
                <w:u w:val="single"/>
              </w:rPr>
              <w:t xml:space="preserve"> /kW·h，燃料为使用含硫率低于0.1%的0#轻质柴油（密度850kg/m</w:t>
            </w:r>
            <w:r>
              <w:rPr>
                <w:rFonts w:ascii="宋体" w:hAnsi="宋体" w:eastAsia="宋体" w:cs="宋体"/>
                <w:i/>
                <w:iCs/>
                <w:color w:val="auto"/>
                <w:kern w:val="2"/>
                <w:sz w:val="24"/>
                <w:szCs w:val="24"/>
                <w:u w:val="single"/>
                <w:vertAlign w:val="superscript"/>
              </w:rPr>
              <w:t>3</w:t>
            </w:r>
            <w:r>
              <w:rPr>
                <w:rFonts w:ascii="宋体" w:hAnsi="宋体" w:eastAsia="宋体" w:cs="宋体"/>
                <w:i/>
                <w:iCs/>
                <w:color w:val="auto"/>
                <w:kern w:val="2"/>
                <w:sz w:val="24"/>
                <w:szCs w:val="24"/>
                <w:u w:val="single"/>
              </w:rPr>
              <w:t>），燃料年用量约为2.966t（3.489m</w:t>
            </w:r>
            <w:r>
              <w:rPr>
                <w:rFonts w:ascii="宋体" w:hAnsi="宋体" w:eastAsia="宋体" w:cs="宋体"/>
                <w:i/>
                <w:iCs/>
                <w:color w:val="auto"/>
                <w:kern w:val="2"/>
                <w:sz w:val="24"/>
                <w:szCs w:val="24"/>
                <w:u w:val="single"/>
                <w:vertAlign w:val="superscript"/>
              </w:rPr>
              <w:t>3</w:t>
            </w:r>
            <w:r>
              <w:rPr>
                <w:rFonts w:ascii="宋体" w:hAnsi="宋体" w:eastAsia="宋体" w:cs="宋体"/>
                <w:i/>
                <w:iCs/>
                <w:color w:val="auto"/>
                <w:kern w:val="2"/>
                <w:sz w:val="24"/>
                <w:szCs w:val="24"/>
                <w:u w:val="single"/>
              </w:rPr>
              <w:t>）。工程施工区地形开阔，空气流通性好，施工</w:t>
            </w:r>
            <w:r>
              <w:rPr>
                <w:rFonts w:hint="eastAsia" w:ascii="宋体" w:hAnsi="宋体" w:eastAsia="宋体" w:cs="宋体"/>
                <w:i/>
                <w:iCs/>
                <w:color w:val="auto"/>
                <w:kern w:val="2"/>
                <w:sz w:val="24"/>
                <w:szCs w:val="24"/>
                <w:u w:val="single"/>
                <w:lang w:val="en-US" w:eastAsia="zh-CN"/>
              </w:rPr>
              <w:t>柴油发电机</w:t>
            </w:r>
            <w:r>
              <w:rPr>
                <w:rFonts w:ascii="宋体" w:hAnsi="宋体" w:eastAsia="宋体" w:cs="宋体"/>
                <w:i/>
                <w:iCs/>
                <w:color w:val="auto"/>
                <w:kern w:val="2"/>
                <w:sz w:val="24"/>
                <w:szCs w:val="24"/>
                <w:u w:val="single"/>
              </w:rPr>
              <w:t>排放废气中的各项污染物能够很快扩散，不会引起局部大气环境质量的恶化，加之废气排放的不连续性和工程施工期有限，排放的废气对区域的环境空气质量影响小。</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1</w:t>
            </w:r>
            <w:r>
              <w:rPr>
                <w:rFonts w:ascii="Times New Roman" w:hAnsi="Times New Roman" w:eastAsia="宋体" w:cs="Times New Roman"/>
                <w:b/>
                <w:kern w:val="2"/>
                <w:sz w:val="24"/>
                <w:szCs w:val="24"/>
                <w:lang w:val="en-US" w:eastAsia="zh-CN"/>
              </w:rPr>
              <w:t>.3噪声污染源</w:t>
            </w:r>
          </w:p>
          <w:p>
            <w:pPr>
              <w:pStyle w:val="25"/>
              <w:widowControl w:val="0"/>
              <w:adjustRightInd w:val="0"/>
              <w:spacing w:before="0" w:beforeAutospacing="0" w:after="0" w:afterAutospacing="0" w:line="360" w:lineRule="auto"/>
              <w:ind w:left="0" w:right="0" w:firstLine="480" w:firstLineChars="200"/>
              <w:jc w:val="both"/>
              <w:rPr>
                <w:rFonts w:ascii="Times New Roman" w:hAnsi="Times New Roman" w:eastAsia="宋体" w:cs="Times New Roman"/>
                <w:bCs/>
                <w:kern w:val="2"/>
                <w:sz w:val="24"/>
                <w:szCs w:val="24"/>
                <w:lang w:val="en-US" w:eastAsia="zh-CN"/>
              </w:rPr>
            </w:pPr>
            <w:r>
              <w:rPr>
                <w:rFonts w:hint="eastAsia" w:ascii="Times New Roman" w:hAnsi="Times New Roman" w:eastAsia="宋体" w:cs="Times New Roman"/>
                <w:bCs/>
                <w:kern w:val="2"/>
                <w:sz w:val="24"/>
                <w:szCs w:val="24"/>
                <w:lang w:val="en-US" w:eastAsia="zh-CN"/>
              </w:rPr>
              <w:t>（1）源强分析</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本工程施工期噪声污染源包括两部分，一个是主要来自施工机械噪声，主要有推土机、挖掘机等，噪声级一般在7</w:t>
            </w:r>
            <w:r>
              <w:rPr>
                <w:rFonts w:hint="eastAsia" w:ascii="Times New Roman" w:hAnsi="Times New Roman" w:eastAsia="宋体" w:cs="Times New Roman"/>
                <w:kern w:val="2"/>
                <w:sz w:val="24"/>
                <w:szCs w:val="24"/>
              </w:rPr>
              <w:t>5</w:t>
            </w:r>
            <w:r>
              <w:rPr>
                <w:rFonts w:ascii="Times New Roman" w:hAnsi="Times New Roman" w:eastAsia="宋体" w:cs="Times New Roman"/>
                <w:kern w:val="2"/>
                <w:sz w:val="24"/>
                <w:szCs w:val="24"/>
              </w:rPr>
              <w:t>dB（A）～</w:t>
            </w:r>
            <w:r>
              <w:rPr>
                <w:rFonts w:hint="eastAsia" w:ascii="Calibri" w:hAnsi="Calibri" w:eastAsia="宋体" w:cs="Times New Roman"/>
                <w:kern w:val="2"/>
                <w:sz w:val="24"/>
                <w:szCs w:val="24"/>
                <w:shd w:val="clear" w:color="auto" w:fill="auto"/>
                <w:lang w:val="en-US" w:eastAsia="zh-CN"/>
              </w:rPr>
              <w:t>96</w:t>
            </w:r>
            <w:r>
              <w:rPr>
                <w:rFonts w:ascii="Times New Roman" w:hAnsi="Times New Roman" w:eastAsia="宋体" w:cs="Times New Roman"/>
                <w:kern w:val="2"/>
                <w:sz w:val="24"/>
                <w:szCs w:val="24"/>
                <w:shd w:val="clear" w:color="auto" w:fill="auto"/>
              </w:rPr>
              <w:t>d</w:t>
            </w:r>
            <w:r>
              <w:rPr>
                <w:rFonts w:ascii="Times New Roman" w:hAnsi="Times New Roman" w:eastAsia="宋体" w:cs="Times New Roman"/>
                <w:kern w:val="2"/>
                <w:sz w:val="24"/>
                <w:szCs w:val="24"/>
              </w:rPr>
              <w:t>B（A）之间；另一个是</w:t>
            </w:r>
            <w:r>
              <w:rPr>
                <w:rFonts w:hint="eastAsia" w:ascii="Times New Roman" w:hAnsi="Times New Roman" w:eastAsia="宋体" w:cs="Times New Roman"/>
                <w:kern w:val="2"/>
                <w:sz w:val="24"/>
                <w:szCs w:val="24"/>
              </w:rPr>
              <w:t>流动设备</w:t>
            </w:r>
            <w:r>
              <w:rPr>
                <w:rFonts w:ascii="Times New Roman" w:hAnsi="Times New Roman" w:eastAsia="宋体" w:cs="Times New Roman"/>
                <w:kern w:val="2"/>
                <w:sz w:val="24"/>
                <w:szCs w:val="24"/>
              </w:rPr>
              <w:t>噪声。工程使用的运输车辆主要为自卸汽车，噪声级一般在7</w:t>
            </w:r>
            <w:r>
              <w:rPr>
                <w:rFonts w:hint="eastAsia" w:ascii="Times New Roman" w:hAnsi="Times New Roman" w:eastAsia="宋体" w:cs="Times New Roman"/>
                <w:kern w:val="2"/>
                <w:sz w:val="24"/>
                <w:szCs w:val="24"/>
              </w:rPr>
              <w:t>5</w:t>
            </w:r>
            <w:r>
              <w:rPr>
                <w:rFonts w:ascii="Times New Roman" w:hAnsi="Times New Roman" w:eastAsia="宋体" w:cs="Times New Roman"/>
                <w:kern w:val="2"/>
                <w:sz w:val="24"/>
                <w:szCs w:val="24"/>
              </w:rPr>
              <w:t>dB（A）～</w:t>
            </w:r>
            <w:r>
              <w:rPr>
                <w:rFonts w:hint="eastAsia" w:ascii="Times New Roman" w:hAnsi="Times New Roman" w:eastAsia="宋体" w:cs="Times New Roman"/>
                <w:kern w:val="2"/>
                <w:sz w:val="24"/>
                <w:szCs w:val="24"/>
              </w:rPr>
              <w:t>90</w:t>
            </w:r>
            <w:r>
              <w:rPr>
                <w:rFonts w:ascii="Times New Roman" w:hAnsi="Times New Roman" w:eastAsia="宋体" w:cs="Times New Roman"/>
                <w:kern w:val="2"/>
                <w:sz w:val="24"/>
                <w:szCs w:val="24"/>
              </w:rPr>
              <w:t xml:space="preserve">dB（A）之间。 </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eastAsia="zh-CN"/>
              </w:rPr>
            </w:pPr>
            <w:r>
              <w:rPr>
                <w:rFonts w:ascii="Times New Roman" w:hAnsi="Times New Roman" w:eastAsia="宋体" w:cs="Times New Roman"/>
                <w:kern w:val="2"/>
                <w:sz w:val="24"/>
                <w:szCs w:val="24"/>
              </w:rPr>
              <w:t>本工程主要施工机械及运输车辆噪声源强见表4-2</w:t>
            </w:r>
            <w:r>
              <w:rPr>
                <w:rFonts w:hint="eastAsia" w:ascii="Calibri" w:hAnsi="Calibri" w:eastAsia="宋体" w:cs="Times New Roman"/>
                <w:kern w:val="2"/>
                <w:sz w:val="24"/>
                <w:szCs w:val="24"/>
                <w:lang w:eastAsia="zh-CN"/>
              </w:rPr>
              <w:t>。</w:t>
            </w:r>
          </w:p>
          <w:p>
            <w:pPr>
              <w:spacing w:before="0" w:beforeAutospacing="0" w:after="0" w:afterAutospacing="0" w:line="240" w:lineRule="auto"/>
              <w:ind w:left="0" w:right="0"/>
              <w:jc w:val="center"/>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 xml:space="preserve">表4-2  </w:t>
            </w:r>
            <w:r>
              <w:rPr>
                <w:rFonts w:hint="eastAsia" w:ascii="Calibri" w:hAnsi="Calibri" w:eastAsia="宋体" w:cs="Times New Roman"/>
                <w:b/>
                <w:bCs/>
                <w:kern w:val="2"/>
                <w:sz w:val="24"/>
                <w:szCs w:val="24"/>
                <w:lang w:val="en-US" w:eastAsia="zh-CN"/>
              </w:rPr>
              <w:t xml:space="preserve"> </w:t>
            </w:r>
            <w:r>
              <w:rPr>
                <w:rFonts w:ascii="Times New Roman" w:hAnsi="Times New Roman" w:eastAsia="宋体" w:cs="Times New Roman"/>
                <w:b/>
                <w:bCs/>
                <w:kern w:val="2"/>
                <w:sz w:val="24"/>
                <w:szCs w:val="24"/>
              </w:rPr>
              <w:t>本工程主要施工机械及交通噪声源强一览表</w:t>
            </w:r>
          </w:p>
          <w:tbl>
            <w:tblPr>
              <w:tblStyle w:val="31"/>
              <w:tblW w:w="837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946"/>
              <w:gridCol w:w="2094"/>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施工机械设备名称</w:t>
                  </w:r>
                </w:p>
              </w:tc>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噪声强度 dB（A）</w:t>
                  </w:r>
                </w:p>
              </w:tc>
              <w:tc>
                <w:tcPr>
                  <w:tcW w:w="2094"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施工机械设备名称</w:t>
                  </w:r>
                </w:p>
              </w:tc>
              <w:tc>
                <w:tcPr>
                  <w:tcW w:w="238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噪声强度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挖掘机</w:t>
                  </w:r>
                </w:p>
              </w:tc>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75-90</w:t>
                  </w:r>
                </w:p>
              </w:tc>
              <w:tc>
                <w:tcPr>
                  <w:tcW w:w="2094"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自卸汽车</w:t>
                  </w:r>
                </w:p>
              </w:tc>
              <w:tc>
                <w:tcPr>
                  <w:tcW w:w="238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推土机</w:t>
                  </w:r>
                </w:p>
              </w:tc>
              <w:tc>
                <w:tcPr>
                  <w:tcW w:w="194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85-96</w:t>
                  </w:r>
                </w:p>
              </w:tc>
              <w:tc>
                <w:tcPr>
                  <w:tcW w:w="2094"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打夯机</w:t>
                  </w:r>
                </w:p>
              </w:tc>
              <w:tc>
                <w:tcPr>
                  <w:tcW w:w="2386" w:type="dxa"/>
                  <w:tcBorders>
                    <w:tl2br w:val="nil"/>
                    <w:tr2bl w:val="nil"/>
                  </w:tcBorders>
                  <w:vAlign w:val="top"/>
                </w:tcPr>
                <w:p>
                  <w:pPr>
                    <w:pStyle w:val="73"/>
                    <w:snapToGrid/>
                    <w:rPr>
                      <w:rFonts w:hint="default" w:ascii="Times New Roman" w:hAnsi="Times New Roman" w:eastAsia="宋体" w:cs="Times New Roman"/>
                      <w:kern w:val="2"/>
                      <w:sz w:val="21"/>
                      <w:szCs w:val="21"/>
                      <w:u w:val="none"/>
                    </w:rPr>
                  </w:pPr>
                  <w:r>
                    <w:rPr>
                      <w:rFonts w:hint="default" w:ascii="Times New Roman" w:hAnsi="Times New Roman" w:eastAsia="宋体" w:cs="Times New Roman"/>
                      <w:kern w:val="2"/>
                      <w:sz w:val="21"/>
                      <w:szCs w:val="21"/>
                      <w:u w:val="none"/>
                    </w:rPr>
                    <w:t>80-85</w:t>
                  </w:r>
                </w:p>
              </w:tc>
            </w:tr>
          </w:tbl>
          <w:p>
            <w:pPr>
              <w:widowControl w:val="0"/>
              <w:wordWrap/>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highlight w:val="none"/>
                <w:u w:val="none"/>
                <w:shd w:val="clear" w:color="auto" w:fill="auto"/>
                <w:lang w:eastAsia="zh-CN"/>
              </w:rPr>
            </w:pPr>
            <w:r>
              <w:rPr>
                <w:rFonts w:ascii="Times New Roman" w:hAnsi="Times New Roman" w:eastAsia="宋体" w:cs="Times New Roman"/>
                <w:kern w:val="2"/>
                <w:sz w:val="24"/>
                <w:szCs w:val="24"/>
                <w:u w:val="none"/>
                <w:shd w:val="clear" w:color="auto" w:fill="auto"/>
              </w:rPr>
              <w:t>由于施工场地通常为多个噪声源共同产生影响，预测中将对主体工程施工的叠加噪声源强进行预测。</w:t>
            </w:r>
            <w:r>
              <w:rPr>
                <w:rFonts w:hint="eastAsia" w:ascii="Times New Roman" w:hAnsi="Times New Roman" w:eastAsia="宋体" w:cs="Times New Roman"/>
                <w:kern w:val="2"/>
                <w:sz w:val="24"/>
                <w:szCs w:val="24"/>
                <w:u w:val="none"/>
                <w:shd w:val="clear" w:color="auto" w:fill="auto"/>
              </w:rPr>
              <w:t>主体施工设备包括挖掘机、推土机、</w:t>
            </w:r>
            <w:r>
              <w:rPr>
                <w:rFonts w:hint="eastAsia" w:ascii="Times New Roman" w:hAnsi="Times New Roman" w:eastAsia="宋体" w:cs="Times New Roman"/>
                <w:kern w:val="2"/>
                <w:sz w:val="24"/>
                <w:szCs w:val="24"/>
                <w:u w:val="none"/>
                <w:shd w:val="clear" w:color="auto" w:fill="auto"/>
                <w:lang w:val="en-US" w:eastAsia="zh-CN"/>
              </w:rPr>
              <w:t>压路机</w:t>
            </w:r>
            <w:r>
              <w:rPr>
                <w:rFonts w:hint="eastAsia" w:ascii="Times New Roman" w:hAnsi="Times New Roman" w:eastAsia="宋体" w:cs="Times New Roman"/>
                <w:kern w:val="2"/>
                <w:sz w:val="24"/>
                <w:szCs w:val="24"/>
                <w:u w:val="none"/>
                <w:shd w:val="clear" w:color="auto" w:fill="auto"/>
              </w:rPr>
              <w:t>等</w:t>
            </w:r>
            <w:r>
              <w:rPr>
                <w:rFonts w:hint="eastAsia" w:ascii="Times New Roman" w:hAnsi="Times New Roman" w:eastAsia="宋体" w:cs="Times New Roman"/>
                <w:kern w:val="2"/>
                <w:sz w:val="24"/>
                <w:szCs w:val="24"/>
                <w:u w:val="none"/>
                <w:shd w:val="clear" w:color="auto" w:fill="auto"/>
                <w:lang w:eastAsia="zh-CN"/>
              </w:rPr>
              <w:t>。施工噪声为不连续噪声源，</w:t>
            </w:r>
            <w:r>
              <w:rPr>
                <w:rFonts w:hint="eastAsia" w:ascii="Times New Roman" w:hAnsi="Times New Roman" w:eastAsia="宋体" w:cs="Times New Roman"/>
                <w:kern w:val="2"/>
                <w:sz w:val="24"/>
                <w:szCs w:val="24"/>
                <w:highlight w:val="none"/>
                <w:u w:val="none"/>
                <w:shd w:val="clear" w:color="auto" w:fill="auto"/>
              </w:rPr>
              <w:t>根据</w:t>
            </w:r>
            <w:r>
              <w:rPr>
                <w:rFonts w:hint="eastAsia" w:ascii="Times New Roman" w:hAnsi="Times New Roman" w:eastAsia="宋体" w:cs="Times New Roman"/>
                <w:kern w:val="2"/>
                <w:sz w:val="24"/>
                <w:szCs w:val="24"/>
                <w:highlight w:val="none"/>
                <w:u w:val="none"/>
                <w:shd w:val="clear" w:color="auto" w:fill="auto"/>
                <w:lang w:eastAsia="zh-CN"/>
              </w:rPr>
              <w:t>各噪声源叠加得出</w:t>
            </w:r>
            <w:r>
              <w:rPr>
                <w:rFonts w:hint="eastAsia" w:ascii="Times New Roman" w:hAnsi="Times New Roman" w:eastAsia="宋体" w:cs="Times New Roman"/>
                <w:kern w:val="2"/>
                <w:sz w:val="24"/>
                <w:szCs w:val="24"/>
                <w:highlight w:val="none"/>
                <w:u w:val="none"/>
                <w:shd w:val="clear" w:color="auto" w:fill="auto"/>
              </w:rPr>
              <w:t>，</w:t>
            </w:r>
            <w:r>
              <w:rPr>
                <w:rFonts w:ascii="Times New Roman" w:hAnsi="Times New Roman" w:eastAsia="宋体" w:cs="Times New Roman"/>
                <w:kern w:val="2"/>
                <w:sz w:val="24"/>
                <w:szCs w:val="24"/>
                <w:highlight w:val="none"/>
                <w:u w:val="none"/>
                <w:shd w:val="clear" w:color="auto" w:fill="auto"/>
              </w:rPr>
              <w:t>主体施工噪声源强约为1</w:t>
            </w:r>
            <w:r>
              <w:rPr>
                <w:rFonts w:hint="eastAsia" w:ascii="Times New Roman" w:hAnsi="Times New Roman" w:eastAsia="宋体" w:cs="Times New Roman"/>
                <w:kern w:val="2"/>
                <w:sz w:val="24"/>
                <w:szCs w:val="24"/>
                <w:highlight w:val="none"/>
                <w:u w:val="none"/>
                <w:shd w:val="clear" w:color="auto" w:fill="auto"/>
                <w:lang w:val="en-US" w:eastAsia="zh-CN"/>
              </w:rPr>
              <w:t>00</w:t>
            </w:r>
            <w:r>
              <w:rPr>
                <w:rFonts w:ascii="Times New Roman" w:hAnsi="Times New Roman" w:eastAsia="宋体" w:cs="Times New Roman"/>
                <w:kern w:val="2"/>
                <w:sz w:val="24"/>
                <w:szCs w:val="24"/>
                <w:highlight w:val="none"/>
                <w:u w:val="none"/>
                <w:shd w:val="clear" w:color="auto" w:fill="auto"/>
              </w:rPr>
              <w:t>dB</w:t>
            </w:r>
            <w:r>
              <w:rPr>
                <w:rFonts w:ascii="Times New Roman" w:hAnsi="Times New Roman" w:eastAsia="宋体" w:cs="Times New Roman"/>
                <w:kern w:val="2"/>
                <w:sz w:val="24"/>
                <w:szCs w:val="24"/>
              </w:rPr>
              <w:t>（A）</w:t>
            </w:r>
            <w:r>
              <w:rPr>
                <w:rFonts w:hint="eastAsia" w:ascii="Times New Roman" w:hAnsi="Times New Roman" w:eastAsia="宋体" w:cs="Times New Roman"/>
                <w:kern w:val="2"/>
                <w:sz w:val="24"/>
                <w:szCs w:val="24"/>
                <w:highlight w:val="none"/>
                <w:u w:val="none"/>
                <w:shd w:val="clear" w:color="auto" w:fill="auto"/>
                <w:lang w:eastAsia="zh-CN"/>
              </w:rPr>
              <w:t>。</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hint="eastAsia" w:ascii="Times New Roman" w:hAnsi="Times New Roman" w:eastAsia="宋体" w:cs="Times New Roman"/>
                <w:kern w:val="2"/>
                <w:sz w:val="24"/>
                <w:szCs w:val="24"/>
              </w:rPr>
              <w:t>2）预测方法与结果</w:t>
            </w:r>
          </w:p>
          <w:p>
            <w:pPr>
              <w:widowControl w:val="0"/>
              <w:wordWrap/>
              <w:adjustRightInd/>
              <w:snapToGrid/>
              <w:spacing w:before="0" w:beforeAutospacing="0" w:after="0" w:afterAutospacing="0" w:line="360" w:lineRule="auto"/>
              <w:ind w:left="0" w:right="0" w:firstLine="480" w:firstLineChars="200"/>
              <w:textAlignment w:val="auto"/>
              <w:rPr>
                <w:rFonts w:ascii="Times New Roman" w:hAnsi="Times New Roman" w:eastAsia="宋体" w:cs="Times New Roman"/>
                <w:kern w:val="2"/>
                <w:sz w:val="24"/>
                <w:szCs w:val="24"/>
                <w:u w:val="none"/>
                <w:shd w:val="clear" w:color="auto" w:fill="auto"/>
              </w:rPr>
            </w:pPr>
            <w:r>
              <w:rPr>
                <w:rFonts w:ascii="Times New Roman" w:hAnsi="Times New Roman" w:eastAsia="宋体" w:cs="Times New Roman"/>
                <w:kern w:val="2"/>
                <w:sz w:val="24"/>
                <w:szCs w:val="24"/>
                <w:u w:val="none"/>
                <w:shd w:val="clear" w:color="auto" w:fill="auto"/>
              </w:rPr>
              <w:t>工程施工建设分段进行</w:t>
            </w:r>
            <w:r>
              <w:rPr>
                <w:rFonts w:hint="eastAsia" w:ascii="Times New Roman" w:hAnsi="Times New Roman" w:eastAsia="宋体" w:cs="Times New Roman"/>
                <w:kern w:val="2"/>
                <w:sz w:val="24"/>
                <w:szCs w:val="24"/>
                <w:u w:val="none"/>
                <w:shd w:val="clear" w:color="auto" w:fill="auto"/>
              </w:rPr>
              <w:t>，</w:t>
            </w:r>
            <w:r>
              <w:rPr>
                <w:rFonts w:ascii="Times New Roman" w:hAnsi="Times New Roman" w:eastAsia="宋体" w:cs="Times New Roman"/>
                <w:kern w:val="2"/>
                <w:sz w:val="24"/>
                <w:szCs w:val="24"/>
                <w:u w:val="none"/>
                <w:shd w:val="clear" w:color="auto" w:fill="auto"/>
              </w:rPr>
              <w:t>各施工阶段的设备作业时需要一定的作业空间，施工机械操作运转时有一定的工作间距</w:t>
            </w:r>
            <w:r>
              <w:rPr>
                <w:rFonts w:hint="eastAsia" w:ascii="Times New Roman" w:hAnsi="Times New Roman" w:eastAsia="宋体" w:cs="Times New Roman"/>
                <w:kern w:val="2"/>
                <w:sz w:val="24"/>
                <w:szCs w:val="24"/>
                <w:u w:val="none"/>
                <w:shd w:val="clear" w:color="auto" w:fill="auto"/>
                <w:lang w:eastAsia="zh-CN"/>
              </w:rPr>
              <w:t>。</w:t>
            </w:r>
            <w:r>
              <w:rPr>
                <w:rFonts w:ascii="Times New Roman" w:hAnsi="Times New Roman" w:eastAsia="宋体" w:cs="Times New Roman"/>
                <w:kern w:val="2"/>
                <w:sz w:val="24"/>
                <w:szCs w:val="24"/>
                <w:u w:val="none"/>
                <w:shd w:val="clear" w:color="auto" w:fill="auto"/>
              </w:rPr>
              <w:t>施工噪声可近似视为半自由场点声源。本次预测考虑采用《环境影响评价技术导则 声环境》（HJ2.4-20</w:t>
            </w:r>
            <w:r>
              <w:rPr>
                <w:rFonts w:hint="eastAsia" w:ascii="Times New Roman" w:hAnsi="Times New Roman" w:eastAsia="宋体" w:cs="Times New Roman"/>
                <w:kern w:val="2"/>
                <w:sz w:val="24"/>
                <w:szCs w:val="24"/>
                <w:u w:val="none"/>
                <w:shd w:val="clear" w:color="auto" w:fill="auto"/>
                <w:lang w:val="en-US" w:eastAsia="zh-CN"/>
              </w:rPr>
              <w:t>21</w:t>
            </w:r>
            <w:r>
              <w:rPr>
                <w:rFonts w:ascii="Times New Roman" w:hAnsi="Times New Roman" w:eastAsia="宋体" w:cs="Times New Roman"/>
                <w:kern w:val="2"/>
                <w:sz w:val="24"/>
                <w:szCs w:val="24"/>
                <w:u w:val="none"/>
                <w:shd w:val="clear" w:color="auto" w:fill="auto"/>
              </w:rPr>
              <w:t>）中半自由场点声源随距离衰减公式计算各点噪声对环境的影响，计算中忽略遮挡物和植被对噪声的消减，预测模式如下：</w:t>
            </w:r>
          </w:p>
          <w:p>
            <w:pPr>
              <w:widowControl w:val="0"/>
              <w:wordWrap/>
              <w:adjustRightInd/>
              <w:snapToGrid w:val="0"/>
              <w:spacing w:before="0" w:beforeAutospacing="0" w:after="0" w:afterAutospacing="0" w:line="360" w:lineRule="auto"/>
              <w:ind w:left="0" w:right="0" w:firstLine="0" w:firstLineChars="0"/>
              <w:jc w:val="center"/>
              <w:textAlignment w:val="auto"/>
              <w:rPr>
                <w:rFonts w:ascii="Calibri" w:hAnsi="Calibri" w:eastAsia="宋体" w:cs="Times New Roman"/>
                <w:kern w:val="24"/>
                <w:sz w:val="24"/>
                <w:szCs w:val="24"/>
                <w:u w:val="none"/>
              </w:rPr>
            </w:pPr>
            <w:r>
              <w:rPr>
                <w:rFonts w:ascii="Calibri" w:hAnsi="Calibri" w:eastAsia="宋体" w:cs="Times New Roman"/>
                <w:kern w:val="2"/>
                <w:sz w:val="24"/>
                <w:szCs w:val="24"/>
                <w:u w:val="none"/>
              </w:rPr>
              <w:t>L</w:t>
            </w:r>
            <w:r>
              <w:rPr>
                <w:rFonts w:ascii="Calibri" w:hAnsi="Calibri" w:eastAsia="宋体" w:cs="Times New Roman"/>
                <w:kern w:val="2"/>
                <w:sz w:val="24"/>
                <w:szCs w:val="24"/>
                <w:u w:val="none"/>
                <w:vertAlign w:val="subscript"/>
              </w:rPr>
              <w:t>P</w:t>
            </w:r>
            <w:r>
              <w:rPr>
                <w:rFonts w:hint="eastAsia" w:ascii="Calibri" w:hAnsi="Calibri" w:eastAsia="宋体" w:cs="Times New Roman"/>
                <w:kern w:val="2"/>
                <w:sz w:val="24"/>
                <w:szCs w:val="24"/>
                <w:u w:val="none"/>
                <w:lang w:val="en-US" w:eastAsia="zh-CN"/>
              </w:rPr>
              <w:t>(r)</w:t>
            </w:r>
            <w:r>
              <w:rPr>
                <w:rFonts w:ascii="Calibri" w:hAnsi="Calibri" w:eastAsia="宋体" w:cs="Times New Roman"/>
                <w:kern w:val="2"/>
                <w:sz w:val="24"/>
                <w:szCs w:val="24"/>
                <w:u w:val="none"/>
              </w:rPr>
              <w:sym w:font="Symbol" w:char="F03D"/>
            </w:r>
            <w:r>
              <w:rPr>
                <w:rFonts w:ascii="Calibri" w:hAnsi="Calibri" w:eastAsia="宋体" w:cs="Times New Roman"/>
                <w:kern w:val="2"/>
                <w:sz w:val="24"/>
                <w:szCs w:val="24"/>
                <w:u w:val="none"/>
              </w:rPr>
              <w:t>L</w:t>
            </w:r>
            <w:r>
              <w:rPr>
                <w:rFonts w:ascii="Calibri" w:hAnsi="Calibri" w:eastAsia="宋体" w:cs="Times New Roman"/>
                <w:kern w:val="2"/>
                <w:sz w:val="24"/>
                <w:szCs w:val="24"/>
                <w:u w:val="none"/>
                <w:vertAlign w:val="subscript"/>
              </w:rPr>
              <w:t>W</w:t>
            </w:r>
            <w:r>
              <w:rPr>
                <w:rFonts w:ascii="Calibri" w:hAnsi="Calibri" w:eastAsia="宋体" w:cs="Times New Roman"/>
                <w:kern w:val="2"/>
                <w:sz w:val="24"/>
                <w:szCs w:val="24"/>
                <w:u w:val="none"/>
              </w:rPr>
              <w:sym w:font="Symbol" w:char="F02D"/>
            </w:r>
            <w:r>
              <w:rPr>
                <w:rFonts w:ascii="Calibri" w:hAnsi="Calibri" w:eastAsia="宋体" w:cs="Times New Roman"/>
                <w:kern w:val="2"/>
                <w:sz w:val="24"/>
                <w:szCs w:val="24"/>
                <w:u w:val="none"/>
              </w:rPr>
              <w:t xml:space="preserve">20lg r </w:t>
            </w:r>
            <w:r>
              <w:rPr>
                <w:rFonts w:ascii="Calibri" w:hAnsi="Calibri" w:eastAsia="宋体" w:cs="Times New Roman"/>
                <w:kern w:val="2"/>
                <w:sz w:val="24"/>
                <w:szCs w:val="24"/>
                <w:u w:val="none"/>
              </w:rPr>
              <w:sym w:font="Symbol" w:char="F02D"/>
            </w:r>
            <w:r>
              <w:rPr>
                <w:rFonts w:ascii="Calibri" w:hAnsi="Calibri" w:eastAsia="宋体" w:cs="Times New Roman"/>
                <w:kern w:val="2"/>
                <w:sz w:val="24"/>
                <w:szCs w:val="24"/>
                <w:u w:val="none"/>
              </w:rPr>
              <w:t>8</w:t>
            </w:r>
          </w:p>
          <w:p>
            <w:pPr>
              <w:widowControl w:val="0"/>
              <w:wordWrap/>
              <w:adjustRightInd/>
              <w:snapToGrid w:val="0"/>
              <w:spacing w:before="0" w:beforeAutospacing="0" w:after="0" w:afterAutospacing="0" w:line="360" w:lineRule="auto"/>
              <w:ind w:left="0" w:right="0" w:firstLine="480" w:firstLineChars="200"/>
              <w:textAlignment w:val="auto"/>
              <w:rPr>
                <w:rFonts w:ascii="Times New Roman" w:hAnsi="宋体" w:eastAsia="宋体" w:cs="Times New Roman"/>
                <w:smallCaps/>
                <w:snapToGrid w:val="0"/>
                <w:kern w:val="0"/>
                <w:sz w:val="24"/>
                <w:szCs w:val="24"/>
                <w:u w:val="none"/>
              </w:rPr>
            </w:pPr>
            <w:r>
              <w:rPr>
                <w:rFonts w:ascii="Times New Roman" w:hAnsi="宋体" w:eastAsia="宋体" w:cs="Times New Roman"/>
                <w:smallCaps/>
                <w:snapToGrid w:val="0"/>
                <w:kern w:val="0"/>
                <w:sz w:val="24"/>
                <w:szCs w:val="24"/>
                <w:u w:val="none"/>
              </w:rPr>
              <w:t>式中：L</w:t>
            </w:r>
            <w:r>
              <w:rPr>
                <w:rFonts w:ascii="Times New Roman" w:hAnsi="宋体" w:eastAsia="宋体" w:cs="Times New Roman"/>
                <w:smallCaps/>
                <w:snapToGrid w:val="0"/>
                <w:kern w:val="0"/>
                <w:sz w:val="24"/>
                <w:szCs w:val="24"/>
                <w:u w:val="none"/>
                <w:vertAlign w:val="subscript"/>
              </w:rPr>
              <w:t>P</w:t>
            </w:r>
            <w:r>
              <w:rPr>
                <w:rFonts w:hint="eastAsia" w:ascii="Calibri" w:hAnsi="Calibri" w:eastAsia="宋体" w:cs="Times New Roman"/>
                <w:kern w:val="2"/>
                <w:sz w:val="24"/>
                <w:szCs w:val="24"/>
                <w:u w:val="none"/>
                <w:lang w:val="en-US" w:eastAsia="zh-CN"/>
              </w:rPr>
              <w:t>(r)</w:t>
            </w:r>
            <w:r>
              <w:rPr>
                <w:rFonts w:ascii="Times New Roman" w:hAnsi="宋体" w:eastAsia="宋体" w:cs="Times New Roman"/>
                <w:smallCaps/>
                <w:snapToGrid w:val="0"/>
                <w:kern w:val="0"/>
                <w:sz w:val="24"/>
                <w:szCs w:val="24"/>
                <w:u w:val="none"/>
              </w:rPr>
              <w:t>——距声源</w:t>
            </w:r>
            <w:r>
              <w:rPr>
                <w:rFonts w:hint="eastAsia" w:ascii="Calibri" w:hAnsi="Calibri" w:eastAsia="宋体" w:cs="Times New Roman"/>
                <w:kern w:val="2"/>
                <w:sz w:val="24"/>
                <w:szCs w:val="24"/>
                <w:u w:val="none"/>
                <w:lang w:val="en-US" w:eastAsia="zh-CN"/>
              </w:rPr>
              <w:t>r</w:t>
            </w:r>
            <w:r>
              <w:rPr>
                <w:rFonts w:ascii="Times New Roman" w:hAnsi="宋体" w:eastAsia="宋体" w:cs="Times New Roman"/>
                <w:smallCaps/>
                <w:snapToGrid w:val="0"/>
                <w:kern w:val="0"/>
                <w:sz w:val="24"/>
                <w:szCs w:val="24"/>
                <w:u w:val="none"/>
              </w:rPr>
              <w:t>处的声压级（</w:t>
            </w:r>
            <w:r>
              <w:rPr>
                <w:rStyle w:val="96"/>
                <w:rFonts w:hint="eastAsia" w:ascii="Calibri" w:hAnsi="Calibri" w:eastAsia="宋体" w:cs="Times New Roman"/>
                <w:kern w:val="2"/>
                <w:sz w:val="24"/>
                <w:szCs w:val="24"/>
                <w:u w:val="none"/>
                <w:lang w:val="en-US" w:eastAsia="zh-CN"/>
              </w:rPr>
              <w:t>d</w:t>
            </w:r>
            <w:r>
              <w:rPr>
                <w:rFonts w:hint="eastAsia" w:ascii="Calibri" w:hAnsi="Calibri" w:eastAsia="新宋体" w:cs="Times New Roman"/>
                <w:smallCaps/>
                <w:snapToGrid w:val="0"/>
                <w:kern w:val="0"/>
                <w:sz w:val="24"/>
                <w:szCs w:val="24"/>
                <w:u w:val="none"/>
                <w:lang w:val="en-US" w:eastAsia="zh-CN"/>
              </w:rPr>
              <w:t>B</w:t>
            </w:r>
            <w:r>
              <w:rPr>
                <w:rFonts w:ascii="Times New Roman" w:hAnsi="宋体" w:eastAsia="宋体" w:cs="Times New Roman"/>
                <w:smallCaps/>
                <w:snapToGrid w:val="0"/>
                <w:kern w:val="0"/>
                <w:sz w:val="24"/>
                <w:szCs w:val="24"/>
                <w:u w:val="none"/>
              </w:rPr>
              <w:t>）</w:t>
            </w:r>
            <w:r>
              <w:rPr>
                <w:rFonts w:hint="eastAsia" w:ascii="Times New Roman" w:hAnsi="宋体" w:eastAsia="宋体" w:cs="Times New Roman"/>
                <w:smallCaps/>
                <w:snapToGrid w:val="0"/>
                <w:kern w:val="0"/>
                <w:sz w:val="24"/>
                <w:szCs w:val="24"/>
                <w:u w:val="none"/>
              </w:rPr>
              <w:t>；</w:t>
            </w:r>
          </w:p>
          <w:p>
            <w:pPr>
              <w:widowControl w:val="0"/>
              <w:wordWrap/>
              <w:adjustRightInd/>
              <w:snapToGrid w:val="0"/>
              <w:spacing w:before="0" w:beforeAutospacing="0" w:after="0" w:afterAutospacing="0" w:line="360" w:lineRule="auto"/>
              <w:ind w:left="0" w:right="0" w:firstLine="480" w:firstLineChars="200"/>
              <w:textAlignment w:val="auto"/>
              <w:rPr>
                <w:rFonts w:ascii="Times New Roman" w:hAnsi="宋体" w:eastAsia="宋体" w:cs="Times New Roman"/>
                <w:smallCaps/>
                <w:snapToGrid w:val="0"/>
                <w:kern w:val="0"/>
                <w:sz w:val="24"/>
                <w:szCs w:val="24"/>
                <w:u w:val="none"/>
              </w:rPr>
            </w:pPr>
            <w:r>
              <w:rPr>
                <w:rFonts w:ascii="Times New Roman" w:hAnsi="宋体" w:eastAsia="宋体" w:cs="Times New Roman"/>
                <w:smallCaps/>
                <w:snapToGrid w:val="0"/>
                <w:kern w:val="0"/>
                <w:sz w:val="24"/>
                <w:szCs w:val="24"/>
                <w:u w:val="none"/>
              </w:rPr>
              <w:t xml:space="preserve"> </w:t>
            </w:r>
            <w:r>
              <w:rPr>
                <w:rFonts w:hint="eastAsia" w:ascii="Times New Roman" w:hAnsi="宋体" w:eastAsia="宋体" w:cs="Times New Roman"/>
                <w:smallCaps/>
                <w:snapToGrid w:val="0"/>
                <w:kern w:val="0"/>
                <w:sz w:val="24"/>
                <w:szCs w:val="24"/>
                <w:u w:val="none"/>
                <w:lang w:val="en-US" w:eastAsia="zh-CN"/>
              </w:rPr>
              <w:t xml:space="preserve">      </w:t>
            </w:r>
            <w:r>
              <w:rPr>
                <w:rFonts w:ascii="Times New Roman" w:hAnsi="宋体" w:eastAsia="宋体" w:cs="Times New Roman"/>
                <w:smallCaps/>
                <w:snapToGrid w:val="0"/>
                <w:kern w:val="0"/>
                <w:sz w:val="24"/>
                <w:szCs w:val="24"/>
                <w:u w:val="none"/>
              </w:rPr>
              <w:t>L</w:t>
            </w:r>
            <w:r>
              <w:rPr>
                <w:rFonts w:ascii="Times New Roman" w:hAnsi="宋体" w:eastAsia="宋体" w:cs="Times New Roman"/>
                <w:smallCaps/>
                <w:snapToGrid w:val="0"/>
                <w:kern w:val="0"/>
                <w:sz w:val="24"/>
                <w:szCs w:val="24"/>
                <w:u w:val="none"/>
                <w:vertAlign w:val="subscript"/>
              </w:rPr>
              <w:t>WA</w:t>
            </w:r>
            <w:r>
              <w:rPr>
                <w:rFonts w:ascii="Times New Roman" w:hAnsi="宋体" w:eastAsia="宋体" w:cs="Times New Roman"/>
                <w:smallCaps/>
                <w:snapToGrid w:val="0"/>
                <w:kern w:val="0"/>
                <w:sz w:val="24"/>
                <w:szCs w:val="24"/>
                <w:u w:val="none"/>
              </w:rPr>
              <w:t>——声源的声功率级（</w:t>
            </w:r>
            <w:r>
              <w:rPr>
                <w:rStyle w:val="96"/>
                <w:rFonts w:hint="eastAsia" w:ascii="Calibri" w:hAnsi="Calibri" w:eastAsia="宋体" w:cs="Times New Roman"/>
                <w:kern w:val="2"/>
                <w:sz w:val="24"/>
                <w:szCs w:val="24"/>
                <w:u w:val="none"/>
                <w:lang w:val="en-US" w:eastAsia="zh-CN"/>
              </w:rPr>
              <w:t>d</w:t>
            </w:r>
            <w:r>
              <w:rPr>
                <w:rFonts w:hint="eastAsia" w:ascii="Calibri" w:hAnsi="Calibri" w:eastAsia="新宋体" w:cs="Times New Roman"/>
                <w:smallCaps/>
                <w:snapToGrid w:val="0"/>
                <w:kern w:val="0"/>
                <w:sz w:val="24"/>
                <w:szCs w:val="24"/>
                <w:u w:val="none"/>
                <w:lang w:val="en-US" w:eastAsia="zh-CN"/>
              </w:rPr>
              <w:t>B</w:t>
            </w:r>
            <w:r>
              <w:rPr>
                <w:rFonts w:ascii="Times New Roman" w:hAnsi="宋体" w:eastAsia="宋体" w:cs="Times New Roman"/>
                <w:smallCaps/>
                <w:snapToGrid w:val="0"/>
                <w:kern w:val="0"/>
                <w:sz w:val="24"/>
                <w:szCs w:val="24"/>
                <w:u w:val="none"/>
              </w:rPr>
              <w:t>）</w:t>
            </w:r>
            <w:r>
              <w:rPr>
                <w:rFonts w:hint="eastAsia" w:ascii="Times New Roman" w:hAnsi="宋体" w:eastAsia="宋体" w:cs="Times New Roman"/>
                <w:smallCaps/>
                <w:snapToGrid w:val="0"/>
                <w:kern w:val="0"/>
                <w:sz w:val="24"/>
                <w:szCs w:val="24"/>
                <w:u w:val="none"/>
              </w:rPr>
              <w:t>；</w:t>
            </w:r>
          </w:p>
          <w:p>
            <w:pPr>
              <w:widowControl w:val="0"/>
              <w:wordWrap/>
              <w:adjustRightInd/>
              <w:snapToGrid w:val="0"/>
              <w:spacing w:before="0" w:beforeAutospacing="0" w:after="0" w:afterAutospacing="0" w:line="360" w:lineRule="auto"/>
              <w:ind w:left="0" w:right="0" w:firstLine="480" w:firstLineChars="200"/>
              <w:textAlignment w:val="auto"/>
              <w:rPr>
                <w:rFonts w:ascii="Calibri" w:hAnsi="Calibri" w:eastAsia="宋体" w:cs="Times New Roman"/>
                <w:kern w:val="2"/>
                <w:sz w:val="24"/>
                <w:szCs w:val="24"/>
                <w:u w:val="none"/>
                <w:shd w:val="clear" w:color="auto" w:fill="auto"/>
              </w:rPr>
            </w:pPr>
            <w:r>
              <w:rPr>
                <w:rFonts w:ascii="Times New Roman" w:hAnsi="宋体" w:eastAsia="宋体" w:cs="Times New Roman"/>
                <w:smallCaps/>
                <w:snapToGrid w:val="0"/>
                <w:kern w:val="0"/>
                <w:sz w:val="24"/>
                <w:szCs w:val="24"/>
                <w:u w:val="none"/>
              </w:rPr>
              <w:t xml:space="preserve"> </w:t>
            </w:r>
            <w:r>
              <w:rPr>
                <w:rFonts w:hint="eastAsia" w:ascii="Times New Roman" w:hAnsi="宋体" w:eastAsia="宋体" w:cs="Times New Roman"/>
                <w:smallCaps/>
                <w:snapToGrid w:val="0"/>
                <w:kern w:val="0"/>
                <w:sz w:val="24"/>
                <w:szCs w:val="24"/>
                <w:u w:val="none"/>
                <w:lang w:val="en-US" w:eastAsia="zh-CN"/>
              </w:rPr>
              <w:t xml:space="preserve">      </w:t>
            </w:r>
            <w:r>
              <w:rPr>
                <w:rStyle w:val="96"/>
                <w:rFonts w:hint="eastAsia" w:ascii="Calibri" w:hAnsi="Calibri" w:eastAsia="宋体" w:cs="Times New Roman"/>
                <w:kern w:val="2"/>
                <w:sz w:val="24"/>
                <w:szCs w:val="24"/>
                <w:u w:val="none"/>
                <w:lang w:val="en-US" w:eastAsia="zh-CN"/>
              </w:rPr>
              <w:t>r</w:t>
            </w:r>
            <w:r>
              <w:rPr>
                <w:rFonts w:ascii="Times New Roman" w:hAnsi="宋体" w:eastAsia="宋体" w:cs="Times New Roman"/>
                <w:smallCaps/>
                <w:snapToGrid w:val="0"/>
                <w:kern w:val="0"/>
                <w:sz w:val="24"/>
                <w:szCs w:val="24"/>
                <w:u w:val="none"/>
              </w:rPr>
              <w:t>——预测点距声源的距离，</w:t>
            </w:r>
            <w:r>
              <w:rPr>
                <w:rStyle w:val="96"/>
                <w:rFonts w:ascii="Calibri" w:hAnsi="Calibri" w:eastAsia="宋体" w:cs="Times New Roman"/>
                <w:kern w:val="2"/>
                <w:sz w:val="24"/>
                <w:szCs w:val="24"/>
                <w:u w:val="none"/>
              </w:rPr>
              <w:t>m</w:t>
            </w:r>
            <w:r>
              <w:rPr>
                <w:rFonts w:ascii="Times New Roman" w:hAnsi="宋体" w:eastAsia="宋体" w:cs="Times New Roman"/>
                <w:smallCaps/>
                <w:snapToGrid w:val="0"/>
                <w:kern w:val="0"/>
                <w:sz w:val="24"/>
                <w:szCs w:val="24"/>
                <w:u w:val="none"/>
              </w:rPr>
              <w:t>。</w:t>
            </w:r>
          </w:p>
          <w:p>
            <w:pPr>
              <w:pStyle w:val="36"/>
              <w:wordWrap/>
              <w:snapToGrid/>
              <w:ind w:firstLine="420"/>
              <w:textAlignment w:val="auto"/>
              <w:rPr>
                <w:rFonts w:ascii="Calibri" w:hAnsi="Calibri" w:eastAsia="宋体" w:cs="Times New Roman"/>
                <w:kern w:val="2"/>
                <w:sz w:val="24"/>
                <w:szCs w:val="24"/>
                <w:u w:val="none"/>
                <w:shd w:val="clear" w:color="auto" w:fill="auto"/>
              </w:rPr>
            </w:pPr>
            <w:r>
              <w:rPr>
                <w:rFonts w:ascii="Calibri" w:hAnsi="Calibri" w:eastAsia="宋体" w:cs="Times New Roman"/>
                <w:kern w:val="2"/>
                <w:sz w:val="24"/>
                <w:szCs w:val="24"/>
                <w:u w:val="none"/>
                <w:shd w:val="clear" w:color="auto" w:fill="auto"/>
              </w:rPr>
              <w:t>通过上述噪声衰减</w:t>
            </w:r>
            <w:r>
              <w:rPr>
                <w:rFonts w:hint="eastAsia" w:ascii="Calibri" w:hAnsi="Calibri" w:eastAsia="宋体" w:cs="Times New Roman"/>
                <w:kern w:val="2"/>
                <w:sz w:val="24"/>
                <w:szCs w:val="24"/>
                <w:u w:val="none"/>
                <w:shd w:val="clear" w:color="auto" w:fill="auto"/>
              </w:rPr>
              <w:t>公式</w:t>
            </w:r>
            <w:r>
              <w:rPr>
                <w:rFonts w:ascii="Calibri" w:hAnsi="Calibri" w:eastAsia="宋体" w:cs="Times New Roman"/>
                <w:kern w:val="2"/>
                <w:sz w:val="24"/>
                <w:szCs w:val="24"/>
                <w:u w:val="none"/>
                <w:shd w:val="clear" w:color="auto" w:fill="auto"/>
              </w:rPr>
              <w:t>并根据施工场界噪声限值标准的要求，计算出施工机械噪声对环境的影响范围，预测结果见表4-</w:t>
            </w:r>
            <w:r>
              <w:rPr>
                <w:rFonts w:hint="eastAsia" w:ascii="Calibri" w:hAnsi="Calibri" w:eastAsia="宋体" w:cs="Times New Roman"/>
                <w:kern w:val="2"/>
                <w:sz w:val="24"/>
                <w:szCs w:val="24"/>
                <w:u w:val="none"/>
                <w:shd w:val="clear" w:color="auto" w:fill="auto"/>
              </w:rPr>
              <w:t>3。</w:t>
            </w:r>
          </w:p>
          <w:p>
            <w:pPr>
              <w:pStyle w:val="49"/>
              <w:numPr>
                <w:ilvl w:val="0"/>
                <w:numId w:val="0"/>
              </w:numPr>
              <w:snapToGrid/>
              <w:spacing w:line="240" w:lineRule="auto"/>
              <w:jc w:val="center"/>
              <w:rPr>
                <w:rFonts w:ascii="Calibri" w:hAnsi="Calibri" w:eastAsia="宋体" w:cs="Times New Roman"/>
                <w:b/>
                <w:bCs/>
                <w:color w:val="auto"/>
                <w:kern w:val="2"/>
                <w:sz w:val="24"/>
                <w:szCs w:val="24"/>
                <w:u w:val="none"/>
                <w:shd w:val="clear" w:color="auto" w:fill="auto"/>
              </w:rPr>
            </w:pPr>
          </w:p>
          <w:p>
            <w:pPr>
              <w:pStyle w:val="49"/>
              <w:numPr>
                <w:ilvl w:val="0"/>
                <w:numId w:val="0"/>
              </w:numPr>
              <w:snapToGrid/>
              <w:spacing w:line="240" w:lineRule="auto"/>
              <w:jc w:val="center"/>
              <w:rPr>
                <w:rFonts w:ascii="Calibri" w:hAnsi="Calibri" w:eastAsia="宋体" w:cs="Times New Roman"/>
                <w:b/>
                <w:bCs/>
                <w:color w:val="auto"/>
                <w:kern w:val="2"/>
                <w:sz w:val="24"/>
                <w:szCs w:val="24"/>
                <w:u w:val="none"/>
                <w:shd w:val="clear" w:color="auto" w:fill="auto"/>
              </w:rPr>
            </w:pPr>
            <w:r>
              <w:rPr>
                <w:rFonts w:ascii="Calibri" w:hAnsi="Calibri" w:eastAsia="宋体" w:cs="Times New Roman"/>
                <w:b/>
                <w:bCs/>
                <w:color w:val="auto"/>
                <w:kern w:val="2"/>
                <w:sz w:val="24"/>
                <w:szCs w:val="24"/>
                <w:u w:val="none"/>
                <w:shd w:val="clear" w:color="auto" w:fill="auto"/>
              </w:rPr>
              <w:t>表4-</w:t>
            </w:r>
            <w:r>
              <w:rPr>
                <w:rFonts w:hint="eastAsia" w:ascii="Calibri" w:hAnsi="Calibri" w:eastAsia="宋体" w:cs="Times New Roman"/>
                <w:b/>
                <w:bCs/>
                <w:color w:val="auto"/>
                <w:kern w:val="2"/>
                <w:sz w:val="24"/>
                <w:szCs w:val="24"/>
                <w:u w:val="none"/>
                <w:shd w:val="clear" w:color="auto" w:fill="auto"/>
              </w:rPr>
              <w:t>3</w:t>
            </w:r>
            <w:r>
              <w:rPr>
                <w:rFonts w:ascii="Calibri" w:hAnsi="Calibri" w:eastAsia="宋体" w:cs="Times New Roman"/>
                <w:b/>
                <w:bCs/>
                <w:color w:val="auto"/>
                <w:kern w:val="2"/>
                <w:sz w:val="24"/>
                <w:szCs w:val="24"/>
                <w:u w:val="none"/>
                <w:shd w:val="clear" w:color="auto" w:fill="auto"/>
              </w:rPr>
              <w:t xml:space="preserve">  </w:t>
            </w:r>
            <w:r>
              <w:rPr>
                <w:rFonts w:hint="eastAsia" w:ascii="Calibri" w:hAnsi="Calibri" w:eastAsia="宋体" w:cs="Times New Roman"/>
                <w:b/>
                <w:bCs/>
                <w:color w:val="auto"/>
                <w:kern w:val="2"/>
                <w:sz w:val="24"/>
                <w:szCs w:val="24"/>
                <w:u w:val="none"/>
                <w:shd w:val="clear" w:color="auto" w:fill="auto"/>
                <w:lang w:val="en-US" w:eastAsia="zh-CN"/>
              </w:rPr>
              <w:t xml:space="preserve"> </w:t>
            </w:r>
            <w:r>
              <w:rPr>
                <w:rFonts w:ascii="Calibri" w:hAnsi="Calibri" w:eastAsia="宋体" w:cs="Times New Roman"/>
                <w:b/>
                <w:bCs/>
                <w:color w:val="auto"/>
                <w:kern w:val="2"/>
                <w:sz w:val="24"/>
                <w:szCs w:val="24"/>
                <w:u w:val="none"/>
                <w:shd w:val="clear" w:color="auto" w:fill="auto"/>
              </w:rPr>
              <w:t>施工机械噪声影响范围</w:t>
            </w:r>
            <w:r>
              <w:rPr>
                <w:rFonts w:hint="eastAsia" w:ascii="Calibri" w:hAnsi="Calibri" w:eastAsia="宋体" w:cs="Times New Roman"/>
                <w:b/>
                <w:bCs/>
                <w:color w:val="auto"/>
                <w:kern w:val="2"/>
                <w:sz w:val="24"/>
                <w:szCs w:val="24"/>
                <w:u w:val="none"/>
                <w:shd w:val="clear" w:color="auto" w:fill="auto"/>
                <w:lang w:val="en-US" w:eastAsia="zh-CN"/>
              </w:rPr>
              <w:t xml:space="preserve">         </w:t>
            </w:r>
            <w:r>
              <w:rPr>
                <w:rFonts w:ascii="Calibri" w:hAnsi="Calibri" w:eastAsia="宋体" w:cs="Times New Roman"/>
                <w:b w:val="0"/>
                <w:bCs w:val="0"/>
                <w:color w:val="auto"/>
                <w:kern w:val="2"/>
                <w:sz w:val="24"/>
                <w:szCs w:val="24"/>
                <w:u w:val="none"/>
                <w:shd w:val="clear" w:color="auto" w:fill="auto"/>
              </w:rPr>
              <w:t>单位：dB（A）</w:t>
            </w:r>
          </w:p>
          <w:tbl>
            <w:tblPr>
              <w:tblStyle w:val="31"/>
              <w:tblW w:w="837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144"/>
              <w:gridCol w:w="590"/>
              <w:gridCol w:w="689"/>
              <w:gridCol w:w="689"/>
              <w:gridCol w:w="689"/>
              <w:gridCol w:w="695"/>
              <w:gridCol w:w="695"/>
              <w:gridCol w:w="695"/>
              <w:gridCol w:w="665"/>
              <w:gridCol w:w="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980" w:type="dxa"/>
                  <w:vMerge w:val="restart"/>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eastAsia="zh-CN"/>
                    </w:rPr>
                  </w:pPr>
                  <w:r>
                    <w:rPr>
                      <w:rFonts w:hint="eastAsia" w:ascii="Calibri" w:hAnsi="Calibri" w:eastAsia="宋体" w:cs="Times New Roman"/>
                      <w:kern w:val="2"/>
                      <w:sz w:val="21"/>
                      <w:szCs w:val="21"/>
                      <w:u w:val="none"/>
                      <w:shd w:val="clear" w:color="auto" w:fill="auto"/>
                      <w:lang w:eastAsia="zh-CN"/>
                    </w:rPr>
                    <w:t>噪声源</w:t>
                  </w:r>
                </w:p>
              </w:tc>
              <w:tc>
                <w:tcPr>
                  <w:tcW w:w="1144" w:type="dxa"/>
                  <w:vMerge w:val="restart"/>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r>
                    <w:rPr>
                      <w:rFonts w:ascii="Calibri" w:hAnsi="宋体" w:eastAsia="宋体" w:cs="Times New Roman"/>
                      <w:kern w:val="2"/>
                      <w:sz w:val="21"/>
                      <w:szCs w:val="21"/>
                      <w:u w:val="none"/>
                      <w:shd w:val="clear" w:color="auto" w:fill="auto"/>
                    </w:rPr>
                    <w:t>源强</w:t>
                  </w:r>
                  <w:r>
                    <w:rPr>
                      <w:rFonts w:ascii="Calibri" w:hAnsi="Calibri" w:eastAsia="宋体" w:cs="Times New Roman"/>
                      <w:kern w:val="2"/>
                      <w:sz w:val="21"/>
                      <w:szCs w:val="21"/>
                      <w:u w:val="none"/>
                    </w:rPr>
                    <w:t>dB(A)</w:t>
                  </w:r>
                </w:p>
              </w:tc>
              <w:tc>
                <w:tcPr>
                  <w:tcW w:w="4742" w:type="dxa"/>
                  <w:gridSpan w:val="7"/>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r>
                    <w:rPr>
                      <w:rFonts w:hint="eastAsia" w:ascii="Calibri" w:hAnsi="Calibri" w:eastAsia="宋体" w:cs="Times New Roman"/>
                      <w:kern w:val="2"/>
                      <w:sz w:val="21"/>
                      <w:szCs w:val="21"/>
                      <w:u w:val="none"/>
                    </w:rPr>
                    <w:t>与声源不同距离的噪声值</w:t>
                  </w:r>
                  <w:r>
                    <w:rPr>
                      <w:rFonts w:ascii="Calibri" w:hAnsi="Calibri" w:eastAsia="宋体" w:cs="Times New Roman"/>
                      <w:kern w:val="2"/>
                      <w:sz w:val="21"/>
                      <w:szCs w:val="21"/>
                      <w:u w:val="none"/>
                    </w:rPr>
                    <w:t>dB(A)</w:t>
                  </w:r>
                </w:p>
              </w:tc>
              <w:tc>
                <w:tcPr>
                  <w:tcW w:w="1505" w:type="dxa"/>
                  <w:gridSpan w:val="2"/>
                  <w:tcBorders>
                    <w:tl2br w:val="nil"/>
                    <w:tr2bl w:val="nil"/>
                  </w:tcBorders>
                  <w:vAlign w:val="center"/>
                </w:tcPr>
                <w:p>
                  <w:pPr>
                    <w:pStyle w:val="73"/>
                    <w:widowControl w:val="0"/>
                    <w:wordWrap/>
                    <w:adjustRightInd w:val="0"/>
                    <w:snapToGrid/>
                    <w:contextualSpacing/>
                    <w:textAlignment w:val="baseline"/>
                    <w:rPr>
                      <w:rFonts w:ascii="Calibri" w:hAnsi="宋体" w:eastAsia="宋体" w:cs="Times New Roman"/>
                      <w:kern w:val="2"/>
                      <w:sz w:val="21"/>
                      <w:szCs w:val="21"/>
                      <w:u w:val="none"/>
                      <w:shd w:val="clear" w:color="auto" w:fill="auto"/>
                    </w:rPr>
                  </w:pPr>
                  <w:r>
                    <w:rPr>
                      <w:rFonts w:ascii="Calibri" w:hAnsi="宋体" w:eastAsia="宋体" w:cs="Times New Roman"/>
                      <w:kern w:val="2"/>
                      <w:sz w:val="21"/>
                      <w:szCs w:val="21"/>
                      <w:u w:val="none"/>
                      <w:shd w:val="clear" w:color="auto" w:fill="auto"/>
                    </w:rPr>
                    <w:t>达标距离</w:t>
                  </w:r>
                  <w:r>
                    <w:rPr>
                      <w:rFonts w:hint="eastAsia" w:ascii="Calibri" w:hAnsi="宋体" w:eastAsia="宋体" w:cs="Times New Roman"/>
                      <w:kern w:val="2"/>
                      <w:sz w:val="21"/>
                      <w:szCs w:val="21"/>
                      <w:u w:val="none"/>
                      <w:shd w:val="clear" w:color="auto" w:fill="auto"/>
                      <w:lang w:eastAsia="zh-CN"/>
                    </w:rPr>
                    <w:t>（</w:t>
                  </w:r>
                  <w:r>
                    <w:rPr>
                      <w:rFonts w:ascii="Calibri" w:hAnsi="Calibri" w:eastAsia="宋体" w:cs="Times New Roman"/>
                      <w:kern w:val="2"/>
                      <w:sz w:val="21"/>
                      <w:szCs w:val="21"/>
                      <w:u w:val="none"/>
                      <w:shd w:val="clear" w:color="auto" w:fill="auto"/>
                    </w:rPr>
                    <w:t>m</w:t>
                  </w:r>
                  <w:r>
                    <w:rPr>
                      <w:rFonts w:hint="eastAsia" w:ascii="Calibri" w:hAnsi="宋体" w:eastAsia="宋体" w:cs="Times New Roman"/>
                      <w:kern w:val="2"/>
                      <w:sz w:val="21"/>
                      <w:szCs w:val="21"/>
                      <w:u w:val="none"/>
                      <w:shd w:val="clear" w:color="auto" w:fil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980" w:type="dxa"/>
                  <w:vMerge w:val="continue"/>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p>
              </w:tc>
              <w:tc>
                <w:tcPr>
                  <w:tcW w:w="1144" w:type="dxa"/>
                  <w:vMerge w:val="continue"/>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p>
              </w:tc>
              <w:tc>
                <w:tcPr>
                  <w:tcW w:w="590"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ascii="Calibri" w:hAnsi="Calibri" w:eastAsia="宋体" w:cs="Times New Roman"/>
                      <w:kern w:val="2"/>
                      <w:sz w:val="21"/>
                      <w:szCs w:val="21"/>
                      <w:u w:val="none"/>
                      <w:shd w:val="clear" w:color="auto" w:fill="auto"/>
                    </w:rPr>
                    <w:t>10</w:t>
                  </w:r>
                  <w:r>
                    <w:rPr>
                      <w:rFonts w:hint="eastAsia" w:ascii="Calibri" w:hAnsi="Calibri" w:eastAsia="宋体" w:cs="Times New Roman"/>
                      <w:kern w:val="2"/>
                      <w:sz w:val="21"/>
                      <w:szCs w:val="21"/>
                      <w:u w:val="none"/>
                      <w:shd w:val="clear" w:color="auto" w:fill="auto"/>
                      <w:lang w:val="en-US" w:eastAsia="zh-CN"/>
                    </w:rPr>
                    <w:t>m</w:t>
                  </w:r>
                </w:p>
              </w:tc>
              <w:tc>
                <w:tcPr>
                  <w:tcW w:w="689"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ascii="Calibri" w:hAnsi="Calibri" w:eastAsia="宋体" w:cs="Times New Roman"/>
                      <w:kern w:val="2"/>
                      <w:sz w:val="21"/>
                      <w:szCs w:val="21"/>
                      <w:u w:val="none"/>
                      <w:shd w:val="clear" w:color="auto" w:fill="auto"/>
                    </w:rPr>
                    <w:t>20</w:t>
                  </w:r>
                  <w:r>
                    <w:rPr>
                      <w:rFonts w:hint="eastAsia" w:ascii="Calibri" w:hAnsi="Calibri" w:eastAsia="宋体" w:cs="Times New Roman"/>
                      <w:kern w:val="2"/>
                      <w:sz w:val="21"/>
                      <w:szCs w:val="21"/>
                      <w:u w:val="none"/>
                      <w:shd w:val="clear" w:color="auto" w:fill="auto"/>
                      <w:lang w:val="en-US" w:eastAsia="zh-CN"/>
                    </w:rPr>
                    <w:t>m</w:t>
                  </w:r>
                </w:p>
              </w:tc>
              <w:tc>
                <w:tcPr>
                  <w:tcW w:w="689"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ascii="Calibri" w:hAnsi="Calibri" w:eastAsia="宋体" w:cs="Times New Roman"/>
                      <w:kern w:val="2"/>
                      <w:sz w:val="21"/>
                      <w:szCs w:val="21"/>
                      <w:u w:val="none"/>
                      <w:shd w:val="clear" w:color="auto" w:fill="auto"/>
                    </w:rPr>
                    <w:t>40</w:t>
                  </w:r>
                  <w:r>
                    <w:rPr>
                      <w:rFonts w:hint="eastAsia" w:ascii="Calibri" w:hAnsi="Calibri" w:eastAsia="宋体" w:cs="Times New Roman"/>
                      <w:kern w:val="2"/>
                      <w:sz w:val="21"/>
                      <w:szCs w:val="21"/>
                      <w:u w:val="none"/>
                      <w:shd w:val="clear" w:color="auto" w:fill="auto"/>
                      <w:lang w:val="en-US" w:eastAsia="zh-CN"/>
                    </w:rPr>
                    <w:t>m</w:t>
                  </w:r>
                </w:p>
              </w:tc>
              <w:tc>
                <w:tcPr>
                  <w:tcW w:w="689"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80m</w:t>
                  </w:r>
                </w:p>
              </w:tc>
              <w:tc>
                <w:tcPr>
                  <w:tcW w:w="695"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10</w:t>
                  </w:r>
                  <w:r>
                    <w:rPr>
                      <w:rFonts w:ascii="Calibri" w:hAnsi="Calibri" w:eastAsia="宋体" w:cs="Times New Roman"/>
                      <w:kern w:val="2"/>
                      <w:sz w:val="21"/>
                      <w:szCs w:val="21"/>
                      <w:u w:val="none"/>
                      <w:shd w:val="clear" w:color="auto" w:fill="auto"/>
                    </w:rPr>
                    <w:t>0</w:t>
                  </w:r>
                  <w:r>
                    <w:rPr>
                      <w:rFonts w:hint="eastAsia" w:ascii="Calibri" w:hAnsi="Calibri" w:eastAsia="宋体" w:cs="Times New Roman"/>
                      <w:kern w:val="2"/>
                      <w:sz w:val="21"/>
                      <w:szCs w:val="21"/>
                      <w:u w:val="none"/>
                      <w:shd w:val="clear" w:color="auto" w:fill="auto"/>
                      <w:lang w:val="en-US" w:eastAsia="zh-CN"/>
                    </w:rPr>
                    <w:t>m</w:t>
                  </w:r>
                </w:p>
              </w:tc>
              <w:tc>
                <w:tcPr>
                  <w:tcW w:w="695"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ascii="Calibri" w:hAnsi="Calibri" w:eastAsia="宋体" w:cs="Times New Roman"/>
                      <w:kern w:val="2"/>
                      <w:sz w:val="21"/>
                      <w:szCs w:val="21"/>
                      <w:u w:val="none"/>
                      <w:shd w:val="clear" w:color="auto" w:fill="auto"/>
                    </w:rPr>
                    <w:t>1</w:t>
                  </w:r>
                  <w:r>
                    <w:rPr>
                      <w:rFonts w:hint="eastAsia" w:ascii="Calibri" w:hAnsi="Calibri" w:eastAsia="宋体" w:cs="Times New Roman"/>
                      <w:kern w:val="2"/>
                      <w:sz w:val="21"/>
                      <w:szCs w:val="21"/>
                      <w:u w:val="none"/>
                      <w:shd w:val="clear" w:color="auto" w:fill="auto"/>
                      <w:lang w:val="en-US" w:eastAsia="zh-CN"/>
                    </w:rPr>
                    <w:t>5</w:t>
                  </w:r>
                  <w:r>
                    <w:rPr>
                      <w:rFonts w:ascii="Calibri" w:hAnsi="Calibri" w:eastAsia="宋体" w:cs="Times New Roman"/>
                      <w:kern w:val="2"/>
                      <w:sz w:val="21"/>
                      <w:szCs w:val="21"/>
                      <w:u w:val="none"/>
                      <w:shd w:val="clear" w:color="auto" w:fill="auto"/>
                    </w:rPr>
                    <w:t>0</w:t>
                  </w:r>
                  <w:r>
                    <w:rPr>
                      <w:rFonts w:hint="eastAsia" w:ascii="Calibri" w:hAnsi="Calibri" w:eastAsia="宋体" w:cs="Times New Roman"/>
                      <w:kern w:val="2"/>
                      <w:sz w:val="21"/>
                      <w:szCs w:val="21"/>
                      <w:u w:val="none"/>
                      <w:shd w:val="clear" w:color="auto" w:fill="auto"/>
                      <w:lang w:val="en-US" w:eastAsia="zh-CN"/>
                    </w:rPr>
                    <w:t>m</w:t>
                  </w:r>
                </w:p>
              </w:tc>
              <w:tc>
                <w:tcPr>
                  <w:tcW w:w="695"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20</w:t>
                  </w:r>
                  <w:r>
                    <w:rPr>
                      <w:rFonts w:ascii="Calibri" w:hAnsi="Calibri" w:eastAsia="宋体" w:cs="Times New Roman"/>
                      <w:kern w:val="2"/>
                      <w:sz w:val="21"/>
                      <w:szCs w:val="21"/>
                      <w:u w:val="none"/>
                      <w:shd w:val="clear" w:color="auto" w:fill="auto"/>
                    </w:rPr>
                    <w:t>0</w:t>
                  </w:r>
                  <w:r>
                    <w:rPr>
                      <w:rFonts w:hint="eastAsia" w:ascii="Calibri" w:hAnsi="Calibri" w:eastAsia="宋体" w:cs="Times New Roman"/>
                      <w:kern w:val="2"/>
                      <w:sz w:val="21"/>
                      <w:szCs w:val="21"/>
                      <w:u w:val="none"/>
                      <w:shd w:val="clear" w:color="auto" w:fill="auto"/>
                      <w:lang w:val="en-US" w:eastAsia="zh-CN"/>
                    </w:rPr>
                    <w:t>m</w:t>
                  </w:r>
                </w:p>
              </w:tc>
              <w:tc>
                <w:tcPr>
                  <w:tcW w:w="665" w:type="dxa"/>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r>
                    <w:rPr>
                      <w:rFonts w:ascii="Calibri" w:hAnsi="宋体" w:eastAsia="宋体" w:cs="Times New Roman"/>
                      <w:kern w:val="2"/>
                      <w:sz w:val="21"/>
                      <w:szCs w:val="21"/>
                      <w:u w:val="none"/>
                      <w:shd w:val="clear" w:color="auto" w:fill="auto"/>
                    </w:rPr>
                    <w:t>昼</w:t>
                  </w:r>
                </w:p>
              </w:tc>
              <w:tc>
                <w:tcPr>
                  <w:tcW w:w="840" w:type="dxa"/>
                  <w:tcBorders>
                    <w:tl2br w:val="nil"/>
                    <w:tr2bl w:val="nil"/>
                  </w:tcBorders>
                  <w:vAlign w:val="center"/>
                </w:tcPr>
                <w:p>
                  <w:pPr>
                    <w:pStyle w:val="73"/>
                    <w:widowControl w:val="0"/>
                    <w:wordWrap/>
                    <w:adjustRightInd w:val="0"/>
                    <w:snapToGrid/>
                    <w:contextualSpacing/>
                    <w:textAlignment w:val="baseline"/>
                    <w:rPr>
                      <w:rFonts w:ascii="Calibri" w:hAnsi="Calibri" w:eastAsia="宋体" w:cs="Times New Roman"/>
                      <w:kern w:val="2"/>
                      <w:sz w:val="21"/>
                      <w:szCs w:val="21"/>
                      <w:u w:val="none"/>
                      <w:shd w:val="clear" w:color="auto" w:fill="auto"/>
                    </w:rPr>
                  </w:pPr>
                  <w:r>
                    <w:rPr>
                      <w:rFonts w:ascii="Calibri" w:hAnsi="宋体" w:eastAsia="宋体" w:cs="Times New Roman"/>
                      <w:kern w:val="2"/>
                      <w:sz w:val="21"/>
                      <w:szCs w:val="21"/>
                      <w:u w:val="none"/>
                      <w:shd w:val="clear" w:color="auto" w:fill="auto"/>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980"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eastAsia="zh-CN"/>
                    </w:rPr>
                  </w:pPr>
                  <w:r>
                    <w:rPr>
                      <w:rFonts w:hint="eastAsia" w:ascii="Calibri" w:hAnsi="Calibri" w:eastAsia="宋体" w:cs="Times New Roman"/>
                      <w:kern w:val="2"/>
                      <w:sz w:val="21"/>
                      <w:szCs w:val="21"/>
                      <w:u w:val="none"/>
                      <w:shd w:val="clear" w:color="auto" w:fill="auto"/>
                      <w:lang w:eastAsia="zh-CN"/>
                    </w:rPr>
                    <w:t>主体施工</w:t>
                  </w:r>
                </w:p>
              </w:tc>
              <w:tc>
                <w:tcPr>
                  <w:tcW w:w="1144" w:type="dxa"/>
                  <w:tcBorders>
                    <w:tl2br w:val="nil"/>
                    <w:tr2bl w:val="nil"/>
                  </w:tcBorders>
                  <w:vAlign w:val="center"/>
                </w:tcPr>
                <w:p>
                  <w:pPr>
                    <w:pStyle w:val="73"/>
                    <w:widowControl w:val="0"/>
                    <w:wordWrap/>
                    <w:adjustRightInd w:val="0"/>
                    <w:snapToGrid/>
                    <w:contextualSpacing/>
                    <w:textAlignment w:val="baseline"/>
                    <w:rPr>
                      <w:rFonts w:hint="eastAsia" w:ascii="Calibri" w:hAnsi="Calibri" w:eastAsia="宋体" w:cs="Times New Roman"/>
                      <w:kern w:val="2"/>
                      <w:sz w:val="21"/>
                      <w:szCs w:val="21"/>
                      <w:u w:val="none"/>
                      <w:shd w:val="clear" w:color="auto" w:fill="auto"/>
                      <w:lang w:eastAsia="zh-CN"/>
                    </w:rPr>
                  </w:pPr>
                  <w:r>
                    <w:rPr>
                      <w:rFonts w:hint="eastAsia" w:ascii="Calibri" w:hAnsi="Calibri" w:eastAsia="宋体" w:cs="Times New Roman"/>
                      <w:kern w:val="2"/>
                      <w:sz w:val="21"/>
                      <w:szCs w:val="21"/>
                      <w:u w:val="none"/>
                      <w:shd w:val="clear" w:color="auto" w:fill="auto"/>
                      <w:lang w:val="en-US" w:eastAsia="zh-CN"/>
                    </w:rPr>
                    <w:t>100</w:t>
                  </w:r>
                </w:p>
              </w:tc>
              <w:tc>
                <w:tcPr>
                  <w:tcW w:w="590"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80</w:t>
                  </w:r>
                </w:p>
              </w:tc>
              <w:tc>
                <w:tcPr>
                  <w:tcW w:w="689"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73.97</w:t>
                  </w:r>
                </w:p>
              </w:tc>
              <w:tc>
                <w:tcPr>
                  <w:tcW w:w="689"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67.96</w:t>
                  </w:r>
                </w:p>
              </w:tc>
              <w:tc>
                <w:tcPr>
                  <w:tcW w:w="689"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61.94</w:t>
                  </w:r>
                </w:p>
              </w:tc>
              <w:tc>
                <w:tcPr>
                  <w:tcW w:w="695"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60</w:t>
                  </w:r>
                </w:p>
              </w:tc>
              <w:tc>
                <w:tcPr>
                  <w:tcW w:w="695"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56.48</w:t>
                  </w:r>
                </w:p>
              </w:tc>
              <w:tc>
                <w:tcPr>
                  <w:tcW w:w="695" w:type="dxa"/>
                  <w:tcBorders>
                    <w:tl2br w:val="nil"/>
                    <w:tr2bl w:val="nil"/>
                  </w:tcBorders>
                  <w:vAlign w:val="center"/>
                </w:tcPr>
                <w:p>
                  <w:pPr>
                    <w:pStyle w:val="73"/>
                    <w:widowControl w:val="0"/>
                    <w:wordWrap/>
                    <w:adjustRightInd w:val="0"/>
                    <w:snapToGrid/>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53.98</w:t>
                  </w:r>
                </w:p>
              </w:tc>
              <w:tc>
                <w:tcPr>
                  <w:tcW w:w="665" w:type="dxa"/>
                  <w:tcBorders>
                    <w:tl2br w:val="nil"/>
                    <w:tr2bl w:val="nil"/>
                  </w:tcBorders>
                  <w:vAlign w:val="center"/>
                </w:tcPr>
                <w:p>
                  <w:pPr>
                    <w:pStyle w:val="73"/>
                    <w:widowControl w:val="0"/>
                    <w:wordWrap/>
                    <w:adjustRightInd w:val="0"/>
                    <w:snapToGrid/>
                    <w:ind w:left="0" w:leftChars="0" w:right="0"/>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31</w:t>
                  </w:r>
                </w:p>
              </w:tc>
              <w:tc>
                <w:tcPr>
                  <w:tcW w:w="840" w:type="dxa"/>
                  <w:tcBorders>
                    <w:tl2br w:val="nil"/>
                    <w:tr2bl w:val="nil"/>
                  </w:tcBorders>
                  <w:vAlign w:val="center"/>
                </w:tcPr>
                <w:p>
                  <w:pPr>
                    <w:pStyle w:val="73"/>
                    <w:widowControl w:val="0"/>
                    <w:wordWrap/>
                    <w:adjustRightInd w:val="0"/>
                    <w:snapToGrid/>
                    <w:ind w:left="0" w:leftChars="0" w:right="0"/>
                    <w:contextualSpacing/>
                    <w:textAlignment w:val="baseline"/>
                    <w:rPr>
                      <w:rFonts w:hint="default" w:ascii="Calibri" w:hAnsi="Calibri" w:eastAsia="宋体" w:cs="Times New Roman"/>
                      <w:kern w:val="2"/>
                      <w:sz w:val="21"/>
                      <w:szCs w:val="21"/>
                      <w:u w:val="none"/>
                      <w:shd w:val="clear" w:color="auto" w:fill="auto"/>
                      <w:lang w:val="en-US" w:eastAsia="zh-CN"/>
                    </w:rPr>
                  </w:pPr>
                  <w:r>
                    <w:rPr>
                      <w:rFonts w:hint="eastAsia" w:ascii="Calibri" w:hAnsi="Calibri" w:eastAsia="宋体" w:cs="Times New Roman"/>
                      <w:kern w:val="2"/>
                      <w:sz w:val="21"/>
                      <w:szCs w:val="21"/>
                      <w:u w:val="none"/>
                      <w:shd w:val="clear" w:color="auto" w:fill="auto"/>
                      <w:lang w:val="en-US" w:eastAsia="zh-CN"/>
                    </w:rPr>
                    <w:t>178</w:t>
                  </w:r>
                </w:p>
              </w:tc>
            </w:tr>
          </w:tbl>
          <w:p>
            <w:pPr>
              <w:pStyle w:val="36"/>
              <w:widowControl w:val="0"/>
              <w:wordWrap/>
              <w:snapToGrid/>
              <w:ind w:firstLine="420"/>
              <w:textAlignment w:val="auto"/>
              <w:rPr>
                <w:rFonts w:ascii="Calibri" w:hAnsi="Calibri" w:eastAsia="宋体" w:cs="Times New Roman"/>
                <w:kern w:val="2"/>
                <w:sz w:val="24"/>
                <w:szCs w:val="24"/>
                <w:u w:val="none"/>
                <w:shd w:val="clear" w:color="auto" w:fill="auto"/>
              </w:rPr>
            </w:pPr>
            <w:r>
              <w:rPr>
                <w:rFonts w:ascii="Calibri" w:hAnsi="Calibri" w:eastAsia="宋体" w:cs="Times New Roman"/>
                <w:kern w:val="2"/>
                <w:sz w:val="24"/>
                <w:szCs w:val="24"/>
                <w:highlight w:val="none"/>
                <w:u w:val="none"/>
                <w:shd w:val="clear" w:color="auto" w:fill="auto"/>
              </w:rPr>
              <w:t>从上表数据可以看出，施工机械本身的作业噪声较高，随着距离的增加，噪声逐渐衰减</w:t>
            </w:r>
            <w:r>
              <w:rPr>
                <w:rFonts w:ascii="Calibri" w:hAnsi="Calibri" w:eastAsia="宋体" w:cs="Times New Roman"/>
                <w:kern w:val="2"/>
                <w:sz w:val="24"/>
                <w:szCs w:val="24"/>
                <w:u w:val="none"/>
                <w:shd w:val="clear" w:color="auto" w:fill="auto"/>
              </w:rPr>
              <w:t>。</w:t>
            </w:r>
          </w:p>
          <w:p>
            <w:pPr>
              <w:pStyle w:val="36"/>
              <w:widowControl w:val="0"/>
              <w:wordWrap/>
              <w:snapToGrid/>
              <w:ind w:firstLine="420"/>
              <w:textAlignment w:val="auto"/>
              <w:rPr>
                <w:rFonts w:hint="eastAsia" w:ascii="Times New Roman" w:hAnsi="Times New Roman" w:eastAsia="宋体" w:cs="Times New Roman"/>
                <w:kern w:val="2"/>
                <w:sz w:val="24"/>
                <w:szCs w:val="24"/>
                <w:u w:val="none"/>
                <w:shd w:val="clear" w:color="auto" w:fill="auto"/>
                <w:lang w:val="en-US" w:eastAsia="zh-CN"/>
              </w:rPr>
            </w:pPr>
            <w:r>
              <w:rPr>
                <w:rFonts w:hint="eastAsia" w:ascii="Times New Roman" w:hAnsi="Times New Roman" w:eastAsia="宋体" w:cs="Times New Roman"/>
                <w:kern w:val="2"/>
                <w:sz w:val="24"/>
                <w:szCs w:val="24"/>
                <w:u w:val="none"/>
                <w:shd w:val="clear" w:color="auto" w:fill="auto"/>
                <w:lang w:eastAsia="zh-CN"/>
              </w:rPr>
              <w:t>根据表</w:t>
            </w:r>
            <w:r>
              <w:rPr>
                <w:rFonts w:hint="eastAsia" w:ascii="Times New Roman" w:hAnsi="Times New Roman" w:eastAsia="宋体" w:cs="Times New Roman"/>
                <w:kern w:val="2"/>
                <w:sz w:val="24"/>
                <w:szCs w:val="24"/>
                <w:u w:val="none"/>
                <w:shd w:val="clear" w:color="auto" w:fill="auto"/>
                <w:lang w:val="en-US" w:eastAsia="zh-CN"/>
              </w:rPr>
              <w:t>4-3可知：</w:t>
            </w:r>
            <w:r>
              <w:rPr>
                <w:rFonts w:hint="eastAsia" w:ascii="Times New Roman" w:hAnsi="Times New Roman" w:eastAsia="宋体" w:cs="Times New Roman"/>
                <w:kern w:val="2"/>
                <w:sz w:val="24"/>
                <w:szCs w:val="24"/>
                <w:u w:val="none"/>
                <w:shd w:val="clear" w:color="auto" w:fill="auto"/>
              </w:rPr>
              <w:t>主体施工期间各种</w:t>
            </w:r>
            <w:r>
              <w:rPr>
                <w:rFonts w:hint="eastAsia" w:ascii="Times New Roman" w:hAnsi="Times New Roman" w:eastAsia="宋体" w:cs="Times New Roman"/>
                <w:kern w:val="2"/>
                <w:sz w:val="24"/>
                <w:szCs w:val="24"/>
                <w:u w:val="none"/>
                <w:shd w:val="clear" w:color="auto" w:fill="auto"/>
                <w:lang w:val="en-US" w:eastAsia="zh-CN"/>
              </w:rPr>
              <w:t>施工机械</w:t>
            </w:r>
            <w:r>
              <w:rPr>
                <w:rFonts w:hint="eastAsia" w:ascii="Times New Roman" w:hAnsi="Times New Roman" w:eastAsia="宋体" w:cs="Times New Roman"/>
                <w:kern w:val="2"/>
                <w:sz w:val="24"/>
                <w:szCs w:val="24"/>
                <w:u w:val="none"/>
                <w:shd w:val="clear" w:color="auto" w:fill="auto"/>
              </w:rPr>
              <w:t>产生的噪声较大，频率较小，衰减较快。主体施工噪声在距离声源</w:t>
            </w:r>
            <w:r>
              <w:rPr>
                <w:rFonts w:hint="eastAsia" w:ascii="Calibri" w:hAnsi="Calibri" w:eastAsia="宋体" w:cs="Times New Roman"/>
                <w:kern w:val="2"/>
                <w:sz w:val="24"/>
                <w:szCs w:val="24"/>
                <w:u w:val="none"/>
                <w:shd w:val="clear" w:color="auto" w:fill="auto"/>
                <w:lang w:val="en-US" w:eastAsia="zh-CN"/>
              </w:rPr>
              <w:t>31</w:t>
            </w:r>
            <w:r>
              <w:rPr>
                <w:rFonts w:hint="eastAsia" w:ascii="Times New Roman" w:hAnsi="Times New Roman" w:eastAsia="宋体" w:cs="Times New Roman"/>
                <w:kern w:val="2"/>
                <w:sz w:val="24"/>
                <w:szCs w:val="24"/>
                <w:highlight w:val="none"/>
                <w:u w:val="none"/>
                <w:shd w:val="clear" w:color="auto" w:fill="auto"/>
              </w:rPr>
              <w:t>m和</w:t>
            </w:r>
            <w:r>
              <w:rPr>
                <w:rFonts w:hint="eastAsia" w:ascii="Calibri" w:hAnsi="Calibri" w:eastAsia="宋体" w:cs="Times New Roman"/>
                <w:kern w:val="2"/>
                <w:sz w:val="24"/>
                <w:szCs w:val="24"/>
                <w:highlight w:val="none"/>
                <w:u w:val="none"/>
                <w:shd w:val="clear" w:color="auto" w:fill="auto"/>
                <w:lang w:val="en-US" w:eastAsia="zh-CN"/>
              </w:rPr>
              <w:t>178</w:t>
            </w:r>
            <w:r>
              <w:rPr>
                <w:rFonts w:hint="eastAsia" w:ascii="Times New Roman" w:hAnsi="Times New Roman" w:eastAsia="宋体" w:cs="Times New Roman"/>
                <w:kern w:val="2"/>
                <w:sz w:val="24"/>
                <w:szCs w:val="24"/>
                <w:highlight w:val="none"/>
                <w:u w:val="none"/>
                <w:shd w:val="clear" w:color="auto" w:fill="auto"/>
              </w:rPr>
              <w:t>m</w:t>
            </w:r>
            <w:r>
              <w:rPr>
                <w:rFonts w:hint="eastAsia" w:ascii="Times New Roman" w:hAnsi="Times New Roman" w:eastAsia="宋体" w:cs="Times New Roman"/>
                <w:kern w:val="2"/>
                <w:sz w:val="24"/>
                <w:szCs w:val="24"/>
                <w:u w:val="none"/>
                <w:shd w:val="clear" w:color="auto" w:fill="auto"/>
              </w:rPr>
              <w:t>处，分别达到《建筑施工场界环境噪声排放标准》（GB12523-2011）规定的昼间70dB（A）和夜间55dB（A）的标准要求；在距离声源</w:t>
            </w:r>
            <w:r>
              <w:rPr>
                <w:rFonts w:hint="eastAsia" w:ascii="Calibri" w:hAnsi="Calibri" w:eastAsia="宋体" w:cs="Times New Roman"/>
                <w:kern w:val="2"/>
                <w:sz w:val="24"/>
                <w:szCs w:val="24"/>
                <w:u w:val="none"/>
                <w:shd w:val="clear" w:color="auto" w:fill="auto"/>
                <w:lang w:val="en-US" w:eastAsia="zh-CN"/>
              </w:rPr>
              <w:t>178</w:t>
            </w:r>
            <w:r>
              <w:rPr>
                <w:rFonts w:hint="eastAsia" w:ascii="Times New Roman" w:hAnsi="Times New Roman" w:eastAsia="宋体" w:cs="Times New Roman"/>
                <w:kern w:val="2"/>
                <w:sz w:val="24"/>
                <w:szCs w:val="24"/>
                <w:u w:val="none"/>
                <w:shd w:val="clear" w:color="auto" w:fill="auto"/>
              </w:rPr>
              <w:t>m和</w:t>
            </w:r>
            <w:r>
              <w:rPr>
                <w:rFonts w:hint="eastAsia" w:ascii="Calibri" w:hAnsi="Calibri" w:eastAsia="宋体" w:cs="Times New Roman"/>
                <w:kern w:val="2"/>
                <w:sz w:val="24"/>
                <w:szCs w:val="24"/>
                <w:u w:val="none"/>
                <w:shd w:val="clear" w:color="auto" w:fill="auto"/>
                <w:lang w:val="en-US" w:eastAsia="zh-CN"/>
              </w:rPr>
              <w:t>560</w:t>
            </w:r>
            <w:r>
              <w:rPr>
                <w:rFonts w:hint="eastAsia" w:ascii="Times New Roman" w:hAnsi="Times New Roman" w:eastAsia="宋体" w:cs="Times New Roman"/>
                <w:kern w:val="2"/>
                <w:sz w:val="24"/>
                <w:szCs w:val="24"/>
                <w:u w:val="none"/>
                <w:shd w:val="clear" w:color="auto" w:fill="auto"/>
              </w:rPr>
              <w:t>m处，分别达到《声环境质量标准》（GB3096-2008）</w:t>
            </w:r>
            <w:r>
              <w:rPr>
                <w:rFonts w:hint="eastAsia" w:ascii="Times New Roman" w:hAnsi="Times New Roman" w:eastAsia="宋体" w:cs="Times New Roman"/>
                <w:kern w:val="2"/>
                <w:sz w:val="24"/>
                <w:szCs w:val="24"/>
                <w:u w:val="none"/>
                <w:shd w:val="clear" w:color="auto" w:fill="auto"/>
                <w:lang w:val="en-US" w:eastAsia="zh-CN"/>
              </w:rPr>
              <w:t>1</w:t>
            </w:r>
            <w:r>
              <w:rPr>
                <w:rFonts w:hint="eastAsia" w:ascii="Times New Roman" w:hAnsi="Times New Roman" w:eastAsia="宋体" w:cs="Times New Roman"/>
                <w:kern w:val="2"/>
                <w:sz w:val="24"/>
                <w:szCs w:val="24"/>
                <w:u w:val="none"/>
                <w:shd w:val="clear" w:color="auto" w:fill="auto"/>
              </w:rPr>
              <w:t>类标准规定的昼</w:t>
            </w:r>
            <w:r>
              <w:rPr>
                <w:rFonts w:hint="eastAsia" w:ascii="Times New Roman" w:hAnsi="Times New Roman" w:eastAsia="宋体" w:cs="Times New Roman"/>
                <w:kern w:val="2"/>
                <w:sz w:val="24"/>
                <w:szCs w:val="24"/>
                <w:u w:val="none"/>
                <w:shd w:val="clear" w:color="auto" w:fill="auto"/>
                <w:lang w:val="en-US" w:eastAsia="zh-CN"/>
              </w:rPr>
              <w:t>间55</w:t>
            </w:r>
            <w:r>
              <w:rPr>
                <w:rFonts w:hint="eastAsia" w:ascii="Times New Roman" w:hAnsi="Times New Roman" w:eastAsia="宋体" w:cs="Times New Roman"/>
                <w:kern w:val="2"/>
                <w:sz w:val="24"/>
                <w:szCs w:val="24"/>
                <w:u w:val="none"/>
                <w:shd w:val="clear" w:color="auto" w:fill="auto"/>
              </w:rPr>
              <w:t>dB（A）、夜</w:t>
            </w:r>
            <w:r>
              <w:rPr>
                <w:rFonts w:hint="eastAsia" w:ascii="Times New Roman" w:hAnsi="Times New Roman" w:eastAsia="宋体" w:cs="Times New Roman"/>
                <w:kern w:val="2"/>
                <w:sz w:val="24"/>
                <w:szCs w:val="24"/>
                <w:u w:val="none"/>
                <w:shd w:val="clear" w:color="auto" w:fill="auto"/>
                <w:lang w:val="en-US" w:eastAsia="zh-CN"/>
              </w:rPr>
              <w:t>间4</w:t>
            </w:r>
            <w:r>
              <w:rPr>
                <w:rFonts w:hint="eastAsia" w:ascii="Times New Roman" w:hAnsi="Times New Roman" w:eastAsia="宋体" w:cs="Times New Roman"/>
                <w:kern w:val="2"/>
                <w:sz w:val="24"/>
                <w:szCs w:val="24"/>
                <w:u w:val="none"/>
                <w:shd w:val="clear" w:color="auto" w:fill="auto"/>
              </w:rPr>
              <w:t>5dB（A）限值</w:t>
            </w:r>
            <w:r>
              <w:rPr>
                <w:rFonts w:hint="eastAsia" w:ascii="Times New Roman" w:hAnsi="Times New Roman" w:eastAsia="宋体" w:cs="Times New Roman"/>
                <w:kern w:val="2"/>
                <w:sz w:val="24"/>
                <w:szCs w:val="24"/>
                <w:u w:val="none"/>
                <w:shd w:val="clear" w:color="auto" w:fill="auto"/>
                <w:lang w:eastAsia="zh-CN"/>
              </w:rPr>
              <w:t>。</w:t>
            </w:r>
          </w:p>
          <w:p>
            <w:pPr>
              <w:widowControl w:val="0"/>
              <w:wordWrap/>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highlight w:val="none"/>
                <w:u w:val="none"/>
                <w:shd w:val="clear" w:color="auto" w:fill="auto"/>
                <w:lang w:eastAsia="zh-CN"/>
              </w:rPr>
            </w:pPr>
            <w:r>
              <w:rPr>
                <w:rFonts w:hint="eastAsia" w:ascii="Calibri" w:hAnsi="Calibri" w:eastAsia="宋体" w:cs="Times New Roman"/>
                <w:kern w:val="2"/>
                <w:sz w:val="24"/>
                <w:szCs w:val="24"/>
                <w:highlight w:val="none"/>
                <w:u w:val="none"/>
                <w:shd w:val="clear" w:color="auto" w:fill="auto"/>
                <w:lang w:eastAsia="zh-CN"/>
              </w:rPr>
              <w:t>（</w:t>
            </w:r>
            <w:r>
              <w:rPr>
                <w:rFonts w:hint="eastAsia" w:ascii="Times New Roman" w:hAnsi="Times New Roman" w:eastAsia="宋体" w:cs="Times New Roman"/>
                <w:kern w:val="2"/>
                <w:sz w:val="24"/>
                <w:szCs w:val="24"/>
                <w:highlight w:val="none"/>
                <w:u w:val="none"/>
                <w:shd w:val="clear" w:color="auto" w:fill="auto"/>
                <w:lang w:eastAsia="zh-CN"/>
              </w:rPr>
              <w:t>3）固定声源对声环境敏感目标影响分析</w:t>
            </w:r>
          </w:p>
          <w:p>
            <w:pPr>
              <w:pStyle w:val="36"/>
              <w:widowControl w:val="0"/>
              <w:wordWrap/>
              <w:snapToGrid/>
              <w:ind w:firstLine="420"/>
              <w:textAlignment w:val="auto"/>
              <w:rPr>
                <w:rFonts w:hint="eastAsia" w:ascii="Times New Roman" w:hAnsi="Times New Roman" w:eastAsia="宋体" w:cs="Times New Roman"/>
                <w:kern w:val="2"/>
                <w:sz w:val="24"/>
                <w:szCs w:val="24"/>
                <w:highlight w:val="none"/>
                <w:u w:val="none"/>
                <w:shd w:val="clear" w:color="auto" w:fill="auto"/>
              </w:rPr>
            </w:pPr>
            <w:r>
              <w:rPr>
                <w:rFonts w:hint="eastAsia" w:ascii="Times New Roman" w:hAnsi="Times New Roman" w:eastAsia="宋体" w:cs="Times New Roman"/>
                <w:kern w:val="2"/>
                <w:sz w:val="24"/>
                <w:szCs w:val="24"/>
                <w:u w:val="none"/>
                <w:shd w:val="clear" w:color="auto" w:fill="auto"/>
              </w:rPr>
              <w:t>本次评价区涉及的声环境敏感目标主要为沿岸两侧</w:t>
            </w:r>
            <w:r>
              <w:rPr>
                <w:rFonts w:hint="eastAsia" w:ascii="Times New Roman" w:hAnsi="Times New Roman" w:eastAsia="宋体" w:cs="Times New Roman"/>
                <w:kern w:val="2"/>
                <w:sz w:val="24"/>
                <w:szCs w:val="24"/>
                <w:u w:val="none"/>
                <w:shd w:val="clear" w:color="auto" w:fill="auto"/>
                <w:lang w:val="en-US" w:eastAsia="zh-CN"/>
              </w:rPr>
              <w:t>村</w:t>
            </w:r>
            <w:r>
              <w:rPr>
                <w:rFonts w:hint="eastAsia" w:ascii="Calibri" w:hAnsi="Calibri" w:eastAsia="宋体" w:cs="Times New Roman"/>
                <w:kern w:val="2"/>
                <w:sz w:val="24"/>
                <w:szCs w:val="24"/>
                <w:u w:val="none"/>
                <w:shd w:val="clear" w:color="auto" w:fill="auto"/>
                <w:lang w:val="en-US" w:eastAsia="zh-CN"/>
              </w:rPr>
              <w:t>屯居民</w:t>
            </w:r>
            <w:r>
              <w:rPr>
                <w:rFonts w:hint="eastAsia" w:ascii="Times New Roman" w:hAnsi="Times New Roman" w:eastAsia="宋体" w:cs="Times New Roman"/>
                <w:kern w:val="2"/>
                <w:sz w:val="24"/>
                <w:szCs w:val="24"/>
                <w:u w:val="none"/>
                <w:shd w:val="clear" w:color="auto" w:fill="auto"/>
              </w:rPr>
              <w:t>，</w:t>
            </w:r>
            <w:r>
              <w:rPr>
                <w:rFonts w:hint="eastAsia" w:ascii="Calibri" w:hAnsi="Calibri" w:eastAsia="宋体" w:cs="Times New Roman"/>
                <w:kern w:val="2"/>
                <w:sz w:val="24"/>
                <w:szCs w:val="24"/>
                <w:u w:val="none"/>
                <w:shd w:val="clear" w:color="auto" w:fill="auto"/>
                <w:lang w:eastAsia="zh-CN"/>
              </w:rPr>
              <w:t>由于工程夜间不施工，故只预测昼间影响。</w:t>
            </w:r>
            <w:r>
              <w:rPr>
                <w:rFonts w:hint="eastAsia" w:ascii="Times New Roman" w:hAnsi="Times New Roman" w:eastAsia="宋体" w:cs="Times New Roman"/>
                <w:kern w:val="2"/>
                <w:sz w:val="24"/>
                <w:szCs w:val="24"/>
                <w:u w:val="none"/>
                <w:shd w:val="clear" w:color="auto" w:fill="auto"/>
              </w:rPr>
              <w:t>根据主体工程施工固定点源对评价区声环境产生的影响结果分析其对声环境敏感目标的影响。评价区内主要声环境敏感目标的影响预测结果见</w:t>
            </w:r>
            <w:r>
              <w:rPr>
                <w:rFonts w:hint="eastAsia" w:ascii="Times New Roman" w:hAnsi="Times New Roman" w:eastAsia="宋体" w:cs="Times New Roman"/>
                <w:kern w:val="2"/>
                <w:sz w:val="24"/>
                <w:szCs w:val="24"/>
                <w:highlight w:val="none"/>
                <w:u w:val="none"/>
                <w:shd w:val="clear" w:color="auto" w:fill="auto"/>
              </w:rPr>
              <w:t>表</w:t>
            </w:r>
            <w:r>
              <w:rPr>
                <w:rFonts w:hint="eastAsia" w:ascii="Times New Roman" w:hAnsi="Times New Roman" w:eastAsia="宋体" w:cs="Times New Roman"/>
                <w:kern w:val="2"/>
                <w:sz w:val="24"/>
                <w:szCs w:val="24"/>
                <w:highlight w:val="none"/>
                <w:u w:val="none"/>
                <w:shd w:val="clear" w:color="auto" w:fill="auto"/>
                <w:lang w:val="en-US" w:eastAsia="zh-CN"/>
              </w:rPr>
              <w:t>4-4</w:t>
            </w:r>
            <w:r>
              <w:rPr>
                <w:rFonts w:hint="eastAsia" w:ascii="Times New Roman" w:hAnsi="Times New Roman" w:eastAsia="宋体" w:cs="Times New Roman"/>
                <w:kern w:val="2"/>
                <w:sz w:val="24"/>
                <w:szCs w:val="24"/>
                <w:highlight w:val="none"/>
                <w:u w:val="none"/>
                <w:shd w:val="clear" w:color="auto" w:fill="auto"/>
              </w:rPr>
              <w:t>。</w:t>
            </w:r>
          </w:p>
          <w:p>
            <w:pPr>
              <w:widowControl/>
              <w:wordWrap/>
              <w:adjustRightInd/>
              <w:snapToGrid/>
              <w:spacing w:before="0" w:beforeAutospacing="0" w:after="0" w:afterAutospacing="0" w:line="240" w:lineRule="auto"/>
              <w:ind w:left="0" w:right="0"/>
              <w:jc w:val="center"/>
              <w:textAlignment w:val="auto"/>
              <w:rPr>
                <w:rFonts w:ascii="Times New Roman" w:hAnsi="Times New Roman" w:eastAsia="宋体" w:cs="Times New Roman"/>
                <w:b/>
                <w:bCs/>
                <w:color w:val="auto"/>
                <w:kern w:val="2"/>
                <w:sz w:val="24"/>
                <w:szCs w:val="24"/>
                <w:highlight w:val="none"/>
                <w:u w:val="none"/>
                <w:shd w:val="clear" w:color="auto" w:fill="auto"/>
              </w:rPr>
            </w:pPr>
            <w:r>
              <w:rPr>
                <w:rFonts w:ascii="Times New Roman" w:hAnsi="Times New Roman" w:eastAsia="宋体" w:cs="Times New Roman"/>
                <w:b/>
                <w:bCs/>
                <w:color w:val="auto"/>
                <w:kern w:val="2"/>
                <w:sz w:val="24"/>
                <w:szCs w:val="24"/>
                <w:highlight w:val="none"/>
                <w:u w:val="none"/>
                <w:shd w:val="clear" w:color="auto" w:fill="auto"/>
              </w:rPr>
              <w:t>表4-</w:t>
            </w:r>
            <w:r>
              <w:rPr>
                <w:rFonts w:hint="eastAsia" w:ascii="Times New Roman" w:hAnsi="Times New Roman" w:eastAsia="宋体" w:cs="Times New Roman"/>
                <w:b/>
                <w:bCs/>
                <w:color w:val="auto"/>
                <w:kern w:val="2"/>
                <w:sz w:val="24"/>
                <w:szCs w:val="24"/>
                <w:highlight w:val="none"/>
                <w:u w:val="none"/>
                <w:shd w:val="clear" w:color="auto" w:fill="auto"/>
                <w:lang w:val="en-US" w:eastAsia="zh-CN"/>
              </w:rPr>
              <w:t>4</w:t>
            </w:r>
            <w:r>
              <w:rPr>
                <w:rFonts w:ascii="Times New Roman" w:hAnsi="Times New Roman" w:eastAsia="宋体" w:cs="Times New Roman"/>
                <w:b/>
                <w:bCs/>
                <w:color w:val="auto"/>
                <w:kern w:val="2"/>
                <w:sz w:val="24"/>
                <w:szCs w:val="24"/>
                <w:highlight w:val="none"/>
                <w:u w:val="none"/>
                <w:shd w:val="clear" w:color="auto" w:fill="auto"/>
              </w:rPr>
              <w:t xml:space="preserve"> </w:t>
            </w:r>
            <w:r>
              <w:rPr>
                <w:rFonts w:hint="eastAsia" w:ascii="Calibri" w:hAnsi="Calibri" w:eastAsia="宋体" w:cs="Times New Roman"/>
                <w:b/>
                <w:bCs/>
                <w:color w:val="auto"/>
                <w:kern w:val="2"/>
                <w:sz w:val="24"/>
                <w:szCs w:val="24"/>
                <w:highlight w:val="none"/>
                <w:u w:val="none"/>
                <w:shd w:val="clear" w:color="auto" w:fill="auto"/>
                <w:lang w:val="en-US" w:eastAsia="zh-CN"/>
              </w:rPr>
              <w:t xml:space="preserve"> </w:t>
            </w:r>
            <w:r>
              <w:rPr>
                <w:rFonts w:ascii="Times New Roman" w:hAnsi="Times New Roman" w:eastAsia="宋体" w:cs="Times New Roman"/>
                <w:b/>
                <w:bCs/>
                <w:color w:val="auto"/>
                <w:kern w:val="2"/>
                <w:sz w:val="24"/>
                <w:szCs w:val="24"/>
                <w:highlight w:val="none"/>
                <w:u w:val="none"/>
                <w:shd w:val="clear" w:color="auto" w:fill="auto"/>
              </w:rPr>
              <w:t xml:space="preserve"> </w:t>
            </w:r>
            <w:r>
              <w:rPr>
                <w:rFonts w:hint="eastAsia" w:ascii="Times New Roman" w:hAnsi="Times New Roman" w:eastAsia="宋体" w:cs="Times New Roman"/>
                <w:b/>
                <w:bCs/>
                <w:color w:val="auto"/>
                <w:kern w:val="2"/>
                <w:sz w:val="24"/>
                <w:szCs w:val="24"/>
                <w:highlight w:val="none"/>
                <w:u w:val="none"/>
                <w:shd w:val="clear" w:color="auto" w:fill="auto"/>
              </w:rPr>
              <w:t>固定声</w:t>
            </w:r>
            <w:r>
              <w:rPr>
                <w:rFonts w:ascii="Times New Roman" w:hAnsi="Times New Roman" w:eastAsia="宋体" w:cs="Times New Roman"/>
                <w:b/>
                <w:bCs/>
                <w:color w:val="auto"/>
                <w:kern w:val="2"/>
                <w:sz w:val="24"/>
                <w:szCs w:val="24"/>
                <w:highlight w:val="none"/>
                <w:u w:val="none"/>
                <w:shd w:val="clear" w:color="auto" w:fill="auto"/>
              </w:rPr>
              <w:t>源对环境敏感目标影响预测结果一览表</w:t>
            </w:r>
          </w:p>
          <w:tbl>
            <w:tblPr>
              <w:tblStyle w:val="32"/>
              <w:tblW w:w="836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4"/>
              <w:gridCol w:w="2119"/>
              <w:gridCol w:w="921"/>
              <w:gridCol w:w="874"/>
              <w:gridCol w:w="839"/>
              <w:gridCol w:w="899"/>
              <w:gridCol w:w="1243"/>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474"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序号</w:t>
                  </w:r>
                </w:p>
              </w:tc>
              <w:tc>
                <w:tcPr>
                  <w:tcW w:w="2119"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敏感目标</w:t>
                  </w:r>
                </w:p>
              </w:tc>
              <w:tc>
                <w:tcPr>
                  <w:tcW w:w="921"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距声源距离</w:t>
                  </w:r>
                </w:p>
              </w:tc>
              <w:tc>
                <w:tcPr>
                  <w:tcW w:w="874"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执行标准</w:t>
                  </w:r>
                </w:p>
              </w:tc>
              <w:tc>
                <w:tcPr>
                  <w:tcW w:w="839"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现状值</w:t>
                  </w:r>
                </w:p>
              </w:tc>
              <w:tc>
                <w:tcPr>
                  <w:tcW w:w="899"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贡献</w:t>
                  </w:r>
                  <w:r>
                    <w:rPr>
                      <w:rFonts w:hint="eastAsia" w:ascii="Times New Roman" w:hAnsi="Times New Roman" w:cs="Times New Roman"/>
                      <w:color w:val="000000"/>
                      <w:spacing w:val="6"/>
                      <w:kern w:val="0"/>
                      <w:sz w:val="21"/>
                      <w:szCs w:val="21"/>
                      <w:u w:val="none"/>
                      <w:lang w:val="en-US" w:eastAsia="zh-CN" w:bidi="ar-SA"/>
                    </w:rPr>
                    <w:t>值</w:t>
                  </w:r>
                </w:p>
              </w:tc>
              <w:tc>
                <w:tcPr>
                  <w:tcW w:w="1243"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叠加预测值</w:t>
                  </w:r>
                </w:p>
              </w:tc>
              <w:tc>
                <w:tcPr>
                  <w:tcW w:w="997"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74"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2119"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921"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874"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839"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899"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1243"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997"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474"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1</w:t>
                  </w:r>
                </w:p>
              </w:tc>
              <w:tc>
                <w:tcPr>
                  <w:tcW w:w="2119" w:type="dxa"/>
                  <w:tcBorders>
                    <w:tl2br w:val="nil"/>
                    <w:tr2bl w:val="nil"/>
                  </w:tcBorders>
                  <w:vAlign w:val="top"/>
                </w:tcPr>
                <w:p>
                  <w:pPr>
                    <w:widowControl/>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zh-CN" w:eastAsia="zh-CN" w:bidi="ar-SA"/>
                    </w:rPr>
                  </w:pPr>
                  <w:r>
                    <w:rPr>
                      <w:rFonts w:hint="eastAsia" w:ascii="Times New Roman" w:hAnsi="Times New Roman" w:eastAsia="宋体" w:cs="Times New Roman"/>
                      <w:sz w:val="21"/>
                      <w:szCs w:val="21"/>
                      <w:u w:val="none"/>
                      <w:lang w:val="en-US" w:eastAsia="zh-CN" w:bidi="ar-SA"/>
                    </w:rPr>
                    <w:t>小护林村（村西侧）居民房前1m处</w:t>
                  </w:r>
                </w:p>
              </w:tc>
              <w:tc>
                <w:tcPr>
                  <w:tcW w:w="921"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16</w:t>
                  </w:r>
                  <w:r>
                    <w:rPr>
                      <w:rFonts w:hint="eastAsia" w:ascii="Times New Roman" w:hAnsi="Times New Roman" w:cs="Times New Roman"/>
                      <w:color w:val="000000"/>
                      <w:spacing w:val="6"/>
                      <w:kern w:val="0"/>
                      <w:sz w:val="21"/>
                      <w:szCs w:val="21"/>
                      <w:u w:val="none"/>
                      <w:lang w:val="en-US" w:eastAsia="zh-CN" w:bidi="ar-SA"/>
                    </w:rPr>
                    <w:t>m</w:t>
                  </w:r>
                </w:p>
              </w:tc>
              <w:tc>
                <w:tcPr>
                  <w:tcW w:w="874"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55</w:t>
                  </w:r>
                </w:p>
              </w:tc>
              <w:tc>
                <w:tcPr>
                  <w:tcW w:w="839"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45</w:t>
                  </w:r>
                </w:p>
              </w:tc>
              <w:tc>
                <w:tcPr>
                  <w:tcW w:w="899"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75.92</w:t>
                  </w:r>
                </w:p>
              </w:tc>
              <w:tc>
                <w:tcPr>
                  <w:tcW w:w="1243"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75.93</w:t>
                  </w:r>
                </w:p>
              </w:tc>
              <w:tc>
                <w:tcPr>
                  <w:tcW w:w="997"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超20.92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474"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2</w:t>
                  </w:r>
                </w:p>
              </w:tc>
              <w:tc>
                <w:tcPr>
                  <w:tcW w:w="2119" w:type="dxa"/>
                  <w:tcBorders>
                    <w:tl2br w:val="nil"/>
                    <w:tr2bl w:val="nil"/>
                  </w:tcBorders>
                  <w:vAlign w:val="top"/>
                </w:tcPr>
                <w:p>
                  <w:pPr>
                    <w:widowControl/>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eastAsia="宋体" w:cs="Times New Roman"/>
                      <w:sz w:val="21"/>
                      <w:szCs w:val="21"/>
                      <w:u w:val="none"/>
                      <w:lang w:val="en-US" w:eastAsia="zh-CN" w:bidi="ar-SA"/>
                    </w:rPr>
                    <w:t>护林村（村东侧）附近居民房前1m处</w:t>
                  </w:r>
                </w:p>
              </w:tc>
              <w:tc>
                <w:tcPr>
                  <w:tcW w:w="921" w:type="dxa"/>
                  <w:tcBorders>
                    <w:tl2br w:val="nil"/>
                    <w:tr2bl w:val="nil"/>
                  </w:tcBorders>
                  <w:vAlign w:val="center"/>
                </w:tcPr>
                <w:p>
                  <w:pPr>
                    <w:adjustRightInd w:val="0"/>
                    <w:snapToGrid w:val="0"/>
                    <w:spacing w:before="0" w:beforeAutospacing="0" w:after="0" w:afterAutospacing="0"/>
                    <w:ind w:left="0" w:leftChars="0" w:right="0"/>
                    <w:jc w:val="center"/>
                    <w:rPr>
                      <w:rFonts w:hint="eastAsia"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28m</w:t>
                  </w:r>
                </w:p>
              </w:tc>
              <w:tc>
                <w:tcPr>
                  <w:tcW w:w="874"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55</w:t>
                  </w:r>
                </w:p>
              </w:tc>
              <w:tc>
                <w:tcPr>
                  <w:tcW w:w="839"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47</w:t>
                  </w:r>
                </w:p>
              </w:tc>
              <w:tc>
                <w:tcPr>
                  <w:tcW w:w="899"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74.89</w:t>
                  </w:r>
                </w:p>
              </w:tc>
              <w:tc>
                <w:tcPr>
                  <w:tcW w:w="1243"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74.90</w:t>
                  </w:r>
                </w:p>
              </w:tc>
              <w:tc>
                <w:tcPr>
                  <w:tcW w:w="997"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超19.90</w:t>
                  </w:r>
                </w:p>
              </w:tc>
            </w:tr>
          </w:tbl>
          <w:p>
            <w:pPr>
              <w:pStyle w:val="36"/>
              <w:widowControl w:val="0"/>
              <w:wordWrap/>
              <w:adjustRightInd w:val="0"/>
              <w:snapToGrid/>
              <w:ind w:firstLine="420"/>
              <w:textAlignment w:val="auto"/>
              <w:rPr>
                <w:rFonts w:hint="eastAsia" w:ascii="Times New Roman" w:hAnsi="Times New Roman" w:eastAsia="宋体" w:cs="Times New Roman"/>
                <w:kern w:val="2"/>
                <w:sz w:val="24"/>
                <w:szCs w:val="24"/>
                <w:highlight w:val="none"/>
                <w:u w:val="none"/>
                <w:shd w:val="clear" w:color="auto" w:fill="auto"/>
                <w:lang w:eastAsia="zh-CN"/>
              </w:rPr>
            </w:pPr>
            <w:r>
              <w:rPr>
                <w:rFonts w:hint="eastAsia" w:ascii="Times New Roman" w:hAnsi="Times New Roman" w:eastAsia="宋体" w:cs="Times New Roman"/>
                <w:color w:val="auto"/>
                <w:kern w:val="2"/>
                <w:sz w:val="24"/>
                <w:szCs w:val="24"/>
                <w:highlight w:val="none"/>
                <w:u w:val="none"/>
                <w:shd w:val="clear" w:color="auto" w:fill="auto"/>
              </w:rPr>
              <w:t>根据表</w:t>
            </w:r>
            <w:r>
              <w:rPr>
                <w:rFonts w:hint="eastAsia" w:ascii="Times New Roman" w:hAnsi="Times New Roman" w:eastAsia="宋体" w:cs="Times New Roman"/>
                <w:color w:val="auto"/>
                <w:kern w:val="2"/>
                <w:sz w:val="24"/>
                <w:szCs w:val="24"/>
                <w:highlight w:val="none"/>
                <w:u w:val="none"/>
                <w:shd w:val="clear" w:color="auto" w:fill="auto"/>
                <w:lang w:val="en-US" w:eastAsia="zh-CN"/>
              </w:rPr>
              <w:t>4-</w:t>
            </w:r>
            <w:r>
              <w:rPr>
                <w:rFonts w:hint="eastAsia" w:ascii="Calibri" w:hAnsi="Calibri" w:eastAsia="宋体" w:cs="Times New Roman"/>
                <w:color w:val="auto"/>
                <w:kern w:val="2"/>
                <w:sz w:val="24"/>
                <w:szCs w:val="24"/>
                <w:highlight w:val="none"/>
                <w:u w:val="none"/>
                <w:shd w:val="clear" w:color="auto" w:fill="auto"/>
                <w:lang w:val="en-US" w:eastAsia="zh-CN"/>
              </w:rPr>
              <w:t>4</w:t>
            </w:r>
            <w:r>
              <w:rPr>
                <w:rFonts w:hint="eastAsia" w:ascii="Times New Roman" w:hAnsi="Times New Roman" w:eastAsia="宋体" w:cs="Times New Roman"/>
                <w:color w:val="auto"/>
                <w:kern w:val="2"/>
                <w:sz w:val="24"/>
                <w:szCs w:val="24"/>
                <w:highlight w:val="none"/>
                <w:u w:val="none"/>
                <w:shd w:val="clear" w:color="auto" w:fill="auto"/>
              </w:rPr>
              <w:t>预测结果可知，如不采取噪声</w:t>
            </w:r>
            <w:r>
              <w:rPr>
                <w:rFonts w:hint="eastAsia" w:ascii="Times New Roman" w:hAnsi="Times New Roman" w:eastAsia="宋体" w:cs="Times New Roman"/>
                <w:kern w:val="2"/>
                <w:sz w:val="24"/>
                <w:szCs w:val="24"/>
                <w:highlight w:val="none"/>
                <w:u w:val="none"/>
                <w:shd w:val="clear" w:color="auto" w:fill="auto"/>
              </w:rPr>
              <w:t>污染防治措施，工程涉及的</w:t>
            </w:r>
            <w:r>
              <w:rPr>
                <w:rFonts w:hint="eastAsia" w:ascii="Calibri" w:hAnsi="Calibri" w:eastAsia="宋体" w:cs="Times New Roman"/>
                <w:kern w:val="2"/>
                <w:sz w:val="24"/>
                <w:szCs w:val="24"/>
                <w:highlight w:val="none"/>
                <w:u w:val="none"/>
                <w:shd w:val="clear" w:color="auto" w:fill="auto"/>
                <w:lang w:val="en-US" w:eastAsia="zh-CN"/>
              </w:rPr>
              <w:t>2</w:t>
            </w:r>
            <w:r>
              <w:rPr>
                <w:rFonts w:hint="eastAsia" w:ascii="Times New Roman" w:hAnsi="Times New Roman" w:eastAsia="宋体" w:cs="Times New Roman"/>
                <w:kern w:val="2"/>
                <w:sz w:val="24"/>
                <w:szCs w:val="24"/>
                <w:highlight w:val="none"/>
                <w:u w:val="none"/>
                <w:shd w:val="clear" w:color="auto" w:fill="auto"/>
              </w:rPr>
              <w:t>个环境敏感点</w:t>
            </w:r>
            <w:r>
              <w:rPr>
                <w:rFonts w:hint="eastAsia" w:ascii="Calibri" w:hAnsi="Calibri" w:eastAsia="宋体" w:cs="Times New Roman"/>
                <w:kern w:val="2"/>
                <w:sz w:val="24"/>
                <w:szCs w:val="24"/>
                <w:highlight w:val="none"/>
                <w:u w:val="none"/>
                <w:shd w:val="clear" w:color="auto" w:fill="auto"/>
                <w:lang w:eastAsia="zh-CN"/>
              </w:rPr>
              <w:t>护林村</w:t>
            </w:r>
            <w:r>
              <w:rPr>
                <w:rFonts w:hint="eastAsia" w:ascii="Times New Roman" w:hAnsi="Times New Roman" w:eastAsia="宋体" w:cs="Times New Roman"/>
                <w:kern w:val="2"/>
                <w:sz w:val="24"/>
                <w:szCs w:val="24"/>
                <w:highlight w:val="none"/>
                <w:u w:val="none"/>
                <w:shd w:val="clear" w:color="auto" w:fill="auto"/>
              </w:rPr>
              <w:t>，</w:t>
            </w:r>
            <w:r>
              <w:rPr>
                <w:rFonts w:hint="eastAsia" w:ascii="Calibri" w:hAnsi="Calibri" w:eastAsia="宋体" w:cs="Times New Roman"/>
                <w:kern w:val="2"/>
                <w:sz w:val="24"/>
                <w:szCs w:val="24"/>
                <w:highlight w:val="none"/>
                <w:u w:val="none"/>
                <w:shd w:val="clear" w:color="auto" w:fill="auto"/>
                <w:lang w:eastAsia="zh-CN"/>
              </w:rPr>
              <w:t>存在</w:t>
            </w:r>
            <w:r>
              <w:rPr>
                <w:rFonts w:hint="eastAsia" w:ascii="Times New Roman" w:hAnsi="Times New Roman" w:eastAsia="宋体" w:cs="Times New Roman"/>
                <w:kern w:val="2"/>
                <w:sz w:val="24"/>
                <w:szCs w:val="24"/>
                <w:highlight w:val="none"/>
                <w:u w:val="none"/>
                <w:shd w:val="clear" w:color="auto" w:fill="auto"/>
              </w:rPr>
              <w:t>超标</w:t>
            </w:r>
            <w:r>
              <w:rPr>
                <w:rFonts w:hint="eastAsia" w:ascii="Calibri" w:hAnsi="Calibri" w:eastAsia="宋体" w:cs="Times New Roman"/>
                <w:kern w:val="2"/>
                <w:sz w:val="24"/>
                <w:szCs w:val="24"/>
                <w:highlight w:val="none"/>
                <w:u w:val="none"/>
                <w:shd w:val="clear" w:color="auto" w:fill="auto"/>
                <w:lang w:eastAsia="zh-CN"/>
              </w:rPr>
              <w:t>现象</w:t>
            </w:r>
            <w:r>
              <w:rPr>
                <w:rFonts w:hint="eastAsia" w:ascii="Times New Roman" w:hAnsi="Times New Roman" w:eastAsia="宋体" w:cs="Times New Roman"/>
                <w:kern w:val="2"/>
                <w:sz w:val="24"/>
                <w:szCs w:val="24"/>
                <w:highlight w:val="none"/>
                <w:u w:val="none"/>
                <w:shd w:val="clear" w:color="auto" w:fill="auto"/>
              </w:rPr>
              <w:t>。此外，工程</w:t>
            </w:r>
            <w:r>
              <w:rPr>
                <w:rFonts w:hint="eastAsia" w:ascii="Times New Roman" w:hAnsi="Times New Roman" w:eastAsia="宋体" w:cs="Times New Roman"/>
                <w:kern w:val="2"/>
                <w:sz w:val="24"/>
                <w:szCs w:val="24"/>
                <w:highlight w:val="none"/>
                <w:u w:val="none"/>
                <w:shd w:val="clear" w:color="auto" w:fill="auto"/>
                <w:lang w:eastAsia="zh-CN"/>
              </w:rPr>
              <w:t>区</w:t>
            </w:r>
            <w:r>
              <w:rPr>
                <w:rFonts w:hint="eastAsia" w:ascii="Times New Roman" w:hAnsi="Times New Roman" w:eastAsia="宋体" w:cs="Times New Roman"/>
                <w:kern w:val="2"/>
                <w:sz w:val="24"/>
                <w:szCs w:val="24"/>
                <w:highlight w:val="none"/>
                <w:u w:val="none"/>
                <w:shd w:val="clear" w:color="auto" w:fill="auto"/>
              </w:rPr>
              <w:t>固定声源对现场施工人员也将产生一定的影响，因此，工程应禁止夜间施工，并在施工期间对</w:t>
            </w:r>
            <w:r>
              <w:rPr>
                <w:rFonts w:hint="eastAsia" w:ascii="Calibri" w:hAnsi="Calibri" w:eastAsia="宋体" w:cs="Times New Roman"/>
                <w:kern w:val="2"/>
                <w:sz w:val="24"/>
                <w:szCs w:val="24"/>
                <w:highlight w:val="none"/>
                <w:u w:val="none"/>
                <w:shd w:val="clear" w:color="auto" w:fill="auto"/>
                <w:lang w:val="en-US" w:eastAsia="zh-CN"/>
              </w:rPr>
              <w:t>护林村等声环境敏感点</w:t>
            </w:r>
            <w:r>
              <w:rPr>
                <w:rFonts w:hint="eastAsia" w:ascii="Times New Roman" w:hAnsi="Times New Roman" w:eastAsia="宋体" w:cs="Times New Roman"/>
                <w:kern w:val="2"/>
                <w:sz w:val="24"/>
                <w:szCs w:val="24"/>
                <w:highlight w:val="none"/>
                <w:u w:val="none"/>
                <w:shd w:val="clear" w:color="auto" w:fill="auto"/>
              </w:rPr>
              <w:t>以及现场施工人员采取相应的固定噪声源预防、防治和防护措施。</w:t>
            </w:r>
            <w:r>
              <w:rPr>
                <w:rFonts w:hint="eastAsia" w:ascii="Calibri" w:hAnsi="Calibri" w:eastAsia="宋体" w:cs="Times New Roman"/>
                <w:kern w:val="2"/>
                <w:sz w:val="24"/>
                <w:szCs w:val="24"/>
                <w:highlight w:val="none"/>
                <w:u w:val="none"/>
                <w:shd w:val="clear" w:color="auto" w:fill="auto"/>
                <w:lang w:eastAsia="zh-CN"/>
              </w:rPr>
              <w:t>施工现场距离村屯较近时，在施工现场周围设置2.5m高硬质全围挡，再加上河道和防护林以及距离衰减，削减</w:t>
            </w:r>
            <w:r>
              <w:rPr>
                <w:rFonts w:hint="eastAsia" w:ascii="Calibri" w:hAnsi="Calibri" w:eastAsia="宋体" w:cs="Times New Roman"/>
                <w:kern w:val="2"/>
                <w:sz w:val="24"/>
                <w:szCs w:val="24"/>
                <w:highlight w:val="none"/>
                <w:u w:val="none"/>
                <w:shd w:val="clear" w:color="auto" w:fill="auto"/>
                <w:lang w:val="en-US" w:eastAsia="zh-CN"/>
              </w:rPr>
              <w:t>25</w:t>
            </w:r>
            <w:r>
              <w:rPr>
                <w:rFonts w:hint="eastAsia" w:ascii="Times New Roman" w:hAnsi="Times New Roman" w:eastAsia="宋体" w:cs="Times New Roman"/>
                <w:kern w:val="2"/>
                <w:sz w:val="24"/>
                <w:szCs w:val="24"/>
                <w:u w:val="none"/>
                <w:shd w:val="clear" w:color="auto" w:fill="auto"/>
              </w:rPr>
              <w:t>dB（A）</w:t>
            </w:r>
            <w:r>
              <w:rPr>
                <w:rFonts w:hint="eastAsia" w:ascii="Calibri" w:hAnsi="Calibri" w:eastAsia="宋体" w:cs="Times New Roman"/>
                <w:kern w:val="2"/>
                <w:sz w:val="24"/>
                <w:szCs w:val="24"/>
                <w:u w:val="none"/>
                <w:shd w:val="clear" w:color="auto" w:fill="auto"/>
                <w:lang w:eastAsia="zh-CN"/>
              </w:rPr>
              <w:t>，</w:t>
            </w:r>
            <w:r>
              <w:rPr>
                <w:rFonts w:hint="eastAsia" w:ascii="Calibri" w:hAnsi="Calibri" w:eastAsia="宋体" w:cs="Times New Roman"/>
                <w:kern w:val="2"/>
                <w:sz w:val="24"/>
                <w:szCs w:val="24"/>
                <w:highlight w:val="none"/>
                <w:u w:val="none"/>
                <w:shd w:val="clear" w:color="auto" w:fill="auto"/>
                <w:lang w:eastAsia="zh-CN"/>
              </w:rPr>
              <w:t>对村屯噪声敏感点影响预测如下：</w:t>
            </w:r>
          </w:p>
          <w:p>
            <w:pPr>
              <w:widowControl/>
              <w:wordWrap/>
              <w:adjustRightInd/>
              <w:snapToGrid/>
              <w:spacing w:before="0" w:beforeAutospacing="0" w:after="0" w:afterAutospacing="0" w:line="240" w:lineRule="auto"/>
              <w:ind w:left="0" w:right="0"/>
              <w:jc w:val="center"/>
              <w:textAlignment w:val="auto"/>
              <w:rPr>
                <w:rFonts w:ascii="Times New Roman" w:hAnsi="Times New Roman" w:eastAsia="宋体" w:cs="Times New Roman"/>
                <w:b/>
                <w:bCs/>
                <w:color w:val="auto"/>
                <w:kern w:val="2"/>
                <w:sz w:val="24"/>
                <w:szCs w:val="24"/>
                <w:highlight w:val="none"/>
                <w:u w:val="none"/>
                <w:shd w:val="clear" w:color="auto" w:fill="auto"/>
              </w:rPr>
            </w:pPr>
            <w:r>
              <w:rPr>
                <w:rFonts w:ascii="Times New Roman" w:hAnsi="Times New Roman" w:eastAsia="宋体" w:cs="Times New Roman"/>
                <w:b/>
                <w:bCs/>
                <w:color w:val="auto"/>
                <w:kern w:val="2"/>
                <w:sz w:val="24"/>
                <w:szCs w:val="24"/>
                <w:highlight w:val="none"/>
                <w:u w:val="none"/>
                <w:shd w:val="clear" w:color="auto" w:fill="auto"/>
              </w:rPr>
              <w:t>表4-</w:t>
            </w:r>
            <w:r>
              <w:rPr>
                <w:rFonts w:hint="eastAsia" w:ascii="Calibri" w:hAnsi="Calibri" w:eastAsia="宋体" w:cs="Times New Roman"/>
                <w:b/>
                <w:bCs/>
                <w:color w:val="auto"/>
                <w:kern w:val="2"/>
                <w:sz w:val="24"/>
                <w:szCs w:val="24"/>
                <w:highlight w:val="none"/>
                <w:u w:val="none"/>
                <w:shd w:val="clear" w:color="auto" w:fill="auto"/>
                <w:lang w:val="en-US" w:eastAsia="zh-CN"/>
              </w:rPr>
              <w:t>5</w:t>
            </w:r>
            <w:r>
              <w:rPr>
                <w:rFonts w:ascii="Times New Roman" w:hAnsi="Times New Roman" w:eastAsia="宋体" w:cs="Times New Roman"/>
                <w:b/>
                <w:bCs/>
                <w:color w:val="auto"/>
                <w:kern w:val="2"/>
                <w:sz w:val="24"/>
                <w:szCs w:val="24"/>
                <w:highlight w:val="none"/>
                <w:u w:val="none"/>
                <w:shd w:val="clear" w:color="auto" w:fill="auto"/>
              </w:rPr>
              <w:t xml:space="preserve"> </w:t>
            </w:r>
            <w:r>
              <w:rPr>
                <w:rFonts w:hint="eastAsia" w:ascii="Calibri" w:hAnsi="Calibri" w:eastAsia="宋体" w:cs="Times New Roman"/>
                <w:b/>
                <w:bCs/>
                <w:color w:val="auto"/>
                <w:kern w:val="2"/>
                <w:sz w:val="24"/>
                <w:szCs w:val="24"/>
                <w:highlight w:val="none"/>
                <w:u w:val="none"/>
                <w:shd w:val="clear" w:color="auto" w:fill="auto"/>
                <w:lang w:val="en-US" w:eastAsia="zh-CN"/>
              </w:rPr>
              <w:t xml:space="preserve"> </w:t>
            </w:r>
            <w:r>
              <w:rPr>
                <w:rFonts w:ascii="Times New Roman" w:hAnsi="Times New Roman" w:eastAsia="宋体" w:cs="Times New Roman"/>
                <w:b/>
                <w:bCs/>
                <w:color w:val="auto"/>
                <w:kern w:val="2"/>
                <w:sz w:val="24"/>
                <w:szCs w:val="24"/>
                <w:highlight w:val="none"/>
                <w:u w:val="none"/>
                <w:shd w:val="clear" w:color="auto" w:fill="auto"/>
              </w:rPr>
              <w:t xml:space="preserve"> </w:t>
            </w:r>
            <w:r>
              <w:rPr>
                <w:rFonts w:hint="eastAsia" w:ascii="Times New Roman" w:hAnsi="Times New Roman" w:eastAsia="宋体" w:cs="Times New Roman"/>
                <w:b/>
                <w:bCs/>
                <w:color w:val="auto"/>
                <w:kern w:val="2"/>
                <w:sz w:val="24"/>
                <w:szCs w:val="24"/>
                <w:highlight w:val="none"/>
                <w:u w:val="none"/>
                <w:shd w:val="clear" w:color="auto" w:fill="auto"/>
              </w:rPr>
              <w:t>固定声</w:t>
            </w:r>
            <w:r>
              <w:rPr>
                <w:rFonts w:ascii="Times New Roman" w:hAnsi="Times New Roman" w:eastAsia="宋体" w:cs="Times New Roman"/>
                <w:b/>
                <w:bCs/>
                <w:color w:val="auto"/>
                <w:kern w:val="2"/>
                <w:sz w:val="24"/>
                <w:szCs w:val="24"/>
                <w:highlight w:val="none"/>
                <w:u w:val="none"/>
                <w:shd w:val="clear" w:color="auto" w:fill="auto"/>
              </w:rPr>
              <w:t>源对环境敏感目标影响预测结果一览表</w:t>
            </w:r>
          </w:p>
          <w:tbl>
            <w:tblPr>
              <w:tblStyle w:val="32"/>
              <w:tblW w:w="836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1"/>
              <w:gridCol w:w="2069"/>
              <w:gridCol w:w="986"/>
              <w:gridCol w:w="964"/>
              <w:gridCol w:w="830"/>
              <w:gridCol w:w="921"/>
              <w:gridCol w:w="1040"/>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561"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序号</w:t>
                  </w:r>
                </w:p>
              </w:tc>
              <w:tc>
                <w:tcPr>
                  <w:tcW w:w="2069"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敏感目标</w:t>
                  </w:r>
                </w:p>
              </w:tc>
              <w:tc>
                <w:tcPr>
                  <w:tcW w:w="986" w:type="dxa"/>
                  <w:vMerge w:val="restart"/>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距声源距离</w:t>
                  </w:r>
                </w:p>
              </w:tc>
              <w:tc>
                <w:tcPr>
                  <w:tcW w:w="964"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执行标准</w:t>
                  </w:r>
                </w:p>
              </w:tc>
              <w:tc>
                <w:tcPr>
                  <w:tcW w:w="830"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现状值</w:t>
                  </w:r>
                </w:p>
              </w:tc>
              <w:tc>
                <w:tcPr>
                  <w:tcW w:w="921"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贡献</w:t>
                  </w:r>
                  <w:r>
                    <w:rPr>
                      <w:rFonts w:hint="eastAsia" w:ascii="Times New Roman" w:hAnsi="Times New Roman" w:cs="Times New Roman"/>
                      <w:color w:val="000000"/>
                      <w:spacing w:val="6"/>
                      <w:kern w:val="0"/>
                      <w:sz w:val="21"/>
                      <w:szCs w:val="21"/>
                      <w:u w:val="none"/>
                      <w:lang w:val="en-US" w:eastAsia="zh-CN" w:bidi="ar-SA"/>
                    </w:rPr>
                    <w:t>值</w:t>
                  </w:r>
                </w:p>
              </w:tc>
              <w:tc>
                <w:tcPr>
                  <w:tcW w:w="1040"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叠加预测值</w:t>
                  </w:r>
                </w:p>
              </w:tc>
              <w:tc>
                <w:tcPr>
                  <w:tcW w:w="995"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561"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2069"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986" w:type="dxa"/>
                  <w:vMerge w:val="continue"/>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p>
              </w:tc>
              <w:tc>
                <w:tcPr>
                  <w:tcW w:w="964"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830"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921"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1040"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c>
                <w:tcPr>
                  <w:tcW w:w="995" w:type="dxa"/>
                  <w:tcBorders>
                    <w:tl2br w:val="nil"/>
                    <w:tr2bl w:val="nil"/>
                  </w:tcBorders>
                  <w:vAlign w:val="center"/>
                </w:tcPr>
                <w:p>
                  <w:pPr>
                    <w:adjustRightInd w:val="0"/>
                    <w:snapToGrid w:val="0"/>
                    <w:spacing w:before="0" w:beforeAutospacing="0" w:after="0" w:afterAutospacing="0"/>
                    <w:ind w:left="0" w:right="0"/>
                    <w:jc w:val="center"/>
                    <w:rPr>
                      <w:rFonts w:hint="eastAsia" w:ascii="Times New Roman" w:hAnsi="Times New Roman" w:cs="Times New Roman"/>
                      <w:color w:val="000000"/>
                      <w:spacing w:val="6"/>
                      <w:kern w:val="0"/>
                      <w:sz w:val="21"/>
                      <w:szCs w:val="21"/>
                      <w:u w:val="none"/>
                      <w:lang w:val="en-US" w:eastAsia="zh-CN" w:bidi="ar-SA"/>
                    </w:rPr>
                  </w:pPr>
                  <w:r>
                    <w:rPr>
                      <w:rFonts w:hint="eastAsia" w:ascii="Times New Roman" w:hAnsi="Times New Roman" w:cs="Times New Roman"/>
                      <w:color w:val="000000"/>
                      <w:spacing w:val="6"/>
                      <w:kern w:val="0"/>
                      <w:sz w:val="21"/>
                      <w:szCs w:val="21"/>
                      <w:u w:val="none"/>
                      <w:lang w:val="en-US" w:eastAsia="zh-CN" w:bidi="ar-SA"/>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561"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1</w:t>
                  </w:r>
                </w:p>
              </w:tc>
              <w:tc>
                <w:tcPr>
                  <w:tcW w:w="2069" w:type="dxa"/>
                  <w:tcBorders>
                    <w:tl2br w:val="nil"/>
                    <w:tr2bl w:val="nil"/>
                  </w:tcBorders>
                  <w:vAlign w:val="top"/>
                </w:tcPr>
                <w:p>
                  <w:pPr>
                    <w:widowControl/>
                    <w:spacing w:before="0" w:beforeAutospacing="0" w:after="0" w:afterAutospacing="0"/>
                    <w:ind w:left="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ascii="Times New Roman" w:hAnsi="Times New Roman" w:eastAsia="宋体" w:cs="Times New Roman"/>
                      <w:sz w:val="21"/>
                      <w:szCs w:val="21"/>
                      <w:u w:val="none"/>
                      <w:lang w:val="en-US" w:eastAsia="zh-CN" w:bidi="ar-SA"/>
                    </w:rPr>
                    <w:t>小护林村（村西侧）居民房前1m处</w:t>
                  </w:r>
                </w:p>
              </w:tc>
              <w:tc>
                <w:tcPr>
                  <w:tcW w:w="986"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16m</w:t>
                  </w:r>
                </w:p>
              </w:tc>
              <w:tc>
                <w:tcPr>
                  <w:tcW w:w="964" w:type="dxa"/>
                  <w:tcBorders>
                    <w:tl2br w:val="nil"/>
                    <w:tr2bl w:val="nil"/>
                  </w:tcBorders>
                  <w:vAlign w:val="center"/>
                </w:tcPr>
                <w:p>
                  <w:pPr>
                    <w:adjustRightInd w:val="0"/>
                    <w:snapToGrid w:val="0"/>
                    <w:spacing w:before="0" w:beforeAutospacing="0" w:after="0" w:afterAutospacing="0"/>
                    <w:ind w:left="0" w:right="0"/>
                    <w:jc w:val="center"/>
                    <w:rPr>
                      <w:rFonts w:hint="default" w:ascii="Times New Roman" w:hAnsi="Times New Roman"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55</w:t>
                  </w:r>
                </w:p>
              </w:tc>
              <w:tc>
                <w:tcPr>
                  <w:tcW w:w="830"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45</w:t>
                  </w:r>
                </w:p>
              </w:tc>
              <w:tc>
                <w:tcPr>
                  <w:tcW w:w="921"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50.92</w:t>
                  </w:r>
                </w:p>
              </w:tc>
              <w:tc>
                <w:tcPr>
                  <w:tcW w:w="1040"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53.08</w:t>
                  </w:r>
                </w:p>
              </w:tc>
              <w:tc>
                <w:tcPr>
                  <w:tcW w:w="995" w:type="dxa"/>
                  <w:tcBorders>
                    <w:tl2br w:val="nil"/>
                    <w:tr2bl w:val="nil"/>
                  </w:tcBorders>
                  <w:vAlign w:val="center"/>
                </w:tcPr>
                <w:p>
                  <w:pPr>
                    <w:adjustRightInd w:val="0"/>
                    <w:snapToGrid w:val="0"/>
                    <w:spacing w:before="0" w:beforeAutospacing="0" w:after="0" w:afterAutospacing="0"/>
                    <w:ind w:left="0" w:right="0"/>
                    <w:jc w:val="center"/>
                    <w:rPr>
                      <w:rFonts w:hint="eastAsia"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561" w:type="dxa"/>
                  <w:tcBorders>
                    <w:tl2br w:val="nil"/>
                    <w:tr2bl w:val="nil"/>
                  </w:tcBorders>
                  <w:vAlign w:val="center"/>
                </w:tcPr>
                <w:p>
                  <w:pPr>
                    <w:adjustRightInd w:val="0"/>
                    <w:snapToGrid w:val="0"/>
                    <w:spacing w:before="0" w:beforeAutospacing="0" w:after="0" w:afterAutospacing="0"/>
                    <w:ind w:left="0" w:right="0"/>
                    <w:jc w:val="center"/>
                    <w:rPr>
                      <w:rFonts w:hint="default"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2</w:t>
                  </w:r>
                </w:p>
              </w:tc>
              <w:tc>
                <w:tcPr>
                  <w:tcW w:w="2069" w:type="dxa"/>
                  <w:tcBorders>
                    <w:tl2br w:val="nil"/>
                    <w:tr2bl w:val="nil"/>
                  </w:tcBorders>
                  <w:vAlign w:val="top"/>
                </w:tcPr>
                <w:p>
                  <w:pPr>
                    <w:widowControl/>
                    <w:spacing w:before="0" w:beforeAutospacing="0" w:after="0" w:afterAutospacing="0"/>
                    <w:ind w:left="0" w:right="0"/>
                    <w:jc w:val="center"/>
                    <w:rPr>
                      <w:rFonts w:hint="eastAsia" w:ascii="Times New Roman" w:hAnsi="Times New Roman" w:eastAsia="宋体" w:cs="Times New Roman"/>
                      <w:color w:val="000000"/>
                      <w:spacing w:val="6"/>
                      <w:kern w:val="0"/>
                      <w:sz w:val="21"/>
                      <w:szCs w:val="21"/>
                      <w:u w:val="none"/>
                      <w:lang w:val="zh-CN" w:eastAsia="zh-CN" w:bidi="ar-SA"/>
                    </w:rPr>
                  </w:pPr>
                  <w:r>
                    <w:rPr>
                      <w:rFonts w:hint="eastAsia" w:ascii="Times New Roman" w:hAnsi="Times New Roman" w:eastAsia="宋体" w:cs="Times New Roman"/>
                      <w:sz w:val="21"/>
                      <w:szCs w:val="21"/>
                      <w:u w:val="none"/>
                      <w:lang w:val="en-US" w:eastAsia="zh-CN" w:bidi="ar-SA"/>
                    </w:rPr>
                    <w:t>护林村（村东侧）附近居民房前1m处</w:t>
                  </w:r>
                </w:p>
              </w:tc>
              <w:tc>
                <w:tcPr>
                  <w:tcW w:w="986"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28</w:t>
                  </w:r>
                  <w:r>
                    <w:rPr>
                      <w:rFonts w:hint="eastAsia" w:ascii="Times New Roman" w:hAnsi="Times New Roman" w:cs="Times New Roman"/>
                      <w:color w:val="000000"/>
                      <w:spacing w:val="6"/>
                      <w:kern w:val="0"/>
                      <w:sz w:val="21"/>
                      <w:szCs w:val="21"/>
                      <w:u w:val="none"/>
                      <w:lang w:val="en-US" w:eastAsia="zh-CN" w:bidi="ar-SA"/>
                    </w:rPr>
                    <w:t>m</w:t>
                  </w:r>
                </w:p>
              </w:tc>
              <w:tc>
                <w:tcPr>
                  <w:tcW w:w="964"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55</w:t>
                  </w:r>
                </w:p>
              </w:tc>
              <w:tc>
                <w:tcPr>
                  <w:tcW w:w="830" w:type="dxa"/>
                  <w:tcBorders>
                    <w:tl2br w:val="nil"/>
                    <w:tr2bl w:val="nil"/>
                  </w:tcBorders>
                  <w:vAlign w:val="center"/>
                </w:tcPr>
                <w:p>
                  <w:pPr>
                    <w:adjustRightInd w:val="0"/>
                    <w:snapToGrid w:val="0"/>
                    <w:spacing w:before="0" w:beforeAutospacing="0" w:after="0" w:afterAutospacing="0"/>
                    <w:ind w:left="0" w:leftChars="0" w:right="0"/>
                    <w:jc w:val="center"/>
                    <w:rPr>
                      <w:rFonts w:hint="default"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47</w:t>
                  </w:r>
                </w:p>
              </w:tc>
              <w:tc>
                <w:tcPr>
                  <w:tcW w:w="921"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49.89</w:t>
                  </w:r>
                </w:p>
              </w:tc>
              <w:tc>
                <w:tcPr>
                  <w:tcW w:w="1040"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52.06</w:t>
                  </w:r>
                </w:p>
              </w:tc>
              <w:tc>
                <w:tcPr>
                  <w:tcW w:w="995" w:type="dxa"/>
                  <w:tcBorders>
                    <w:tl2br w:val="nil"/>
                    <w:tr2bl w:val="nil"/>
                  </w:tcBorders>
                  <w:vAlign w:val="center"/>
                </w:tcPr>
                <w:p>
                  <w:pPr>
                    <w:adjustRightInd w:val="0"/>
                    <w:snapToGrid w:val="0"/>
                    <w:spacing w:before="0" w:beforeAutospacing="0" w:after="0" w:afterAutospacing="0"/>
                    <w:ind w:left="0" w:leftChars="0" w:right="0"/>
                    <w:jc w:val="center"/>
                    <w:rPr>
                      <w:rFonts w:hint="eastAsia" w:ascii="Times New Roman" w:hAnsi="Times New Roman" w:eastAsia="宋体" w:cs="Times New Roman"/>
                      <w:color w:val="000000"/>
                      <w:spacing w:val="6"/>
                      <w:kern w:val="0"/>
                      <w:sz w:val="21"/>
                      <w:szCs w:val="21"/>
                      <w:u w:val="none"/>
                      <w:lang w:val="en-US" w:eastAsia="zh-CN" w:bidi="ar-SA"/>
                    </w:rPr>
                  </w:pPr>
                  <w:r>
                    <w:rPr>
                      <w:rFonts w:hint="eastAsia" w:cs="Times New Roman"/>
                      <w:color w:val="000000"/>
                      <w:spacing w:val="6"/>
                      <w:kern w:val="0"/>
                      <w:sz w:val="21"/>
                      <w:szCs w:val="21"/>
                      <w:u w:val="none"/>
                      <w:lang w:val="en-US" w:eastAsia="zh-CN" w:bidi="ar-SA"/>
                    </w:rPr>
                    <w:t>达标</w:t>
                  </w:r>
                </w:p>
              </w:tc>
            </w:tr>
          </w:tbl>
          <w:p>
            <w:pPr>
              <w:pStyle w:val="36"/>
              <w:widowControl w:val="0"/>
              <w:wordWrap/>
              <w:snapToGrid/>
              <w:ind w:firstLine="420"/>
              <w:textAlignment w:val="auto"/>
              <w:rPr>
                <w:rFonts w:hint="eastAsia" w:ascii="Times New Roman" w:hAnsi="Times New Roman" w:eastAsia="宋体" w:cs="Times New Roman"/>
                <w:kern w:val="2"/>
                <w:sz w:val="24"/>
                <w:szCs w:val="24"/>
                <w:highlight w:val="none"/>
                <w:u w:val="none"/>
                <w:shd w:val="clear" w:color="auto" w:fill="auto"/>
                <w:lang w:val="en-US" w:eastAsia="zh-CN"/>
              </w:rPr>
            </w:pPr>
            <w:r>
              <w:rPr>
                <w:rFonts w:hint="eastAsia" w:ascii="Times New Roman" w:hAnsi="Times New Roman" w:eastAsia="宋体" w:cs="Times New Roman"/>
                <w:kern w:val="2"/>
                <w:sz w:val="24"/>
                <w:szCs w:val="24"/>
                <w:highlight w:val="none"/>
                <w:u w:val="none"/>
                <w:shd w:val="clear" w:color="auto" w:fill="auto"/>
                <w:lang w:eastAsia="zh-CN"/>
              </w:rPr>
              <w:t>根据现场调查，工程区域声环境敏感点</w:t>
            </w:r>
            <w:r>
              <w:rPr>
                <w:rFonts w:hint="eastAsia" w:ascii="Calibri" w:hAnsi="Calibri" w:eastAsia="宋体" w:cs="Times New Roman"/>
                <w:kern w:val="2"/>
                <w:sz w:val="24"/>
                <w:szCs w:val="24"/>
                <w:highlight w:val="none"/>
                <w:u w:val="none"/>
                <w:shd w:val="clear" w:color="auto" w:fill="auto"/>
                <w:lang w:val="en-US" w:eastAsia="zh-CN"/>
              </w:rPr>
              <w:t>均为1</w:t>
            </w:r>
            <w:r>
              <w:rPr>
                <w:rFonts w:hint="eastAsia" w:ascii="Times New Roman" w:hAnsi="Times New Roman" w:eastAsia="宋体" w:cs="Times New Roman"/>
                <w:kern w:val="2"/>
                <w:sz w:val="24"/>
                <w:szCs w:val="24"/>
                <w:highlight w:val="none"/>
                <w:u w:val="none"/>
                <w:shd w:val="clear" w:color="auto" w:fill="auto"/>
                <w:lang w:val="en-US" w:eastAsia="zh-CN"/>
              </w:rPr>
              <w:t>层，受到</w:t>
            </w:r>
            <w:r>
              <w:rPr>
                <w:rFonts w:hint="eastAsia" w:ascii="Calibri" w:hAnsi="Calibri" w:eastAsia="宋体" w:cs="Times New Roman"/>
                <w:kern w:val="2"/>
                <w:sz w:val="24"/>
                <w:szCs w:val="24"/>
                <w:highlight w:val="none"/>
                <w:u w:val="none"/>
                <w:shd w:val="clear" w:color="auto" w:fill="auto"/>
                <w:lang w:val="en-US" w:eastAsia="zh-CN"/>
              </w:rPr>
              <w:t>河道附近防护林</w:t>
            </w:r>
            <w:r>
              <w:rPr>
                <w:rFonts w:hint="eastAsia" w:ascii="Times New Roman" w:hAnsi="Times New Roman" w:eastAsia="宋体" w:cs="Times New Roman"/>
                <w:kern w:val="2"/>
                <w:sz w:val="24"/>
                <w:szCs w:val="24"/>
                <w:highlight w:val="none"/>
                <w:u w:val="none"/>
                <w:shd w:val="clear" w:color="auto" w:fill="auto"/>
                <w:lang w:val="en-US" w:eastAsia="zh-CN"/>
              </w:rPr>
              <w:t>、施工围挡的遮挡，施工噪声有一定的衰减</w:t>
            </w:r>
            <w:r>
              <w:rPr>
                <w:rFonts w:hint="eastAsia" w:ascii="Calibri" w:hAnsi="Calibri" w:eastAsia="宋体" w:cs="Times New Roman"/>
                <w:kern w:val="2"/>
                <w:sz w:val="24"/>
                <w:szCs w:val="24"/>
                <w:highlight w:val="none"/>
                <w:u w:val="none"/>
                <w:shd w:val="clear" w:color="auto" w:fill="auto"/>
                <w:lang w:val="en-US" w:eastAsia="zh-CN"/>
              </w:rPr>
              <w:t>。本工程施工工期较短，</w:t>
            </w:r>
            <w:r>
              <w:rPr>
                <w:rFonts w:hint="eastAsia" w:ascii="Times New Roman" w:hAnsi="Times New Roman" w:eastAsia="宋体" w:cs="Times New Roman"/>
                <w:kern w:val="2"/>
                <w:sz w:val="24"/>
                <w:szCs w:val="24"/>
                <w:highlight w:val="none"/>
                <w:u w:val="none"/>
                <w:shd w:val="clear" w:color="auto" w:fill="auto"/>
                <w:lang w:val="en-US" w:eastAsia="zh-CN"/>
              </w:rPr>
              <w:t>通过设置移动声屏障，进一步叠加声屏障引起的噪声衰减，使得</w:t>
            </w:r>
            <w:r>
              <w:rPr>
                <w:rFonts w:hint="eastAsia" w:ascii="Calibri" w:hAnsi="Calibri" w:eastAsia="宋体" w:cs="Times New Roman"/>
                <w:kern w:val="2"/>
                <w:sz w:val="24"/>
                <w:szCs w:val="24"/>
                <w:highlight w:val="none"/>
                <w:u w:val="none"/>
                <w:shd w:val="clear" w:color="auto" w:fill="auto"/>
                <w:lang w:val="en-US" w:eastAsia="zh-CN"/>
              </w:rPr>
              <w:t>居民区噪声满足《声环境质量标准》（GB3096-2008）中1类区标准要求</w:t>
            </w:r>
            <w:r>
              <w:rPr>
                <w:rFonts w:hint="eastAsia" w:ascii="Times New Roman" w:hAnsi="Times New Roman" w:eastAsia="宋体" w:cs="Times New Roman"/>
                <w:kern w:val="2"/>
                <w:sz w:val="24"/>
                <w:szCs w:val="24"/>
                <w:highlight w:val="none"/>
                <w:u w:val="none"/>
                <w:shd w:val="clear" w:color="auto" w:fill="auto"/>
                <w:lang w:val="en-US" w:eastAsia="zh-CN"/>
              </w:rPr>
              <w:t>。</w:t>
            </w:r>
          </w:p>
          <w:p>
            <w:pPr>
              <w:pStyle w:val="53"/>
              <w:spacing w:line="360" w:lineRule="auto"/>
              <w:ind w:firstLine="480" w:firstLineChars="200"/>
              <w:rPr>
                <w:rFonts w:hint="default" w:ascii="Times New Roman" w:hAnsi="Times New Roman" w:eastAsia="宋体" w:cs="Times New Roman"/>
                <w:color w:val="auto"/>
                <w:kern w:val="0"/>
                <w:sz w:val="24"/>
                <w:szCs w:val="24"/>
                <w:highlight w:val="none"/>
                <w:u w:val="none"/>
                <w:shd w:val="clear" w:color="auto" w:fill="auto"/>
                <w:lang w:val="en-US" w:eastAsia="zh-CN"/>
              </w:rPr>
            </w:pPr>
            <w:r>
              <w:rPr>
                <w:rFonts w:hint="eastAsia" w:ascii="Times New Roman" w:hAnsi="Times New Roman" w:eastAsia="宋体" w:cs="Times New Roman"/>
                <w:color w:val="auto"/>
                <w:kern w:val="0"/>
                <w:sz w:val="24"/>
                <w:szCs w:val="24"/>
                <w:highlight w:val="none"/>
                <w:u w:val="none"/>
                <w:shd w:val="clear" w:color="auto" w:fill="auto"/>
                <w:lang w:val="en-US" w:eastAsia="zh-CN"/>
              </w:rPr>
              <w:t>（</w:t>
            </w:r>
            <w:r>
              <w:rPr>
                <w:rFonts w:hint="default" w:ascii="Times New Roman" w:hAnsi="Times New Roman" w:eastAsia="宋体" w:cs="Times New Roman"/>
                <w:color w:val="auto"/>
                <w:kern w:val="0"/>
                <w:sz w:val="24"/>
                <w:szCs w:val="24"/>
                <w:highlight w:val="none"/>
                <w:u w:val="none"/>
                <w:shd w:val="clear" w:color="auto" w:fill="auto"/>
                <w:lang w:val="en-US" w:eastAsia="zh-CN"/>
              </w:rPr>
              <w:t>4）防治措施</w:t>
            </w:r>
          </w:p>
          <w:p>
            <w:pPr>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u w:val="none"/>
                <w:shd w:val="clear" w:color="auto" w:fill="auto"/>
                <w:lang w:val="en-US" w:eastAsia="zh-CN"/>
              </w:rPr>
            </w:pPr>
            <w:r>
              <w:rPr>
                <w:rFonts w:hint="default" w:ascii="Times New Roman" w:hAnsi="Times New Roman" w:eastAsia="宋体" w:cs="Times New Roman"/>
                <w:color w:val="auto"/>
                <w:kern w:val="0"/>
                <w:sz w:val="24"/>
                <w:szCs w:val="24"/>
                <w:highlight w:val="none"/>
                <w:u w:val="none"/>
                <w:shd w:val="clear" w:color="auto" w:fill="auto"/>
                <w:lang w:val="en-US" w:eastAsia="zh-CN"/>
              </w:rPr>
              <w:t>本项目通过采用符合国家标准的低噪音设备，针对噪声设备安装基础减震设施，并利用</w:t>
            </w:r>
            <w:r>
              <w:rPr>
                <w:rFonts w:hint="eastAsia" w:ascii="Times New Roman" w:hAnsi="Times New Roman" w:eastAsia="宋体" w:cs="Times New Roman"/>
                <w:color w:val="auto"/>
                <w:kern w:val="0"/>
                <w:sz w:val="24"/>
                <w:szCs w:val="24"/>
                <w:highlight w:val="none"/>
                <w:u w:val="none"/>
                <w:shd w:val="clear" w:color="auto" w:fill="auto"/>
                <w:lang w:val="en-US" w:eastAsia="zh-CN"/>
              </w:rPr>
              <w:t>围挡</w:t>
            </w:r>
            <w:r>
              <w:rPr>
                <w:rFonts w:hint="default" w:ascii="Times New Roman" w:hAnsi="Times New Roman" w:eastAsia="宋体" w:cs="Times New Roman"/>
                <w:color w:val="auto"/>
                <w:kern w:val="0"/>
                <w:sz w:val="24"/>
                <w:szCs w:val="24"/>
                <w:highlight w:val="none"/>
                <w:u w:val="none"/>
                <w:shd w:val="clear" w:color="auto" w:fill="auto"/>
                <w:lang w:val="en-US" w:eastAsia="zh-CN"/>
              </w:rPr>
              <w:t>隔音等措施后，厂界四周噪声排放满足</w:t>
            </w:r>
            <w:r>
              <w:rPr>
                <w:rFonts w:hint="eastAsia" w:ascii="Times New Roman" w:hAnsi="Times New Roman" w:eastAsia="宋体" w:cs="Times New Roman"/>
                <w:kern w:val="2"/>
                <w:sz w:val="24"/>
                <w:szCs w:val="24"/>
                <w:u w:val="none"/>
                <w:shd w:val="clear" w:color="auto" w:fill="auto"/>
              </w:rPr>
              <w:t>《建筑施工场界环境噪声排放标准》（GB12523-2011）规定的昼间70dB（A）和夜间55dB（A）的标准要求</w:t>
            </w:r>
            <w:r>
              <w:rPr>
                <w:rFonts w:hint="default" w:ascii="Times New Roman" w:hAnsi="Times New Roman" w:eastAsia="宋体" w:cs="Times New Roman"/>
                <w:color w:val="auto"/>
                <w:kern w:val="0"/>
                <w:sz w:val="24"/>
                <w:szCs w:val="24"/>
                <w:highlight w:val="none"/>
                <w:u w:val="none"/>
                <w:shd w:val="clear" w:color="auto" w:fill="auto"/>
                <w:lang w:val="en-US" w:eastAsia="zh-CN"/>
              </w:rPr>
              <w:t xml:space="preserve">。 </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default" w:ascii="Times New Roman" w:hAnsi="Times New Roman" w:eastAsia="宋体" w:cs="Times New Roman"/>
                <w:i/>
                <w:iCs/>
                <w:color w:val="auto"/>
                <w:kern w:val="0"/>
                <w:sz w:val="24"/>
                <w:szCs w:val="24"/>
                <w:highlight w:val="none"/>
                <w:u w:val="single"/>
                <w:shd w:val="clear" w:color="auto" w:fill="auto"/>
                <w:lang w:val="en-US" w:eastAsia="zh-CN"/>
              </w:rPr>
              <w:t>为了进一步减少项目噪声对周围环境的影响，本环评建议以下几点：</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default" w:ascii="Times New Roman" w:hAnsi="Times New Roman" w:eastAsia="宋体" w:cs="Times New Roman"/>
                <w:i/>
                <w:iCs/>
                <w:color w:val="auto"/>
                <w:kern w:val="0"/>
                <w:sz w:val="24"/>
                <w:szCs w:val="24"/>
                <w:highlight w:val="none"/>
                <w:u w:val="single"/>
                <w:shd w:val="clear" w:color="auto" w:fill="auto"/>
                <w:lang w:val="en-US" w:eastAsia="zh-CN"/>
              </w:rPr>
              <w:t>①加强管理，提高职工的环保意识教育，提倡文明生产，降低人为噪声，禁止夜间生产；</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default" w:ascii="Times New Roman" w:hAnsi="Times New Roman" w:eastAsia="宋体" w:cs="Times New Roman"/>
                <w:i/>
                <w:iCs/>
                <w:color w:val="auto"/>
                <w:kern w:val="0"/>
                <w:sz w:val="24"/>
                <w:szCs w:val="24"/>
                <w:highlight w:val="none"/>
                <w:u w:val="single"/>
                <w:shd w:val="clear" w:color="auto" w:fill="auto"/>
                <w:lang w:val="en-US" w:eastAsia="zh-CN"/>
              </w:rPr>
              <w:t>②建立设备定期维护、保养的管理制度，以防止设备故障时非正常生产噪声；</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default" w:ascii="Times New Roman" w:hAnsi="Times New Roman" w:eastAsia="宋体" w:cs="Times New Roman"/>
                <w:i/>
                <w:iCs/>
                <w:color w:val="auto"/>
                <w:kern w:val="0"/>
                <w:sz w:val="24"/>
                <w:szCs w:val="24"/>
                <w:highlight w:val="none"/>
                <w:u w:val="single"/>
                <w:shd w:val="clear" w:color="auto" w:fill="auto"/>
                <w:lang w:val="en-US" w:eastAsia="zh-CN"/>
              </w:rPr>
              <w:t>③施工现场距离村屯</w:t>
            </w:r>
            <w:r>
              <w:rPr>
                <w:rFonts w:hint="eastAsia" w:ascii="Calibri" w:hAnsi="Calibri" w:eastAsia="宋体" w:cs="Times New Roman"/>
                <w:i/>
                <w:iCs/>
                <w:color w:val="auto"/>
                <w:kern w:val="0"/>
                <w:sz w:val="24"/>
                <w:szCs w:val="24"/>
                <w:highlight w:val="none"/>
                <w:u w:val="single"/>
                <w:shd w:val="clear" w:color="auto" w:fill="auto"/>
                <w:lang w:val="en-US" w:eastAsia="zh-CN"/>
              </w:rPr>
              <w:t>居民房</w:t>
            </w:r>
            <w:r>
              <w:rPr>
                <w:rFonts w:hint="default" w:ascii="Times New Roman" w:hAnsi="Times New Roman" w:eastAsia="宋体" w:cs="Times New Roman"/>
                <w:i/>
                <w:iCs/>
                <w:color w:val="auto"/>
                <w:kern w:val="0"/>
                <w:sz w:val="24"/>
                <w:szCs w:val="24"/>
                <w:highlight w:val="none"/>
                <w:u w:val="single"/>
                <w:shd w:val="clear" w:color="auto" w:fill="auto"/>
                <w:lang w:val="en-US" w:eastAsia="zh-CN"/>
              </w:rPr>
              <w:t>较近时，在施工现场周围设置2.5m高硬质全围挡；</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eastAsia" w:ascii="宋体" w:hAnsi="宋体" w:eastAsia="宋体" w:cs="宋体"/>
                <w:i/>
                <w:iCs/>
                <w:color w:val="auto"/>
                <w:kern w:val="0"/>
                <w:sz w:val="24"/>
                <w:szCs w:val="24"/>
                <w:highlight w:val="none"/>
                <w:u w:val="single"/>
                <w:shd w:val="clear" w:color="auto" w:fill="auto"/>
                <w:lang w:val="en-US" w:eastAsia="zh-CN"/>
              </w:rPr>
              <w:t>④</w:t>
            </w:r>
            <w:r>
              <w:rPr>
                <w:rFonts w:hint="eastAsia" w:ascii="Calibri" w:hAnsi="Calibri" w:eastAsia="宋体" w:cs="Times New Roman"/>
                <w:i/>
                <w:iCs/>
                <w:color w:val="auto"/>
                <w:kern w:val="0"/>
                <w:sz w:val="24"/>
                <w:szCs w:val="24"/>
                <w:highlight w:val="none"/>
                <w:u w:val="single"/>
                <w:shd w:val="clear" w:color="auto" w:fill="auto"/>
                <w:lang w:val="en-US" w:eastAsia="zh-CN"/>
              </w:rPr>
              <w:t>施工</w:t>
            </w:r>
            <w:r>
              <w:rPr>
                <w:rFonts w:hint="default" w:ascii="Times New Roman" w:hAnsi="Times New Roman" w:eastAsia="宋体" w:cs="Times New Roman"/>
                <w:i/>
                <w:iCs/>
                <w:color w:val="auto"/>
                <w:kern w:val="0"/>
                <w:sz w:val="24"/>
                <w:szCs w:val="24"/>
                <w:highlight w:val="none"/>
                <w:u w:val="single"/>
                <w:shd w:val="clear" w:color="auto" w:fill="auto"/>
                <w:lang w:val="en-US" w:eastAsia="zh-CN"/>
              </w:rPr>
              <w:t>时间早8：30～11：30，下午2：00～5：00</w:t>
            </w:r>
            <w:r>
              <w:rPr>
                <w:rFonts w:hint="eastAsia" w:ascii="Times New Roman" w:hAnsi="Times New Roman" w:eastAsia="宋体" w:cs="Times New Roman"/>
                <w:i/>
                <w:iCs/>
                <w:color w:val="auto"/>
                <w:kern w:val="0"/>
                <w:sz w:val="24"/>
                <w:szCs w:val="24"/>
                <w:highlight w:val="none"/>
                <w:u w:val="single"/>
                <w:shd w:val="clear" w:color="auto" w:fill="auto"/>
                <w:lang w:val="en-US" w:eastAsia="zh-CN"/>
              </w:rPr>
              <w:t>，</w:t>
            </w:r>
            <w:r>
              <w:rPr>
                <w:rFonts w:hint="eastAsia" w:ascii="Calibri" w:hAnsi="Calibri" w:eastAsia="宋体" w:cs="Times New Roman"/>
                <w:i/>
                <w:iCs/>
                <w:color w:val="auto"/>
                <w:kern w:val="0"/>
                <w:sz w:val="24"/>
                <w:szCs w:val="24"/>
                <w:highlight w:val="none"/>
                <w:u w:val="single"/>
                <w:shd w:val="clear" w:color="auto" w:fill="auto"/>
                <w:lang w:val="en-US" w:eastAsia="zh-CN"/>
              </w:rPr>
              <w:t>禁止夜间施工</w:t>
            </w:r>
            <w:r>
              <w:rPr>
                <w:rFonts w:hint="default" w:ascii="Times New Roman" w:hAnsi="Times New Roman" w:eastAsia="宋体" w:cs="Times New Roman"/>
                <w:i/>
                <w:iCs/>
                <w:color w:val="auto"/>
                <w:kern w:val="0"/>
                <w:sz w:val="24"/>
                <w:szCs w:val="24"/>
                <w:highlight w:val="none"/>
                <w:u w:val="single"/>
                <w:shd w:val="clear" w:color="auto" w:fill="auto"/>
                <w:lang w:val="en-US" w:eastAsia="zh-CN"/>
              </w:rPr>
              <w:t>：运输车辆实行减速、禁鸣制度，减小噪声源；运输路线尽量远离居民区；避免夜间运输。</w:t>
            </w:r>
          </w:p>
          <w:p>
            <w:pPr>
              <w:spacing w:before="0" w:beforeAutospacing="0" w:after="0" w:afterAutospacing="0" w:line="360" w:lineRule="auto"/>
              <w:ind w:left="0" w:right="0" w:firstLine="480" w:firstLineChars="200"/>
              <w:rPr>
                <w:rFonts w:hint="default" w:ascii="Times New Roman" w:hAnsi="Times New Roman" w:eastAsia="宋体" w:cs="Times New Roman"/>
                <w:i/>
                <w:iCs/>
                <w:color w:val="auto"/>
                <w:kern w:val="0"/>
                <w:sz w:val="24"/>
                <w:szCs w:val="24"/>
                <w:highlight w:val="none"/>
                <w:u w:val="single"/>
                <w:shd w:val="clear" w:color="auto" w:fill="auto"/>
                <w:lang w:val="en-US" w:eastAsia="zh-CN"/>
              </w:rPr>
            </w:pPr>
            <w:r>
              <w:rPr>
                <w:rFonts w:hint="default" w:ascii="Times New Roman" w:hAnsi="Times New Roman" w:eastAsia="宋体" w:cs="Times New Roman"/>
                <w:i/>
                <w:iCs/>
                <w:color w:val="auto"/>
                <w:kern w:val="0"/>
                <w:sz w:val="24"/>
                <w:szCs w:val="24"/>
                <w:highlight w:val="none"/>
                <w:u w:val="single"/>
                <w:shd w:val="clear" w:color="auto" w:fill="auto"/>
                <w:lang w:val="en-US" w:eastAsia="zh-CN"/>
              </w:rPr>
              <w:t>经上述措施处理后，可以最大程度减小运输造成的噪声影响，对周边环境及敏感点影响较小。</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1</w:t>
            </w:r>
            <w:r>
              <w:rPr>
                <w:rFonts w:ascii="Times New Roman" w:hAnsi="Times New Roman" w:eastAsia="宋体" w:cs="Times New Roman"/>
                <w:b/>
                <w:kern w:val="2"/>
                <w:sz w:val="24"/>
                <w:szCs w:val="24"/>
                <w:lang w:val="en-US" w:eastAsia="zh-CN"/>
              </w:rPr>
              <w:t>.4固体废弃物</w:t>
            </w:r>
          </w:p>
          <w:p>
            <w:pPr>
              <w:pStyle w:val="36"/>
              <w:snapToGrid/>
              <w:ind w:firstLine="420"/>
              <w:rPr>
                <w:rFonts w:ascii="Calibri" w:hAnsi="Calibri" w:eastAsia="宋体" w:cs="Times New Roman"/>
                <w:kern w:val="2"/>
                <w:sz w:val="24"/>
                <w:szCs w:val="24"/>
              </w:rPr>
            </w:pPr>
            <w:r>
              <w:rPr>
                <w:rFonts w:hint="eastAsia" w:ascii="Calibri" w:hAnsi="Calibri" w:eastAsia="宋体" w:cs="Times New Roman"/>
                <w:i/>
                <w:iCs/>
                <w:kern w:val="2"/>
                <w:sz w:val="24"/>
                <w:szCs w:val="24"/>
                <w:u w:val="single"/>
                <w:lang w:val="en-US" w:eastAsia="zh-CN"/>
              </w:rPr>
              <w:t>本项目在施工阶段不设置建筑垃圾堆放区域，所有产生的垃圾将随产随清，并及时运离施工现场。</w:t>
            </w:r>
            <w:r>
              <w:rPr>
                <w:rFonts w:ascii="Calibri" w:hAnsi="Calibri" w:eastAsia="宋体" w:cs="Times New Roman"/>
                <w:kern w:val="2"/>
                <w:sz w:val="24"/>
                <w:szCs w:val="24"/>
              </w:rPr>
              <w:t>施工期会产生生活垃圾、</w:t>
            </w:r>
            <w:r>
              <w:rPr>
                <w:rFonts w:hint="eastAsia" w:ascii="Calibri" w:hAnsi="Calibri" w:eastAsia="宋体" w:cs="Times New Roman"/>
                <w:kern w:val="2"/>
                <w:sz w:val="24"/>
                <w:szCs w:val="24"/>
                <w:lang w:val="en-US" w:eastAsia="zh-CN"/>
              </w:rPr>
              <w:t>施工弃方、</w:t>
            </w:r>
            <w:r>
              <w:rPr>
                <w:rFonts w:hint="eastAsia" w:ascii="Times New Roman" w:hAnsi="Times New Roman" w:eastAsia="宋体" w:cs="Times New Roman"/>
                <w:kern w:val="2"/>
                <w:sz w:val="24"/>
                <w:szCs w:val="24"/>
                <w:lang w:val="en-US" w:eastAsia="zh-CN"/>
              </w:rPr>
              <w:t>建筑弃渣及废金属</w:t>
            </w:r>
            <w:r>
              <w:rPr>
                <w:rFonts w:ascii="Calibri" w:hAnsi="Calibri" w:eastAsia="宋体" w:cs="Times New Roman"/>
                <w:kern w:val="2"/>
                <w:sz w:val="24"/>
                <w:szCs w:val="24"/>
              </w:rPr>
              <w:t xml:space="preserve">等固体废物。 </w:t>
            </w:r>
          </w:p>
          <w:p>
            <w:pPr>
              <w:pStyle w:val="36"/>
              <w:snapToGrid/>
              <w:ind w:firstLine="420"/>
              <w:rPr>
                <w:rFonts w:ascii="Calibri" w:hAnsi="Calibri" w:eastAsia="宋体" w:cs="Times New Roman"/>
                <w:kern w:val="2"/>
                <w:sz w:val="24"/>
                <w:szCs w:val="24"/>
              </w:rPr>
            </w:pP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1）生活垃圾</w:t>
            </w:r>
          </w:p>
          <w:p>
            <w:pPr>
              <w:pStyle w:val="36"/>
              <w:snapToGrid/>
              <w:ind w:firstLine="420"/>
              <w:rPr>
                <w:rFonts w:ascii="Calibri" w:hAnsi="Calibri" w:eastAsia="宋体" w:cs="Times New Roman"/>
                <w:color w:val="auto"/>
                <w:kern w:val="2"/>
                <w:sz w:val="24"/>
                <w:szCs w:val="24"/>
              </w:rPr>
            </w:pPr>
            <w:r>
              <w:rPr>
                <w:rFonts w:ascii="Calibri" w:hAnsi="Calibri" w:eastAsia="宋体" w:cs="Times New Roman"/>
                <w:kern w:val="2"/>
                <w:sz w:val="24"/>
                <w:szCs w:val="24"/>
              </w:rPr>
              <w:t>本项目施工高</w:t>
            </w:r>
            <w:r>
              <w:rPr>
                <w:rFonts w:ascii="Calibri" w:hAnsi="Calibri" w:eastAsia="宋体" w:cs="Times New Roman"/>
                <w:color w:val="auto"/>
                <w:kern w:val="2"/>
                <w:sz w:val="24"/>
                <w:szCs w:val="24"/>
              </w:rPr>
              <w:t>峰期劳动力为</w:t>
            </w:r>
            <w:r>
              <w:rPr>
                <w:rFonts w:hint="eastAsia" w:ascii="Calibri" w:hAnsi="Calibri" w:eastAsia="宋体" w:cs="Times New Roman"/>
                <w:color w:val="auto"/>
                <w:kern w:val="2"/>
                <w:sz w:val="24"/>
                <w:szCs w:val="24"/>
                <w:lang w:val="en-US" w:eastAsia="zh-CN"/>
              </w:rPr>
              <w:t>50</w:t>
            </w:r>
            <w:r>
              <w:rPr>
                <w:rFonts w:ascii="Calibri" w:hAnsi="Calibri" w:eastAsia="宋体" w:cs="Times New Roman"/>
                <w:color w:val="auto"/>
                <w:kern w:val="2"/>
                <w:sz w:val="24"/>
                <w:szCs w:val="24"/>
              </w:rPr>
              <w:t>人，工地生活垃圾按</w:t>
            </w:r>
            <w:r>
              <w:rPr>
                <w:rFonts w:hint="eastAsia" w:ascii="Calibri" w:hAnsi="Calibri" w:eastAsia="宋体" w:cs="Times New Roman"/>
                <w:color w:val="auto"/>
                <w:kern w:val="2"/>
                <w:sz w:val="24"/>
                <w:szCs w:val="24"/>
                <w:lang w:val="en-US" w:eastAsia="zh-CN"/>
              </w:rPr>
              <w:t>0.5</w:t>
            </w:r>
            <w:r>
              <w:rPr>
                <w:rFonts w:ascii="Calibri" w:hAnsi="Calibri" w:eastAsia="宋体" w:cs="Times New Roman"/>
                <w:color w:val="auto"/>
                <w:kern w:val="2"/>
                <w:sz w:val="24"/>
                <w:szCs w:val="24"/>
              </w:rPr>
              <w:t>kg/人·d计，产生量约为</w:t>
            </w:r>
            <w:r>
              <w:rPr>
                <w:rFonts w:hint="eastAsia" w:ascii="Calibri" w:hAnsi="Calibri" w:eastAsia="宋体" w:cs="Times New Roman"/>
                <w:color w:val="auto"/>
                <w:kern w:val="2"/>
                <w:sz w:val="24"/>
                <w:szCs w:val="24"/>
              </w:rPr>
              <w:t>0.</w:t>
            </w:r>
            <w:r>
              <w:rPr>
                <w:rFonts w:hint="eastAsia" w:ascii="Calibri" w:hAnsi="Calibri" w:eastAsia="宋体" w:cs="Times New Roman"/>
                <w:color w:val="auto"/>
                <w:kern w:val="2"/>
                <w:sz w:val="24"/>
                <w:szCs w:val="24"/>
                <w:lang w:val="en-US" w:eastAsia="zh-CN"/>
              </w:rPr>
              <w:t>0</w:t>
            </w:r>
            <w:r>
              <w:rPr>
                <w:rFonts w:hint="eastAsia" w:ascii="Calibri" w:hAnsi="Calibri" w:eastAsia="宋体" w:cs="Times New Roman"/>
                <w:color w:val="auto"/>
                <w:kern w:val="2"/>
                <w:sz w:val="24"/>
                <w:szCs w:val="24"/>
              </w:rPr>
              <w:t>2</w:t>
            </w:r>
            <w:r>
              <w:rPr>
                <w:rFonts w:hint="eastAsia" w:ascii="Calibri" w:hAnsi="Calibri" w:eastAsia="宋体" w:cs="Times New Roman"/>
                <w:color w:val="auto"/>
                <w:kern w:val="2"/>
                <w:sz w:val="24"/>
                <w:szCs w:val="24"/>
                <w:lang w:val="en-US" w:eastAsia="zh-CN"/>
              </w:rPr>
              <w:t>5</w:t>
            </w:r>
            <w:r>
              <w:rPr>
                <w:rFonts w:hint="eastAsia" w:ascii="Calibri" w:hAnsi="Calibri" w:eastAsia="宋体" w:cs="Times New Roman"/>
                <w:color w:val="auto"/>
                <w:kern w:val="2"/>
                <w:sz w:val="24"/>
                <w:szCs w:val="24"/>
              </w:rPr>
              <w:t>t</w:t>
            </w:r>
            <w:r>
              <w:rPr>
                <w:rFonts w:ascii="Calibri" w:hAnsi="Calibri" w:eastAsia="宋体" w:cs="Times New Roman"/>
                <w:color w:val="auto"/>
                <w:kern w:val="2"/>
                <w:sz w:val="24"/>
                <w:szCs w:val="24"/>
              </w:rPr>
              <w:t>/d，</w:t>
            </w:r>
            <w:r>
              <w:rPr>
                <w:rFonts w:hint="eastAsia" w:ascii="Calibri" w:hAnsi="Calibri" w:eastAsia="宋体" w:cs="Times New Roman"/>
                <w:color w:val="auto"/>
                <w:kern w:val="2"/>
                <w:sz w:val="24"/>
                <w:szCs w:val="24"/>
                <w:lang w:eastAsia="zh-CN"/>
              </w:rPr>
              <w:t>设计</w:t>
            </w:r>
            <w:r>
              <w:rPr>
                <w:rFonts w:hint="eastAsia" w:ascii="Calibri" w:hAnsi="Calibri" w:eastAsia="宋体" w:cs="Times New Roman"/>
                <w:color w:val="auto"/>
                <w:kern w:val="2"/>
                <w:sz w:val="24"/>
                <w:szCs w:val="24"/>
                <w:u w:val="none"/>
                <w:lang w:val="en-US" w:eastAsia="zh-CN"/>
              </w:rPr>
              <w:t>总工期8</w:t>
            </w:r>
            <w:r>
              <w:rPr>
                <w:rFonts w:ascii="Calibri" w:hAnsi="Calibri" w:eastAsia="宋体" w:cs="Times New Roman"/>
                <w:color w:val="auto"/>
                <w:kern w:val="2"/>
                <w:sz w:val="24"/>
                <w:szCs w:val="24"/>
                <w:u w:val="none"/>
              </w:rPr>
              <w:t>个月</w:t>
            </w:r>
            <w:r>
              <w:rPr>
                <w:rFonts w:hint="eastAsia" w:ascii="Calibri" w:hAnsi="Calibri" w:eastAsia="宋体" w:cs="Times New Roman"/>
                <w:color w:val="auto"/>
                <w:kern w:val="2"/>
                <w:sz w:val="24"/>
                <w:szCs w:val="24"/>
                <w:u w:val="none"/>
                <w:lang w:eastAsia="zh-CN"/>
              </w:rPr>
              <w:t>，</w:t>
            </w:r>
            <w:r>
              <w:rPr>
                <w:rFonts w:ascii="Calibri" w:hAnsi="Calibri" w:eastAsia="宋体" w:cs="Times New Roman"/>
                <w:color w:val="auto"/>
                <w:kern w:val="2"/>
                <w:sz w:val="24"/>
                <w:szCs w:val="24"/>
              </w:rPr>
              <w:t>生活垃圾</w:t>
            </w:r>
            <w:r>
              <w:rPr>
                <w:rFonts w:hint="eastAsia" w:ascii="Calibri" w:hAnsi="Calibri" w:eastAsia="宋体" w:cs="Times New Roman"/>
                <w:color w:val="auto"/>
                <w:kern w:val="2"/>
                <w:sz w:val="24"/>
                <w:szCs w:val="24"/>
                <w:lang w:val="en-US" w:eastAsia="zh-CN"/>
              </w:rPr>
              <w:t>年</w:t>
            </w:r>
            <w:r>
              <w:rPr>
                <w:rFonts w:ascii="Calibri" w:hAnsi="Calibri" w:eastAsia="宋体" w:cs="Times New Roman"/>
                <w:color w:val="auto"/>
                <w:kern w:val="2"/>
                <w:sz w:val="24"/>
                <w:szCs w:val="24"/>
              </w:rPr>
              <w:t>产生总量约为</w:t>
            </w:r>
            <w:r>
              <w:rPr>
                <w:rFonts w:hint="eastAsia" w:ascii="Calibri" w:hAnsi="Calibri" w:eastAsia="宋体" w:cs="Times New Roman"/>
                <w:color w:val="auto"/>
                <w:kern w:val="2"/>
                <w:sz w:val="24"/>
                <w:szCs w:val="24"/>
                <w:lang w:val="en-US" w:eastAsia="zh-CN"/>
              </w:rPr>
              <w:t>6</w:t>
            </w:r>
            <w:r>
              <w:rPr>
                <w:rFonts w:ascii="Calibri" w:hAnsi="Calibri" w:eastAsia="宋体" w:cs="Times New Roman"/>
                <w:color w:val="auto"/>
                <w:kern w:val="2"/>
                <w:sz w:val="24"/>
                <w:szCs w:val="24"/>
              </w:rPr>
              <w:t>t，集中收集，</w:t>
            </w:r>
            <w:r>
              <w:rPr>
                <w:rFonts w:hint="eastAsia" w:ascii="Calibri" w:hAnsi="Calibri" w:eastAsia="宋体" w:cs="Times New Roman"/>
                <w:color w:val="auto"/>
                <w:kern w:val="2"/>
                <w:sz w:val="24"/>
                <w:szCs w:val="24"/>
                <w:lang w:eastAsia="zh-CN"/>
              </w:rPr>
              <w:t>定期外运至指定生活垃圾堆放点，由环卫部门统一清运处置</w:t>
            </w:r>
            <w:r>
              <w:rPr>
                <w:rFonts w:ascii="Calibri" w:hAnsi="Calibri" w:eastAsia="宋体" w:cs="Times New Roman"/>
                <w:color w:val="auto"/>
                <w:kern w:val="2"/>
                <w:sz w:val="24"/>
                <w:szCs w:val="24"/>
              </w:rPr>
              <w:t>。</w:t>
            </w:r>
          </w:p>
          <w:p>
            <w:pPr>
              <w:pStyle w:val="36"/>
              <w:snapToGrid/>
              <w:ind w:firstLine="420"/>
              <w:rPr>
                <w:rFonts w:hint="eastAsia"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w:t>
            </w:r>
            <w:r>
              <w:rPr>
                <w:rFonts w:ascii="Calibri" w:hAnsi="Calibri" w:eastAsia="宋体" w:cs="Times New Roman"/>
                <w:kern w:val="2"/>
                <w:sz w:val="24"/>
                <w:szCs w:val="24"/>
              </w:rPr>
              <w:t>2）</w:t>
            </w:r>
            <w:r>
              <w:rPr>
                <w:rFonts w:hint="eastAsia" w:ascii="Calibri" w:hAnsi="Calibri" w:eastAsia="宋体" w:cs="Times New Roman"/>
                <w:kern w:val="2"/>
                <w:sz w:val="24"/>
                <w:szCs w:val="24"/>
                <w:lang w:val="en-US" w:eastAsia="zh-CN"/>
              </w:rPr>
              <w:t>施工弃方</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根据土方平衡，本工程</w:t>
            </w:r>
            <w:r>
              <w:rPr>
                <w:rFonts w:hint="eastAsia" w:ascii="Calibri" w:hAnsi="Calibri" w:eastAsia="宋体" w:cs="Times New Roman"/>
                <w:kern w:val="2"/>
                <w:sz w:val="24"/>
                <w:szCs w:val="24"/>
                <w:lang w:val="en-US" w:eastAsia="zh-CN"/>
              </w:rPr>
              <w:t>弃方量为</w:t>
            </w:r>
            <w:r>
              <w:rPr>
                <w:rFonts w:hint="eastAsia" w:ascii="Calibri" w:hAnsi="Calibri" w:eastAsia="宋体" w:cs="Times New Roman"/>
                <w:color w:val="auto"/>
                <w:kern w:val="2"/>
                <w:sz w:val="24"/>
                <w:szCs w:val="24"/>
                <w:lang w:val="en-US" w:eastAsia="zh-CN"/>
              </w:rPr>
              <w:t>2.1426万m</w:t>
            </w:r>
            <w:r>
              <w:rPr>
                <w:rFonts w:hint="default" w:ascii="Times New Roman" w:hAnsi="Times New Roman" w:eastAsia="宋体" w:cs="Times New Roman"/>
                <w:color w:val="auto"/>
                <w:kern w:val="2"/>
                <w:sz w:val="24"/>
                <w:szCs w:val="24"/>
                <w:vertAlign w:val="superscript"/>
                <w:lang w:val="en-US" w:eastAsia="zh-CN"/>
              </w:rPr>
              <w:t>3</w:t>
            </w:r>
            <w:r>
              <w:rPr>
                <w:rFonts w:hint="eastAsia" w:ascii="Calibri" w:hAnsi="Calibri" w:eastAsia="宋体" w:cs="Times New Roman"/>
                <w:color w:val="auto"/>
                <w:kern w:val="2"/>
                <w:sz w:val="24"/>
                <w:szCs w:val="24"/>
                <w:lang w:val="en-US" w:eastAsia="zh-CN"/>
              </w:rPr>
              <w:t>，主要为工程开挖产生的弃方和</w:t>
            </w:r>
            <w:r>
              <w:rPr>
                <w:rFonts w:hint="eastAsia" w:ascii="Times New Roman" w:hAnsi="Times New Roman" w:eastAsia="宋体" w:cs="Times New Roman"/>
                <w:bCs/>
                <w:color w:val="auto"/>
                <w:kern w:val="2"/>
                <w:sz w:val="24"/>
                <w:szCs w:val="24"/>
                <w:lang w:val="en-US" w:eastAsia="zh-CN"/>
              </w:rPr>
              <w:t>沉淀泥渣</w:t>
            </w:r>
            <w:r>
              <w:rPr>
                <w:rFonts w:hint="eastAsia" w:ascii="Calibri" w:hAnsi="Calibri" w:eastAsia="宋体" w:cs="Times New Roman"/>
                <w:color w:val="auto"/>
                <w:kern w:val="2"/>
                <w:sz w:val="24"/>
                <w:szCs w:val="24"/>
                <w:lang w:val="en-US" w:eastAsia="zh-CN"/>
              </w:rPr>
              <w:t>，</w:t>
            </w:r>
            <w:r>
              <w:rPr>
                <w:rFonts w:hint="eastAsia" w:ascii="Times New Roman" w:hAnsi="Times New Roman" w:eastAsia="宋体" w:cs="Times New Roman"/>
                <w:kern w:val="2"/>
                <w:sz w:val="24"/>
                <w:szCs w:val="24"/>
                <w:lang w:val="en-US" w:eastAsia="zh-CN"/>
              </w:rPr>
              <w:t>综合利用，用于农村铺路</w:t>
            </w:r>
            <w:r>
              <w:rPr>
                <w:rFonts w:hint="default" w:ascii="Times New Roman" w:hAnsi="Times New Roman" w:eastAsia="宋体" w:cs="Times New Roman"/>
                <w:kern w:val="2"/>
                <w:sz w:val="24"/>
                <w:szCs w:val="24"/>
                <w:lang w:val="en-US" w:eastAsia="zh-CN"/>
              </w:rPr>
              <w:t>。</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3）建筑弃渣</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建筑弃渣主要为原有桥</w:t>
            </w:r>
            <w:r>
              <w:rPr>
                <w:rFonts w:hint="eastAsia" w:ascii="Calibri" w:hAnsi="Calibri" w:eastAsia="宋体" w:cs="Times New Roman"/>
                <w:kern w:val="2"/>
                <w:sz w:val="24"/>
                <w:szCs w:val="24"/>
                <w:lang w:val="en-US" w:eastAsia="zh-CN"/>
              </w:rPr>
              <w:t>涵</w:t>
            </w:r>
            <w:r>
              <w:rPr>
                <w:rFonts w:hint="eastAsia" w:ascii="Times New Roman" w:hAnsi="Times New Roman" w:eastAsia="宋体" w:cs="Times New Roman"/>
                <w:kern w:val="2"/>
                <w:sz w:val="24"/>
                <w:szCs w:val="24"/>
                <w:lang w:val="en-US" w:eastAsia="zh-CN"/>
              </w:rPr>
              <w:t>拆除工程产生的建筑垃圾，产生量约为1092m</w:t>
            </w:r>
            <w:r>
              <w:rPr>
                <w:rFonts w:hint="eastAsia" w:ascii="Times New Roman" w:hAnsi="Times New Roman" w:eastAsia="宋体" w:cs="Times New Roman"/>
                <w:kern w:val="2"/>
                <w:sz w:val="24"/>
                <w:szCs w:val="24"/>
                <w:vertAlign w:val="superscript"/>
                <w:lang w:val="en-US" w:eastAsia="zh-CN"/>
              </w:rPr>
              <w:t>3</w:t>
            </w:r>
            <w:r>
              <w:rPr>
                <w:rFonts w:hint="eastAsia" w:ascii="Times New Roman" w:hAnsi="Times New Roman" w:eastAsia="宋体" w:cs="Times New Roman"/>
                <w:kern w:val="2"/>
                <w:sz w:val="24"/>
                <w:szCs w:val="24"/>
                <w:lang w:val="en-US" w:eastAsia="zh-CN"/>
              </w:rPr>
              <w:t>，</w:t>
            </w:r>
            <w:r>
              <w:rPr>
                <w:rFonts w:hint="eastAsia" w:ascii="Calibri" w:hAnsi="Calibri" w:eastAsia="宋体" w:cs="Times New Roman"/>
                <w:kern w:val="2"/>
                <w:sz w:val="24"/>
                <w:szCs w:val="24"/>
                <w:lang w:val="en-US" w:eastAsia="zh-CN"/>
              </w:rPr>
              <w:t>综合利用用于农村铺路</w:t>
            </w:r>
            <w:r>
              <w:rPr>
                <w:rFonts w:hint="default" w:ascii="Times New Roman" w:hAnsi="Times New Roman" w:eastAsia="宋体" w:cs="Times New Roman"/>
                <w:kern w:val="2"/>
                <w:sz w:val="24"/>
                <w:szCs w:val="24"/>
                <w:lang w:val="en-US" w:eastAsia="zh-CN"/>
              </w:rPr>
              <w:t>。</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4）废金属</w:t>
            </w:r>
          </w:p>
          <w:p>
            <w:pPr>
              <w:pStyle w:val="2"/>
              <w:numPr>
                <w:numId w:val="0"/>
              </w:numPr>
              <w:snapToGrid/>
              <w:spacing w:before="0" w:beforeAutospacing="0" w:after="0" w:afterAutospacing="0" w:line="360" w:lineRule="auto"/>
              <w:ind w:left="420" w:leftChars="200" w:right="0"/>
              <w:rPr>
                <w:rFonts w:hint="default"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桥涵</w:t>
            </w:r>
            <w:r>
              <w:rPr>
                <w:rFonts w:hint="eastAsia" w:ascii="Times New Roman" w:hAnsi="Times New Roman" w:eastAsia="宋体" w:cs="Times New Roman"/>
                <w:kern w:val="2"/>
                <w:sz w:val="24"/>
                <w:szCs w:val="24"/>
                <w:lang w:val="en-US" w:eastAsia="zh-CN"/>
              </w:rPr>
              <w:t>拆除工程产生的废金属约95t，外卖废品回收站综合利用。</w:t>
            </w:r>
          </w:p>
          <w:p>
            <w:pPr>
              <w:pStyle w:val="25"/>
              <w:widowControl w:val="0"/>
              <w:adjustRightInd w:val="0"/>
              <w:spacing w:before="0" w:beforeAutospacing="0" w:after="0" w:afterAutospacing="0" w:line="360" w:lineRule="auto"/>
              <w:ind w:left="0" w:right="0" w:firstLine="482" w:firstLineChars="200"/>
              <w:jc w:val="both"/>
              <w:rPr>
                <w:rFonts w:hint="eastAsia" w:ascii="Times New Roman" w:hAnsi="Times New Roman" w:eastAsia="宋体" w:cs="Times New Roman"/>
                <w:b w:val="0"/>
                <w:bCs/>
                <w:i/>
                <w:iCs/>
                <w:kern w:val="2"/>
                <w:sz w:val="24"/>
                <w:szCs w:val="24"/>
                <w:u w:val="single"/>
                <w:lang w:val="en-US" w:eastAsia="zh-CN"/>
              </w:rPr>
            </w:pPr>
            <w:r>
              <w:rPr>
                <w:rFonts w:hint="eastAsia" w:ascii="Times New Roman" w:hAnsi="Times New Roman" w:eastAsia="宋体" w:cs="Times New Roman"/>
                <w:b/>
                <w:i/>
                <w:iCs/>
                <w:kern w:val="2"/>
                <w:sz w:val="24"/>
                <w:szCs w:val="24"/>
                <w:u w:val="single"/>
                <w:lang w:val="en-US" w:eastAsia="zh-CN"/>
              </w:rPr>
              <w:t>（</w:t>
            </w:r>
            <w:r>
              <w:rPr>
                <w:rFonts w:hint="eastAsia" w:ascii="Times New Roman" w:hAnsi="Times New Roman" w:eastAsia="宋体" w:cs="Times New Roman"/>
                <w:b w:val="0"/>
                <w:bCs/>
                <w:i/>
                <w:iCs/>
                <w:kern w:val="2"/>
                <w:sz w:val="24"/>
                <w:szCs w:val="24"/>
                <w:u w:val="single"/>
                <w:lang w:val="en-US" w:eastAsia="zh-CN"/>
              </w:rPr>
              <w:t>5）围堰拆除</w:t>
            </w:r>
          </w:p>
          <w:p>
            <w:pPr>
              <w:pStyle w:val="25"/>
              <w:widowControl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i/>
                <w:iCs/>
                <w:kern w:val="2"/>
                <w:sz w:val="24"/>
                <w:szCs w:val="24"/>
                <w:u w:val="single"/>
                <w:lang w:val="en-US" w:eastAsia="zh-CN"/>
              </w:rPr>
            </w:pPr>
            <w:r>
              <w:rPr>
                <w:rFonts w:hint="eastAsia" w:ascii="Times New Roman" w:hAnsi="Times New Roman" w:eastAsia="宋体" w:cs="Times New Roman"/>
                <w:b w:val="0"/>
                <w:bCs/>
                <w:i/>
                <w:iCs/>
                <w:kern w:val="2"/>
                <w:sz w:val="24"/>
                <w:szCs w:val="24"/>
                <w:u w:val="single"/>
                <w:lang w:val="en-US" w:eastAsia="zh-CN"/>
              </w:rPr>
              <w:t>施工期临时围堰拆除的废渣产生量约为10t，综合利用可用于道路铺路。</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2、</w:t>
            </w:r>
            <w:r>
              <w:rPr>
                <w:rFonts w:ascii="Times New Roman" w:hAnsi="Times New Roman" w:eastAsia="宋体" w:cs="Times New Roman"/>
                <w:b/>
                <w:kern w:val="2"/>
                <w:sz w:val="24"/>
                <w:szCs w:val="24"/>
                <w:lang w:val="en-US" w:eastAsia="zh-CN"/>
              </w:rPr>
              <w:t>施工期生态环境影响分析</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Calibri" w:hAnsi="Calibri" w:eastAsia="宋体" w:cs="Times New Roman"/>
                <w:b/>
                <w:bCs/>
                <w:kern w:val="2"/>
                <w:sz w:val="24"/>
                <w:szCs w:val="24"/>
                <w:lang w:val="en-US" w:eastAsia="zh-CN"/>
              </w:rPr>
              <w:t>2</w:t>
            </w:r>
            <w:r>
              <w:rPr>
                <w:rFonts w:ascii="Times New Roman" w:hAnsi="Times New Roman" w:eastAsia="宋体" w:cs="Times New Roman"/>
                <w:b/>
                <w:bCs/>
                <w:kern w:val="2"/>
                <w:sz w:val="24"/>
                <w:szCs w:val="24"/>
              </w:rPr>
              <w:t>.1占地影响分析</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 xml:space="preserve">1）永久占地影响分析 </w:t>
            </w:r>
          </w:p>
          <w:p>
            <w:pPr>
              <w:pStyle w:val="39"/>
              <w:snapToGrid/>
              <w:spacing w:before="0" w:beforeAutospacing="0" w:after="0" w:afterAutospacing="0" w:line="360" w:lineRule="auto"/>
              <w:ind w:left="0" w:right="0" w:firstLine="420"/>
              <w:rPr>
                <w:rFonts w:hint="default"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本工程无永久占地。</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 xml:space="preserve">2）临时占地影响分析 </w:t>
            </w:r>
          </w:p>
          <w:p>
            <w:pPr>
              <w:pStyle w:val="39"/>
              <w:snapToGrid/>
              <w:spacing w:before="0" w:beforeAutospacing="0" w:after="0" w:afterAutospacing="0" w:line="360" w:lineRule="auto"/>
              <w:ind w:left="0" w:right="0" w:firstLine="420"/>
              <w:rPr>
                <w:rFonts w:ascii="Times New Roman" w:hAnsi="Times New Roman" w:eastAsia="宋体" w:cs="Times New Roman"/>
                <w:color w:val="auto"/>
                <w:kern w:val="2"/>
                <w:sz w:val="24"/>
                <w:szCs w:val="24"/>
              </w:rPr>
            </w:pPr>
            <w:r>
              <w:rPr>
                <w:rFonts w:hint="eastAsia" w:ascii="Calibri" w:hAnsi="Calibri" w:eastAsia="宋体" w:cs="Times New Roman"/>
                <w:kern w:val="2"/>
                <w:sz w:val="24"/>
                <w:szCs w:val="24"/>
                <w:lang w:val="en-US" w:eastAsia="zh-CN"/>
              </w:rPr>
              <w:t>本工程</w:t>
            </w:r>
            <w:r>
              <w:rPr>
                <w:rFonts w:ascii="Times New Roman" w:hAnsi="Times New Roman" w:eastAsia="宋体" w:cs="Times New Roman"/>
                <w:kern w:val="2"/>
                <w:sz w:val="24"/>
                <w:szCs w:val="24"/>
              </w:rPr>
              <w:t>临时占用</w:t>
            </w:r>
            <w:r>
              <w:rPr>
                <w:rFonts w:hint="eastAsia" w:ascii="Calibri" w:hAnsi="Calibri" w:eastAsia="宋体" w:cs="Times New Roman"/>
                <w:color w:val="auto"/>
                <w:kern w:val="2"/>
                <w:sz w:val="24"/>
                <w:szCs w:val="24"/>
                <w:lang w:val="en-US" w:eastAsia="zh-CN"/>
              </w:rPr>
              <w:t>旱地0.18hm</w:t>
            </w:r>
            <w:r>
              <w:rPr>
                <w:rFonts w:hint="eastAsia" w:ascii="Calibri" w:hAnsi="Calibri" w:eastAsia="宋体" w:cs="Times New Roman"/>
                <w:color w:val="auto"/>
                <w:kern w:val="2"/>
                <w:sz w:val="24"/>
                <w:szCs w:val="24"/>
                <w:vertAlign w:val="superscript"/>
                <w:lang w:val="en-US" w:eastAsia="zh-CN"/>
              </w:rPr>
              <w:t>2</w:t>
            </w:r>
            <w:r>
              <w:rPr>
                <w:rFonts w:ascii="Times New Roman" w:hAnsi="Times New Roman" w:eastAsia="宋体" w:cs="Times New Roman"/>
                <w:color w:val="auto"/>
                <w:kern w:val="2"/>
                <w:sz w:val="24"/>
                <w:szCs w:val="24"/>
              </w:rPr>
              <w:t>。</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color w:val="auto"/>
                <w:kern w:val="2"/>
                <w:sz w:val="24"/>
                <w:szCs w:val="24"/>
              </w:rPr>
              <w:t>临时占地</w:t>
            </w:r>
            <w:r>
              <w:rPr>
                <w:rFonts w:hint="eastAsia" w:ascii="Times New Roman" w:hAnsi="Times New Roman" w:eastAsia="宋体" w:cs="Times New Roman"/>
                <w:color w:val="auto"/>
                <w:kern w:val="2"/>
                <w:sz w:val="24"/>
                <w:szCs w:val="24"/>
              </w:rPr>
              <w:t>范围</w:t>
            </w:r>
            <w:r>
              <w:rPr>
                <w:rFonts w:ascii="Times New Roman" w:hAnsi="Times New Roman" w:eastAsia="宋体" w:cs="Times New Roman"/>
                <w:color w:val="auto"/>
                <w:kern w:val="2"/>
                <w:sz w:val="24"/>
                <w:szCs w:val="24"/>
              </w:rPr>
              <w:t>包括</w:t>
            </w:r>
            <w:r>
              <w:rPr>
                <w:rFonts w:hint="eastAsia" w:ascii="Calibri" w:hAnsi="Calibri" w:eastAsia="宋体" w:cs="Times New Roman"/>
                <w:color w:val="auto"/>
                <w:kern w:val="2"/>
                <w:sz w:val="24"/>
                <w:szCs w:val="24"/>
                <w:u w:val="none"/>
                <w:lang w:val="en-US" w:eastAsia="zh-CN"/>
              </w:rPr>
              <w:t>临时堆料区、</w:t>
            </w:r>
            <w:r>
              <w:rPr>
                <w:rFonts w:hint="eastAsia" w:ascii="Times New Roman" w:hAnsi="Times New Roman" w:eastAsia="宋体" w:cs="Times New Roman"/>
                <w:color w:val="auto"/>
                <w:kern w:val="2"/>
                <w:sz w:val="24"/>
                <w:szCs w:val="24"/>
                <w:u w:val="none"/>
                <w:lang w:val="en-US" w:eastAsia="zh-CN"/>
              </w:rPr>
              <w:t>施工临</w:t>
            </w:r>
            <w:r>
              <w:rPr>
                <w:rFonts w:hint="eastAsia" w:ascii="Times New Roman" w:hAnsi="Times New Roman" w:eastAsia="宋体" w:cs="Times New Roman"/>
                <w:kern w:val="2"/>
                <w:sz w:val="24"/>
                <w:szCs w:val="24"/>
                <w:u w:val="none"/>
                <w:lang w:val="en-US" w:eastAsia="zh-CN"/>
              </w:rPr>
              <w:t>时道路</w:t>
            </w:r>
            <w:r>
              <w:rPr>
                <w:rFonts w:hint="eastAsia" w:ascii="Calibri" w:hAnsi="Calibri" w:eastAsia="宋体" w:cs="Times New Roman"/>
                <w:kern w:val="2"/>
                <w:sz w:val="24"/>
                <w:szCs w:val="24"/>
                <w:u w:val="none"/>
                <w:lang w:val="en-US" w:eastAsia="zh-CN"/>
              </w:rPr>
              <w:t>和桥涵工程临时围堰、桥涵施工场</w:t>
            </w:r>
            <w:r>
              <w:rPr>
                <w:rFonts w:ascii="Times New Roman" w:hAnsi="Times New Roman" w:eastAsia="宋体" w:cs="Times New Roman"/>
                <w:kern w:val="2"/>
                <w:sz w:val="24"/>
                <w:szCs w:val="24"/>
                <w:u w:val="none"/>
              </w:rPr>
              <w:t>。</w:t>
            </w:r>
            <w:r>
              <w:rPr>
                <w:rFonts w:hint="eastAsia" w:ascii="Calibri" w:hAnsi="Calibri" w:eastAsia="宋体" w:cs="Times New Roman"/>
                <w:kern w:val="2"/>
                <w:sz w:val="24"/>
                <w:szCs w:val="24"/>
                <w:u w:val="none"/>
                <w:lang w:val="en-US" w:eastAsia="zh-CN"/>
              </w:rPr>
              <w:t>经建设单位现场核实，临时占地涉及的旱地均属于一般农田，不涉及基本农田。</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rPr>
              <w:t>本工程占地面积小，临时占地影响的植被为评价区域内常见类型，分布的植物均为常见种，因此对植被和植物影响较小，不会</w:t>
            </w:r>
            <w:r>
              <w:rPr>
                <w:rFonts w:hint="eastAsia" w:ascii="Times New Roman" w:hAnsi="Times New Roman" w:eastAsia="宋体" w:cs="Times New Roman"/>
                <w:kern w:val="2"/>
                <w:sz w:val="24"/>
                <w:szCs w:val="24"/>
                <w:u w:val="none"/>
              </w:rPr>
              <w:t>对整个区域生物量产生影响。同时，施工结束后及时对临时占用的耕地进行恢复，可恢复原有地貌。</w:t>
            </w:r>
            <w:r>
              <w:rPr>
                <w:rFonts w:hint="eastAsia" w:ascii="Calibri" w:hAnsi="Calibri" w:eastAsia="宋体" w:cs="Times New Roman"/>
                <w:i w:val="0"/>
                <w:iCs w:val="0"/>
                <w:kern w:val="2"/>
                <w:sz w:val="24"/>
                <w:szCs w:val="24"/>
                <w:u w:val="none"/>
                <w:lang w:val="en-US" w:eastAsia="zh-CN"/>
              </w:rPr>
              <w:t>主</w:t>
            </w:r>
            <w:r>
              <w:rPr>
                <w:rFonts w:hint="eastAsia" w:ascii="Times New Roman" w:hAnsi="Times New Roman" w:eastAsia="宋体" w:cs="Times New Roman"/>
                <w:i w:val="0"/>
                <w:iCs w:val="0"/>
                <w:kern w:val="2"/>
                <w:sz w:val="24"/>
                <w:szCs w:val="24"/>
                <w:u w:val="none"/>
                <w:lang w:val="en-US" w:eastAsia="zh-CN"/>
              </w:rPr>
              <w:t>体工程施工完成后，对</w:t>
            </w:r>
            <w:r>
              <w:rPr>
                <w:rFonts w:hint="eastAsia" w:ascii="Calibri" w:hAnsi="Calibri" w:eastAsia="宋体" w:cs="Times New Roman"/>
                <w:i w:val="0"/>
                <w:iCs w:val="0"/>
                <w:kern w:val="2"/>
                <w:sz w:val="24"/>
                <w:szCs w:val="24"/>
                <w:u w:val="none"/>
                <w:lang w:val="en-US" w:eastAsia="zh-CN"/>
              </w:rPr>
              <w:t>施工道路区及临时堆料区原为旱地，对占用旱地的迹地复耕。</w:t>
            </w:r>
            <w:r>
              <w:rPr>
                <w:rFonts w:hint="eastAsia" w:ascii="Times New Roman" w:hAnsi="Times New Roman" w:eastAsia="宋体" w:cs="Times New Roman"/>
                <w:kern w:val="2"/>
                <w:sz w:val="24"/>
                <w:szCs w:val="24"/>
                <w:u w:val="none"/>
              </w:rPr>
              <w:t>综上，工程占地对土地利用影响较小。</w:t>
            </w:r>
          </w:p>
          <w:p>
            <w:pPr>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Calibri" w:hAnsi="Calibri" w:eastAsia="宋体" w:cs="Times New Roman"/>
                <w:b/>
                <w:bCs/>
                <w:kern w:val="2"/>
                <w:sz w:val="24"/>
                <w:szCs w:val="24"/>
                <w:lang w:val="en-US" w:eastAsia="zh-CN"/>
              </w:rPr>
              <w:t>2</w:t>
            </w:r>
            <w:r>
              <w:rPr>
                <w:rFonts w:ascii="Times New Roman" w:hAnsi="Times New Roman" w:eastAsia="宋体" w:cs="Times New Roman"/>
                <w:b/>
                <w:bCs/>
                <w:kern w:val="2"/>
                <w:sz w:val="24"/>
                <w:szCs w:val="24"/>
              </w:rPr>
              <w:t>.2土壤环境影响分析</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Calibri" w:hAnsi="Calibri" w:eastAsia="宋体" w:cs="Times New Roman"/>
                <w:kern w:val="2"/>
                <w:sz w:val="24"/>
                <w:szCs w:val="24"/>
                <w:lang w:val="en-US" w:eastAsia="zh-CN"/>
              </w:rPr>
              <w:t>新建护岸</w:t>
            </w:r>
            <w:r>
              <w:rPr>
                <w:rFonts w:ascii="Times New Roman" w:hAnsi="Times New Roman" w:eastAsia="宋体" w:cs="Times New Roman"/>
                <w:kern w:val="2"/>
                <w:sz w:val="24"/>
                <w:szCs w:val="24"/>
              </w:rPr>
              <w:t>工程建设可保护农田免受淹没、冲刷等水利侵蚀危害，拦截天然径流、调节地表径流可以对土壤适时适量</w:t>
            </w:r>
            <w:r>
              <w:rPr>
                <w:rFonts w:hint="eastAsia" w:ascii="Times New Roman" w:hAnsi="Times New Roman" w:eastAsia="宋体" w:cs="Times New Roman"/>
                <w:kern w:val="2"/>
                <w:sz w:val="24"/>
                <w:szCs w:val="24"/>
              </w:rPr>
              <w:t>地</w:t>
            </w:r>
            <w:r>
              <w:rPr>
                <w:rFonts w:ascii="Times New Roman" w:hAnsi="Times New Roman" w:eastAsia="宋体" w:cs="Times New Roman"/>
                <w:kern w:val="2"/>
                <w:sz w:val="24"/>
                <w:szCs w:val="24"/>
              </w:rPr>
              <w:t>灌溉，补充土壤的水分状况，改善土壤的养分和热状况，改善局地水文条件，改变区域水循环，防止土壤侵蚀，使农作物获得良好的生长环境；控制内外河水位和造成地下水害的多余水分，使植物根系扎深，更广泛的吸收土壤中的养分，促进土壤养分分解，改良土壤结构，减少表土流失。</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kern w:val="2"/>
                <w:sz w:val="24"/>
                <w:szCs w:val="24"/>
              </w:rPr>
              <w:t>工程建设过程中，由于运输车辆对地表的碾压、土石方挖填以及施工临时占地等活动，使土壤的自然演化过程改变，对土壤的结构、肥力及物理性质等都将产生一定的影响。</w:t>
            </w:r>
          </w:p>
          <w:p>
            <w:pPr>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rPr>
            </w:pPr>
            <w:r>
              <w:rPr>
                <w:rFonts w:hint="eastAsia" w:ascii="Calibri" w:hAnsi="Calibri" w:eastAsia="宋体" w:cs="Times New Roman"/>
                <w:b/>
                <w:bCs/>
                <w:kern w:val="2"/>
                <w:sz w:val="24"/>
                <w:szCs w:val="24"/>
                <w:lang w:val="en-US" w:eastAsia="zh-CN"/>
              </w:rPr>
              <w:t>2</w:t>
            </w:r>
            <w:r>
              <w:rPr>
                <w:rFonts w:hint="eastAsia" w:ascii="Times New Roman" w:hAnsi="Times New Roman" w:eastAsia="宋体" w:cs="Times New Roman"/>
                <w:b/>
                <w:bCs/>
                <w:kern w:val="2"/>
                <w:sz w:val="24"/>
                <w:szCs w:val="24"/>
              </w:rPr>
              <w:t>.3陆生生态影响分析</w:t>
            </w:r>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Calibri" w:hAnsi="Calibri" w:eastAsia="宋体" w:cs="Times New Roman"/>
                <w:snapToGrid w:val="0"/>
                <w:kern w:val="2"/>
                <w:sz w:val="24"/>
                <w:szCs w:val="24"/>
                <w:u w:val="none"/>
                <w:lang w:val="en-US" w:eastAsia="zh-CN" w:bidi="ar-SA"/>
              </w:rPr>
            </w:pPr>
            <w:r>
              <w:rPr>
                <w:rFonts w:hint="eastAsia" w:ascii="Calibri" w:hAnsi="Calibri" w:eastAsia="宋体" w:cs="Times New Roman"/>
                <w:snapToGrid w:val="0"/>
                <w:kern w:val="2"/>
                <w:sz w:val="24"/>
                <w:szCs w:val="24"/>
                <w:u w:val="none"/>
                <w:lang w:val="en-US" w:eastAsia="zh-CN" w:bidi="ar-SA"/>
              </w:rPr>
              <w:t>（1）对陆生影响分析</w:t>
            </w:r>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snapToGrid w:val="0"/>
                <w:kern w:val="2"/>
                <w:sz w:val="24"/>
                <w:szCs w:val="24"/>
                <w:u w:val="none"/>
                <w:lang w:val="en-US" w:eastAsia="zh-CN" w:bidi="ar-SA"/>
              </w:rPr>
            </w:pPr>
            <w:r>
              <w:rPr>
                <w:rFonts w:hint="eastAsia" w:ascii="Times New Roman" w:hAnsi="Times New Roman" w:eastAsia="宋体" w:cs="Times New Roman"/>
                <w:snapToGrid w:val="0"/>
                <w:kern w:val="2"/>
                <w:sz w:val="24"/>
                <w:szCs w:val="24"/>
                <w:u w:val="none"/>
                <w:lang w:val="en-US" w:eastAsia="zh-CN" w:bidi="ar-SA"/>
              </w:rPr>
              <w:t>本工程施工影响范围内无珍稀濒危植物及名木古树，无重点保护野生动植物。本工程</w:t>
            </w:r>
            <w:r>
              <w:rPr>
                <w:rFonts w:hint="eastAsia" w:ascii="Calibri" w:hAnsi="Calibri" w:eastAsia="宋体" w:cs="Times New Roman"/>
                <w:snapToGrid w:val="0"/>
                <w:kern w:val="2"/>
                <w:sz w:val="24"/>
                <w:szCs w:val="24"/>
                <w:u w:val="none"/>
                <w:lang w:val="en-US" w:eastAsia="zh-CN" w:bidi="ar-SA"/>
              </w:rPr>
              <w:t>不涉及砍林，</w:t>
            </w:r>
            <w:r>
              <w:rPr>
                <w:rFonts w:hint="eastAsia" w:ascii="Times New Roman" w:hAnsi="Times New Roman" w:eastAsia="宋体" w:cs="Times New Roman"/>
                <w:snapToGrid w:val="0"/>
                <w:kern w:val="2"/>
                <w:sz w:val="24"/>
                <w:szCs w:val="24"/>
                <w:u w:val="none"/>
                <w:lang w:val="en-US" w:eastAsia="zh-CN" w:bidi="ar-SA"/>
              </w:rPr>
              <w:t>占用</w:t>
            </w:r>
            <w:r>
              <w:rPr>
                <w:rFonts w:hint="eastAsia" w:ascii="Calibri" w:hAnsi="Calibri" w:eastAsia="宋体" w:cs="Times New Roman"/>
                <w:snapToGrid w:val="0"/>
                <w:kern w:val="2"/>
                <w:sz w:val="24"/>
                <w:szCs w:val="24"/>
                <w:u w:val="none"/>
                <w:lang w:val="en-US" w:eastAsia="zh-CN" w:bidi="ar-SA"/>
              </w:rPr>
              <w:t>旱地面积0.18hm</w:t>
            </w:r>
            <w:r>
              <w:rPr>
                <w:rFonts w:hint="eastAsia" w:ascii="Calibri" w:hAnsi="Calibri" w:eastAsia="宋体" w:cs="Times New Roman"/>
                <w:snapToGrid w:val="0"/>
                <w:kern w:val="2"/>
                <w:sz w:val="24"/>
                <w:szCs w:val="24"/>
                <w:u w:val="none"/>
                <w:vertAlign w:val="superscript"/>
                <w:lang w:val="en-US" w:eastAsia="zh-CN" w:bidi="ar-SA"/>
              </w:rPr>
              <w:t>2</w:t>
            </w:r>
            <w:r>
              <w:rPr>
                <w:rFonts w:hint="eastAsia" w:ascii="Calibri" w:hAnsi="Calibri" w:eastAsia="宋体" w:cs="Times New Roman"/>
                <w:snapToGrid w:val="0"/>
                <w:kern w:val="2"/>
                <w:sz w:val="24"/>
                <w:szCs w:val="24"/>
                <w:u w:val="none"/>
                <w:lang w:val="en-US" w:eastAsia="zh-CN" w:bidi="ar-SA"/>
              </w:rPr>
              <w:t>，</w:t>
            </w:r>
            <w:r>
              <w:rPr>
                <w:rFonts w:hint="eastAsia" w:ascii="Times New Roman" w:hAnsi="Times New Roman" w:eastAsia="宋体" w:cs="Times New Roman"/>
                <w:snapToGrid w:val="0"/>
                <w:kern w:val="2"/>
                <w:sz w:val="24"/>
                <w:szCs w:val="24"/>
                <w:u w:val="none"/>
                <w:lang w:val="en-US" w:eastAsia="zh-CN" w:bidi="ar-SA"/>
              </w:rPr>
              <w:t>主要以</w:t>
            </w:r>
            <w:r>
              <w:rPr>
                <w:rFonts w:hint="eastAsia" w:ascii="Calibri" w:hAnsi="Calibri" w:eastAsia="宋体" w:cs="Times New Roman"/>
                <w:snapToGrid w:val="0"/>
                <w:kern w:val="2"/>
                <w:sz w:val="24"/>
                <w:szCs w:val="24"/>
                <w:u w:val="none"/>
                <w:lang w:val="en-US" w:eastAsia="zh-CN" w:bidi="ar-SA"/>
              </w:rPr>
              <w:t>玉米</w:t>
            </w:r>
            <w:r>
              <w:rPr>
                <w:rFonts w:hint="eastAsia" w:ascii="Times New Roman" w:hAnsi="Times New Roman" w:eastAsia="宋体" w:cs="Times New Roman"/>
                <w:snapToGrid w:val="0"/>
                <w:kern w:val="2"/>
                <w:sz w:val="24"/>
                <w:szCs w:val="24"/>
                <w:u w:val="none"/>
                <w:lang w:val="en-US" w:eastAsia="zh-CN" w:bidi="ar-SA"/>
              </w:rPr>
              <w:t>为主。本工程的建设将扰动地表，不可避免地对地表植被造成一定的破坏，减少生物量和净生产力，对周围生态环境造成不利的影响，但考虑地表植被为农民自行耕种的</w:t>
            </w:r>
            <w:r>
              <w:rPr>
                <w:rFonts w:hint="eastAsia" w:ascii="Calibri" w:hAnsi="Calibri" w:eastAsia="宋体" w:cs="Times New Roman"/>
                <w:snapToGrid w:val="0"/>
                <w:kern w:val="2"/>
                <w:sz w:val="24"/>
                <w:szCs w:val="24"/>
                <w:u w:val="none"/>
                <w:lang w:val="en-US" w:eastAsia="zh-CN" w:bidi="ar-SA"/>
              </w:rPr>
              <w:t>旱地</w:t>
            </w:r>
            <w:r>
              <w:rPr>
                <w:rFonts w:hint="eastAsia" w:ascii="Times New Roman" w:hAnsi="Times New Roman" w:eastAsia="宋体" w:cs="Times New Roman"/>
                <w:snapToGrid w:val="0"/>
                <w:kern w:val="2"/>
                <w:sz w:val="24"/>
                <w:szCs w:val="24"/>
                <w:u w:val="none"/>
                <w:lang w:val="en-US" w:eastAsia="zh-CN" w:bidi="ar-SA"/>
              </w:rPr>
              <w:t>，</w:t>
            </w:r>
            <w:r>
              <w:rPr>
                <w:rFonts w:hint="eastAsia" w:ascii="Calibri" w:hAnsi="Calibri" w:eastAsia="宋体" w:cs="Times New Roman"/>
                <w:snapToGrid w:val="0"/>
                <w:kern w:val="2"/>
                <w:sz w:val="24"/>
                <w:szCs w:val="24"/>
                <w:u w:val="none"/>
                <w:lang w:val="en-US" w:eastAsia="zh-CN" w:bidi="ar-SA"/>
              </w:rPr>
              <w:t>全部为</w:t>
            </w:r>
            <w:r>
              <w:rPr>
                <w:rFonts w:hint="eastAsia" w:ascii="Times New Roman" w:hAnsi="Times New Roman" w:eastAsia="宋体" w:cs="Times New Roman"/>
                <w:snapToGrid w:val="0"/>
                <w:kern w:val="2"/>
                <w:sz w:val="24"/>
                <w:szCs w:val="24"/>
                <w:u w:val="none"/>
                <w:lang w:val="en-US" w:eastAsia="zh-CN" w:bidi="ar-SA"/>
              </w:rPr>
              <w:t>人工栽培植物，故工程施工对区域内陆生生物的影响轻微，不会造成物种数的减少和种群结构的变化，不会破坏周围生态系统的完整性，施工结束后可通过对损失的生物量进行恢复和补偿，对周围自然生态环境的影响程度相对较轻。</w:t>
            </w:r>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snapToGrid w:val="0"/>
                <w:kern w:val="2"/>
                <w:sz w:val="24"/>
                <w:szCs w:val="24"/>
                <w:lang w:val="en-US" w:eastAsia="zh-CN" w:bidi="ar-SA"/>
              </w:rPr>
            </w:pPr>
            <w:r>
              <w:rPr>
                <w:rFonts w:hint="eastAsia" w:ascii="Times New Roman" w:hAnsi="Times New Roman" w:eastAsia="宋体" w:cs="Times New Roman"/>
                <w:snapToGrid w:val="0"/>
                <w:kern w:val="2"/>
                <w:sz w:val="24"/>
                <w:szCs w:val="24"/>
                <w:lang w:val="en-US" w:eastAsia="zh-CN" w:bidi="ar-SA"/>
              </w:rPr>
              <w:t>工程施工废气会使周围环境质量变化而影响生物生境质量，施工噪声以及人类活动会对周围野生动物产生一定的惊吓，但由于鸟类和哺乳类等动物具有较强的寻找适宜环境的迁徙能力，这些动物会很快转移到施工影响不到的地方，不会导致种群消失和影响物种多样性。本工程施工过程对生态环境的影响是暂时的。</w:t>
            </w:r>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lang w:val="en-US" w:eastAsia="zh-CN" w:bidi="ar-SA"/>
              </w:rPr>
            </w:pPr>
            <w:r>
              <w:rPr>
                <w:rFonts w:hint="eastAsia" w:ascii="Times New Roman" w:hAnsi="Times New Roman" w:eastAsia="宋体" w:cs="Times New Roman"/>
                <w:i/>
                <w:iCs/>
                <w:snapToGrid w:val="0"/>
                <w:kern w:val="2"/>
                <w:sz w:val="24"/>
                <w:szCs w:val="24"/>
                <w:u w:val="single"/>
                <w:lang w:val="en-US" w:eastAsia="zh-CN" w:bidi="ar-SA"/>
              </w:rPr>
              <w:t>（</w:t>
            </w:r>
            <w:r>
              <w:rPr>
                <w:rFonts w:hint="eastAsia" w:ascii="Calibri" w:hAnsi="Calibri" w:eastAsia="宋体" w:cs="Times New Roman"/>
                <w:i/>
                <w:iCs/>
                <w:snapToGrid w:val="0"/>
                <w:kern w:val="2"/>
                <w:sz w:val="24"/>
                <w:szCs w:val="24"/>
                <w:u w:val="single"/>
                <w:lang w:val="en-US" w:eastAsia="zh-CN" w:bidi="ar-SA"/>
              </w:rPr>
              <w:t>2</w:t>
            </w:r>
            <w:r>
              <w:rPr>
                <w:rFonts w:hint="eastAsia" w:ascii="Times New Roman" w:hAnsi="Times New Roman" w:eastAsia="宋体" w:cs="Times New Roman"/>
                <w:i/>
                <w:iCs/>
                <w:snapToGrid w:val="0"/>
                <w:kern w:val="2"/>
                <w:sz w:val="24"/>
                <w:szCs w:val="24"/>
                <w:u w:val="single"/>
                <w:lang w:val="en-US" w:eastAsia="zh-CN" w:bidi="ar-SA"/>
              </w:rPr>
              <w:t>）对耕地影响分析</w:t>
            </w:r>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i/>
                <w:iCs/>
                <w:snapToGrid w:val="0"/>
                <w:kern w:val="2"/>
                <w:sz w:val="24"/>
                <w:szCs w:val="24"/>
                <w:u w:val="single"/>
                <w:lang w:val="en-US" w:eastAsia="zh-CN" w:bidi="ar-SA"/>
              </w:rPr>
            </w:pPr>
            <w:r>
              <w:rPr>
                <w:rFonts w:hint="eastAsia" w:ascii="Times New Roman" w:hAnsi="Times New Roman" w:eastAsia="宋体" w:cs="Times New Roman"/>
                <w:i/>
                <w:iCs/>
                <w:snapToGrid w:val="0"/>
                <w:kern w:val="2"/>
                <w:sz w:val="24"/>
                <w:szCs w:val="24"/>
                <w:u w:val="single"/>
                <w:lang w:val="en-US" w:eastAsia="zh-CN" w:bidi="ar-SA"/>
              </w:rPr>
              <w:t>本项目</w:t>
            </w:r>
            <w:r>
              <w:rPr>
                <w:rFonts w:hint="eastAsia" w:ascii="Calibri" w:hAnsi="Calibri" w:eastAsia="宋体" w:cs="Times New Roman"/>
                <w:i/>
                <w:iCs/>
                <w:snapToGrid w:val="0"/>
                <w:kern w:val="2"/>
                <w:sz w:val="24"/>
                <w:szCs w:val="24"/>
                <w:u w:val="single"/>
                <w:lang w:val="en-US" w:eastAsia="zh-CN" w:bidi="ar-SA"/>
              </w:rPr>
              <w:t>占用耕地均为旱地，旱地</w:t>
            </w:r>
            <w:r>
              <w:rPr>
                <w:rFonts w:hint="eastAsia" w:ascii="Times New Roman" w:hAnsi="Times New Roman" w:eastAsia="宋体" w:cs="Times New Roman"/>
                <w:i/>
                <w:iCs/>
                <w:snapToGrid w:val="0"/>
                <w:kern w:val="2"/>
                <w:sz w:val="24"/>
                <w:szCs w:val="24"/>
                <w:u w:val="single"/>
                <w:lang w:val="en-US" w:eastAsia="zh-CN" w:bidi="ar-SA"/>
              </w:rPr>
              <w:t>面积</w:t>
            </w:r>
            <w:r>
              <w:rPr>
                <w:rFonts w:hint="eastAsia" w:ascii="Calibri" w:hAnsi="Calibri" w:eastAsia="宋体" w:cs="Times New Roman"/>
                <w:i/>
                <w:iCs/>
                <w:snapToGrid w:val="0"/>
                <w:kern w:val="2"/>
                <w:sz w:val="24"/>
                <w:szCs w:val="24"/>
                <w:u w:val="single"/>
                <w:lang w:val="en-US" w:eastAsia="zh-CN" w:bidi="ar-SA"/>
              </w:rPr>
              <w:t>0.18h</w:t>
            </w:r>
            <w:r>
              <w:rPr>
                <w:rFonts w:hint="eastAsia" w:ascii="Times New Roman" w:hAnsi="Times New Roman" w:eastAsia="宋体" w:cs="Times New Roman"/>
                <w:i/>
                <w:iCs/>
                <w:snapToGrid w:val="0"/>
                <w:kern w:val="2"/>
                <w:sz w:val="24"/>
                <w:szCs w:val="24"/>
                <w:u w:val="single"/>
                <w:lang w:val="en-US" w:eastAsia="zh-CN" w:bidi="ar-SA"/>
              </w:rPr>
              <w:t>m</w:t>
            </w:r>
            <w:r>
              <w:rPr>
                <w:rFonts w:hint="eastAsia" w:ascii="Times New Roman" w:hAnsi="Times New Roman" w:eastAsia="宋体" w:cs="Times New Roman"/>
                <w:i/>
                <w:iCs/>
                <w:snapToGrid w:val="0"/>
                <w:kern w:val="2"/>
                <w:sz w:val="24"/>
                <w:szCs w:val="24"/>
                <w:u w:val="single"/>
                <w:vertAlign w:val="superscript"/>
                <w:lang w:val="en-US" w:eastAsia="zh-CN" w:bidi="ar-SA"/>
              </w:rPr>
              <w:t>2</w:t>
            </w:r>
            <w:r>
              <w:rPr>
                <w:rFonts w:hint="eastAsia" w:ascii="Times New Roman" w:hAnsi="Times New Roman" w:eastAsia="宋体" w:cs="Times New Roman"/>
                <w:i/>
                <w:iCs/>
                <w:snapToGrid w:val="0"/>
                <w:kern w:val="2"/>
                <w:sz w:val="24"/>
                <w:szCs w:val="24"/>
                <w:u w:val="single"/>
                <w:lang w:val="en-US" w:eastAsia="zh-CN" w:bidi="ar-SA"/>
              </w:rPr>
              <w:t>，经建设单位现场核实，项目涉及的旱地均属于一般农田，不涉及基本农田。耕地征收标准按照</w:t>
            </w:r>
            <w:r>
              <w:rPr>
                <w:rFonts w:hint="eastAsia" w:ascii="Calibri" w:hAnsi="Calibri" w:eastAsia="宋体" w:cs="Times New Roman"/>
                <w:i/>
                <w:iCs/>
                <w:snapToGrid w:val="0"/>
                <w:kern w:val="2"/>
                <w:sz w:val="24"/>
                <w:szCs w:val="24"/>
                <w:u w:val="single"/>
                <w:lang w:val="en-US" w:eastAsia="zh-CN" w:bidi="ar-SA"/>
              </w:rPr>
              <w:t>靖宇</w:t>
            </w:r>
            <w:r>
              <w:rPr>
                <w:rFonts w:hint="eastAsia" w:ascii="Times New Roman" w:hAnsi="Times New Roman" w:eastAsia="宋体" w:cs="Times New Roman"/>
                <w:i/>
                <w:iCs/>
                <w:snapToGrid w:val="0"/>
                <w:kern w:val="2"/>
                <w:sz w:val="24"/>
                <w:szCs w:val="24"/>
                <w:u w:val="single"/>
                <w:lang w:val="en-US" w:eastAsia="zh-CN" w:bidi="ar-SA"/>
              </w:rPr>
              <w:t>县人民政府的相关规定执行</w:t>
            </w:r>
            <w:bookmarkStart w:id="41" w:name="_Hlk35852477"/>
            <w:r>
              <w:rPr>
                <w:rFonts w:hint="eastAsia" w:ascii="Times New Roman" w:hAnsi="Times New Roman" w:eastAsia="宋体" w:cs="Times New Roman"/>
                <w:i/>
                <w:iCs/>
                <w:snapToGrid w:val="0"/>
                <w:kern w:val="2"/>
                <w:sz w:val="24"/>
                <w:szCs w:val="24"/>
                <w:u w:val="single"/>
                <w:lang w:val="en-US" w:eastAsia="zh-CN" w:bidi="ar-SA"/>
              </w:rPr>
              <w:t>，建设单位</w:t>
            </w:r>
            <w:r>
              <w:rPr>
                <w:rFonts w:hint="eastAsia" w:ascii="Calibri" w:hAnsi="Calibri" w:eastAsia="宋体" w:cs="Times New Roman"/>
                <w:i/>
                <w:iCs/>
                <w:snapToGrid w:val="0"/>
                <w:kern w:val="2"/>
                <w:sz w:val="24"/>
                <w:szCs w:val="24"/>
                <w:u w:val="single"/>
                <w:lang w:val="en-US" w:eastAsia="zh-CN" w:bidi="ar-SA"/>
              </w:rPr>
              <w:t>以</w:t>
            </w:r>
            <w:r>
              <w:rPr>
                <w:rFonts w:hint="eastAsia" w:ascii="Times New Roman" w:hAnsi="Times New Roman" w:eastAsia="宋体" w:cs="Times New Roman"/>
                <w:i/>
                <w:iCs/>
                <w:snapToGrid w:val="0"/>
                <w:kern w:val="2"/>
                <w:sz w:val="24"/>
                <w:szCs w:val="24"/>
                <w:u w:val="single"/>
                <w:lang w:val="en-US" w:eastAsia="zh-CN" w:bidi="ar-SA"/>
              </w:rPr>
              <w:t>现金补充方式进行征收耕地。</w:t>
            </w:r>
            <w:bookmarkEnd w:id="41"/>
          </w:p>
          <w:p>
            <w:pPr>
              <w:widowControl w:val="0"/>
              <w:wordWrap/>
              <w:adjustRightInd/>
              <w:snapToGrid/>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snapToGrid w:val="0"/>
                <w:kern w:val="2"/>
                <w:sz w:val="24"/>
                <w:szCs w:val="24"/>
                <w:u w:val="none"/>
                <w:lang w:val="en-US" w:eastAsia="zh-CN" w:bidi="ar-SA"/>
              </w:rPr>
            </w:pPr>
            <w:r>
              <w:rPr>
                <w:rFonts w:hint="eastAsia" w:ascii="Calibri" w:hAnsi="Calibri" w:eastAsia="宋体" w:cs="Times New Roman"/>
                <w:i/>
                <w:iCs/>
                <w:snapToGrid w:val="0"/>
                <w:kern w:val="2"/>
                <w:sz w:val="24"/>
                <w:szCs w:val="24"/>
                <w:u w:val="single"/>
                <w:lang w:val="en-US" w:eastAsia="zh-CN" w:bidi="ar-SA"/>
              </w:rPr>
              <w:t>靖宇</w:t>
            </w:r>
            <w:r>
              <w:rPr>
                <w:rFonts w:hint="eastAsia" w:ascii="Times New Roman" w:hAnsi="Times New Roman" w:eastAsia="宋体" w:cs="Times New Roman"/>
                <w:i/>
                <w:iCs/>
                <w:snapToGrid w:val="0"/>
                <w:kern w:val="2"/>
                <w:sz w:val="24"/>
                <w:szCs w:val="24"/>
                <w:u w:val="single"/>
                <w:lang w:val="en-US" w:eastAsia="zh-CN" w:bidi="ar-SA"/>
              </w:rPr>
              <w:t>县耕地总面积</w:t>
            </w:r>
            <w:r>
              <w:rPr>
                <w:rFonts w:hint="eastAsia" w:ascii="Calibri" w:hAnsi="Calibri" w:eastAsia="宋体" w:cs="Times New Roman"/>
                <w:i/>
                <w:iCs/>
                <w:snapToGrid w:val="0"/>
                <w:kern w:val="2"/>
                <w:sz w:val="24"/>
                <w:szCs w:val="24"/>
                <w:u w:val="single"/>
                <w:lang w:val="en-US" w:eastAsia="zh-CN" w:bidi="ar-SA"/>
              </w:rPr>
              <w:t>25308hm</w:t>
            </w:r>
            <w:r>
              <w:rPr>
                <w:rFonts w:hint="eastAsia" w:ascii="Calibri" w:hAnsi="Calibri" w:eastAsia="宋体" w:cs="Times New Roman"/>
                <w:i/>
                <w:iCs/>
                <w:snapToGrid w:val="0"/>
                <w:kern w:val="2"/>
                <w:sz w:val="24"/>
                <w:szCs w:val="24"/>
                <w:u w:val="single"/>
                <w:vertAlign w:val="superscript"/>
                <w:lang w:val="en-US" w:eastAsia="zh-CN" w:bidi="ar-SA"/>
              </w:rPr>
              <w:t>2</w:t>
            </w:r>
            <w:r>
              <w:rPr>
                <w:rFonts w:hint="eastAsia" w:ascii="Times New Roman" w:hAnsi="Times New Roman" w:eastAsia="宋体" w:cs="Times New Roman"/>
                <w:i/>
                <w:iCs/>
                <w:snapToGrid w:val="0"/>
                <w:kern w:val="2"/>
                <w:sz w:val="24"/>
                <w:szCs w:val="24"/>
                <w:u w:val="single"/>
                <w:lang w:val="en-US" w:eastAsia="zh-CN" w:bidi="ar-SA"/>
              </w:rPr>
              <w:t>，本</w:t>
            </w:r>
            <w:r>
              <w:rPr>
                <w:rFonts w:hint="eastAsia" w:ascii="Calibri" w:hAnsi="Calibri" w:eastAsia="宋体" w:cs="Times New Roman"/>
                <w:i/>
                <w:iCs/>
                <w:snapToGrid w:val="0"/>
                <w:kern w:val="2"/>
                <w:sz w:val="24"/>
                <w:szCs w:val="24"/>
                <w:u w:val="single"/>
                <w:lang w:val="en-US" w:eastAsia="zh-CN" w:bidi="ar-SA"/>
              </w:rPr>
              <w:t>工程</w:t>
            </w:r>
            <w:r>
              <w:rPr>
                <w:rFonts w:hint="eastAsia" w:ascii="Times New Roman" w:hAnsi="Times New Roman" w:eastAsia="宋体" w:cs="Times New Roman"/>
                <w:i/>
                <w:iCs/>
                <w:snapToGrid w:val="0"/>
                <w:kern w:val="2"/>
                <w:sz w:val="24"/>
                <w:szCs w:val="24"/>
                <w:u w:val="single"/>
                <w:lang w:val="en-US" w:eastAsia="zh-CN" w:bidi="ar-SA"/>
              </w:rPr>
              <w:t>占用耕地面积</w:t>
            </w:r>
            <w:r>
              <w:rPr>
                <w:rFonts w:hint="eastAsia" w:ascii="Calibri" w:hAnsi="Calibri" w:eastAsia="宋体" w:cs="Times New Roman"/>
                <w:i/>
                <w:iCs/>
                <w:snapToGrid w:val="0"/>
                <w:kern w:val="2"/>
                <w:sz w:val="24"/>
                <w:szCs w:val="24"/>
                <w:u w:val="single"/>
                <w:lang w:val="en-US" w:eastAsia="zh-CN" w:bidi="ar-SA"/>
              </w:rPr>
              <w:t>0.18h</w:t>
            </w:r>
            <w:r>
              <w:rPr>
                <w:rFonts w:hint="eastAsia" w:ascii="Times New Roman" w:hAnsi="Times New Roman" w:eastAsia="宋体" w:cs="Times New Roman"/>
                <w:i/>
                <w:iCs/>
                <w:snapToGrid w:val="0"/>
                <w:kern w:val="2"/>
                <w:sz w:val="24"/>
                <w:szCs w:val="24"/>
                <w:u w:val="single"/>
                <w:lang w:val="en-US" w:eastAsia="zh-CN" w:bidi="ar-SA"/>
              </w:rPr>
              <w:t>m</w:t>
            </w:r>
            <w:r>
              <w:rPr>
                <w:rFonts w:hint="eastAsia" w:ascii="Times New Roman" w:hAnsi="Times New Roman" w:eastAsia="宋体" w:cs="Times New Roman"/>
                <w:i/>
                <w:iCs/>
                <w:snapToGrid w:val="0"/>
                <w:kern w:val="2"/>
                <w:sz w:val="24"/>
                <w:szCs w:val="24"/>
                <w:u w:val="single"/>
                <w:vertAlign w:val="superscript"/>
                <w:lang w:val="en-US" w:eastAsia="zh-CN" w:bidi="ar-SA"/>
              </w:rPr>
              <w:t>2</w:t>
            </w:r>
            <w:r>
              <w:rPr>
                <w:rFonts w:hint="eastAsia" w:ascii="Times New Roman" w:hAnsi="Times New Roman" w:eastAsia="宋体" w:cs="Times New Roman"/>
                <w:i/>
                <w:iCs/>
                <w:snapToGrid w:val="0"/>
                <w:kern w:val="2"/>
                <w:sz w:val="24"/>
                <w:szCs w:val="24"/>
                <w:u w:val="single"/>
                <w:lang w:val="en-US" w:eastAsia="zh-CN" w:bidi="ar-SA"/>
              </w:rPr>
              <w:t>，仅占全</w:t>
            </w:r>
            <w:r>
              <w:rPr>
                <w:rFonts w:hint="eastAsia" w:ascii="Calibri" w:hAnsi="Calibri" w:eastAsia="宋体" w:cs="Times New Roman"/>
                <w:i/>
                <w:iCs/>
                <w:snapToGrid w:val="0"/>
                <w:kern w:val="2"/>
                <w:sz w:val="24"/>
                <w:szCs w:val="24"/>
                <w:u w:val="single"/>
                <w:lang w:val="en-US" w:eastAsia="zh-CN" w:bidi="ar-SA"/>
              </w:rPr>
              <w:t>县</w:t>
            </w:r>
            <w:r>
              <w:rPr>
                <w:rFonts w:hint="eastAsia" w:ascii="Times New Roman" w:hAnsi="Times New Roman" w:eastAsia="宋体" w:cs="Times New Roman"/>
                <w:i/>
                <w:iCs/>
                <w:snapToGrid w:val="0"/>
                <w:kern w:val="2"/>
                <w:sz w:val="24"/>
                <w:szCs w:val="24"/>
                <w:u w:val="single"/>
                <w:lang w:val="en-US" w:eastAsia="zh-CN" w:bidi="ar-SA"/>
              </w:rPr>
              <w:t>耕地0.0</w:t>
            </w:r>
            <w:r>
              <w:rPr>
                <w:rFonts w:hint="eastAsia" w:ascii="Calibri" w:hAnsi="Calibri" w:eastAsia="宋体" w:cs="Times New Roman"/>
                <w:i/>
                <w:iCs/>
                <w:snapToGrid w:val="0"/>
                <w:kern w:val="2"/>
                <w:sz w:val="24"/>
                <w:szCs w:val="24"/>
                <w:u w:val="single"/>
                <w:lang w:val="en-US" w:eastAsia="zh-CN" w:bidi="ar-SA"/>
              </w:rPr>
              <w:t>0071</w:t>
            </w:r>
            <w:r>
              <w:rPr>
                <w:rFonts w:hint="eastAsia" w:ascii="Times New Roman" w:hAnsi="Times New Roman" w:eastAsia="宋体" w:cs="Times New Roman"/>
                <w:i/>
                <w:iCs/>
                <w:snapToGrid w:val="0"/>
                <w:kern w:val="2"/>
                <w:sz w:val="24"/>
                <w:szCs w:val="24"/>
                <w:u w:val="single"/>
                <w:lang w:val="en-US" w:eastAsia="zh-CN" w:bidi="ar-SA"/>
              </w:rPr>
              <w:t>%，占比甚微，对当地耕地不会产生明显影响</w:t>
            </w:r>
            <w:r>
              <w:rPr>
                <w:rFonts w:hint="eastAsia" w:ascii="Calibri" w:hAnsi="Calibri" w:eastAsia="宋体" w:cs="Times New Roman"/>
                <w:i/>
                <w:iCs/>
                <w:snapToGrid w:val="0"/>
                <w:kern w:val="2"/>
                <w:sz w:val="24"/>
                <w:szCs w:val="24"/>
                <w:u w:val="single"/>
                <w:lang w:val="en-US" w:eastAsia="zh-CN" w:bidi="ar-SA"/>
              </w:rPr>
              <w:t>，所以建设单位在取得农户允许的前提下，占用一般农田可行的</w:t>
            </w:r>
            <w:r>
              <w:rPr>
                <w:rFonts w:hint="eastAsia" w:ascii="Times New Roman" w:hAnsi="Times New Roman" w:eastAsia="宋体" w:cs="Times New Roman"/>
                <w:i/>
                <w:iCs/>
                <w:snapToGrid w:val="0"/>
                <w:kern w:val="2"/>
                <w:sz w:val="24"/>
                <w:szCs w:val="24"/>
                <w:u w:val="single"/>
                <w:lang w:val="en-US" w:eastAsia="zh-CN" w:bidi="ar-SA"/>
              </w:rPr>
              <w:t>。</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2.4水生生态影响</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zh-CN"/>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1</w:t>
            </w:r>
            <w:r>
              <w:rPr>
                <w:rFonts w:hint="eastAsia" w:ascii="Times New Roman" w:hAnsi="Times New Roman" w:eastAsia="宋体" w:cs="Times New Roman"/>
                <w:kern w:val="2"/>
                <w:sz w:val="24"/>
                <w:szCs w:val="24"/>
                <w:u w:val="none"/>
                <w:lang w:val="zh-CN"/>
              </w:rPr>
              <w:t>）涉水施工环境影响分析</w:t>
            </w:r>
          </w:p>
          <w:p>
            <w:pPr>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u w:val="none"/>
                <w:lang w:val="zh-CN"/>
              </w:rPr>
            </w:pPr>
            <w:r>
              <w:rPr>
                <w:rFonts w:hint="eastAsia" w:ascii="Calibri" w:hAnsi="Calibri" w:eastAsia="宋体" w:cs="Times New Roman"/>
                <w:kern w:val="2"/>
                <w:sz w:val="24"/>
                <w:szCs w:val="24"/>
                <w:u w:val="none"/>
                <w:lang w:val="en-US" w:eastAsia="zh-CN"/>
              </w:rPr>
              <w:t>本次涉水工程为桥涵工程，</w:t>
            </w:r>
            <w:r>
              <w:rPr>
                <w:rFonts w:hint="eastAsia" w:ascii="Calibri" w:hAnsi="Calibri" w:eastAsia="宋体" w:cs="Times New Roman"/>
                <w:kern w:val="2"/>
                <w:sz w:val="24"/>
                <w:szCs w:val="24"/>
                <w:u w:val="none"/>
                <w:lang w:eastAsia="zh-CN"/>
              </w:rPr>
              <w:t>涉水施工主要为围堰</w:t>
            </w:r>
            <w:r>
              <w:rPr>
                <w:rFonts w:hint="eastAsia" w:ascii="Times New Roman" w:hAnsi="Times New Roman" w:eastAsia="宋体" w:cs="Times New Roman"/>
                <w:kern w:val="2"/>
                <w:sz w:val="24"/>
                <w:szCs w:val="24"/>
                <w:u w:val="none"/>
                <w:lang w:val="zh-CN"/>
              </w:rPr>
              <w:t>导流施工</w:t>
            </w:r>
            <w:r>
              <w:rPr>
                <w:rFonts w:hint="eastAsia" w:ascii="Calibri" w:hAnsi="Calibri" w:eastAsia="宋体" w:cs="Times New Roman"/>
                <w:kern w:val="2"/>
                <w:sz w:val="24"/>
                <w:szCs w:val="24"/>
                <w:u w:val="none"/>
                <w:lang w:val="zh-CN"/>
              </w:rPr>
              <w:t>，</w:t>
            </w:r>
            <w:r>
              <w:rPr>
                <w:rFonts w:hint="eastAsia" w:ascii="Times New Roman" w:hAnsi="Times New Roman" w:eastAsia="宋体" w:cs="Times New Roman"/>
                <w:kern w:val="2"/>
                <w:sz w:val="24"/>
                <w:szCs w:val="24"/>
                <w:u w:val="none"/>
                <w:lang w:val="zh-CN"/>
              </w:rPr>
              <w:t>涉水施工时对河底扰动造成泥沙悬浮并随流扩散，在施工区水域形成条状浑浊水体。使水体内SS含量升高，对施工段水质有</w:t>
            </w:r>
            <w:r>
              <w:rPr>
                <w:rFonts w:hint="eastAsia" w:ascii="Calibri" w:hAnsi="Calibri" w:eastAsia="宋体" w:cs="Times New Roman"/>
                <w:kern w:val="2"/>
                <w:sz w:val="24"/>
                <w:szCs w:val="24"/>
                <w:u w:val="none"/>
                <w:lang w:val="en-US" w:eastAsia="zh-CN"/>
              </w:rPr>
              <w:t>一定</w:t>
            </w:r>
            <w:r>
              <w:rPr>
                <w:rFonts w:hint="eastAsia" w:ascii="Times New Roman" w:hAnsi="Times New Roman" w:eastAsia="宋体" w:cs="Times New Roman"/>
                <w:kern w:val="2"/>
                <w:sz w:val="24"/>
                <w:szCs w:val="24"/>
                <w:u w:val="none"/>
                <w:lang w:val="zh-CN"/>
              </w:rPr>
              <w:t>影响，它随着河水运动的同时在河水中沉降，并最终沉积于河底，这一特性决定了它的影响范围和影响时间是有限的，施工引起的悬浮物扩散的影响将随施工结束而消失。本工程导流施工选于非汛期，施工期较短，涉水施工量较少，且为局部施工，因此水体浑浊度的增加仅限于局部地区的短时期内，这一不利影响将随施工结束而消失。</w:t>
            </w:r>
          </w:p>
          <w:p>
            <w:pPr>
              <w:pStyle w:val="71"/>
              <w:adjustRightInd/>
              <w:snapToGrid/>
              <w:spacing w:line="360" w:lineRule="auto"/>
              <w:ind w:firstLine="420"/>
              <w:rPr>
                <w:rFonts w:ascii="Calibri" w:hAnsi="Calibri"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Calibri" w:hAnsi="Calibri" w:eastAsia="宋体" w:cs="Times New Roman"/>
                <w:kern w:val="2"/>
                <w:sz w:val="24"/>
                <w:szCs w:val="24"/>
                <w:u w:val="none"/>
              </w:rPr>
              <w:t>2</w:t>
            </w:r>
            <w:r>
              <w:rPr>
                <w:rFonts w:ascii="Calibri" w:hAnsi="Calibri" w:eastAsia="宋体" w:cs="Times New Roman"/>
                <w:kern w:val="2"/>
                <w:sz w:val="24"/>
                <w:szCs w:val="24"/>
                <w:u w:val="none"/>
              </w:rPr>
              <w:t>）底栖生物影响</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施工过程中将造成局部水域的浊度和悬浮物浓度增加，可能会导致局部水域在施工时段内浮游和底栖生物的生物量有所减少，但不会导致优势种群及物种结构的变化。由于施工周期短，</w:t>
            </w:r>
            <w:r>
              <w:rPr>
                <w:rFonts w:hint="eastAsia" w:ascii="Times New Roman" w:hAnsi="Times New Roman" w:eastAsia="宋体" w:cs="Times New Roman"/>
                <w:kern w:val="2"/>
                <w:sz w:val="24"/>
                <w:szCs w:val="24"/>
                <w:u w:val="none"/>
              </w:rPr>
              <w:t>涉水</w:t>
            </w:r>
            <w:r>
              <w:rPr>
                <w:rFonts w:ascii="Times New Roman" w:hAnsi="Times New Roman" w:eastAsia="宋体" w:cs="Times New Roman"/>
                <w:kern w:val="2"/>
                <w:sz w:val="24"/>
                <w:szCs w:val="24"/>
                <w:u w:val="none"/>
              </w:rPr>
              <w:t>施工作业面较小，这种暂时性</w:t>
            </w:r>
            <w:r>
              <w:rPr>
                <w:rFonts w:hint="eastAsia" w:ascii="Times New Roman" w:hAnsi="Times New Roman" w:eastAsia="宋体" w:cs="Times New Roman"/>
                <w:kern w:val="2"/>
                <w:sz w:val="24"/>
                <w:szCs w:val="24"/>
                <w:u w:val="none"/>
              </w:rPr>
              <w:t>不利</w:t>
            </w:r>
            <w:r>
              <w:rPr>
                <w:rFonts w:ascii="Times New Roman" w:hAnsi="Times New Roman" w:eastAsia="宋体" w:cs="Times New Roman"/>
                <w:kern w:val="2"/>
                <w:sz w:val="24"/>
                <w:szCs w:val="24"/>
                <w:u w:val="none"/>
              </w:rPr>
              <w:t>影响将随着施工的结束而消失，水生生物会逐步得到恢复。</w:t>
            </w:r>
          </w:p>
          <w:p>
            <w:pPr>
              <w:pStyle w:val="71"/>
              <w:adjustRightInd/>
              <w:snapToGrid/>
              <w:spacing w:line="360" w:lineRule="auto"/>
              <w:ind w:firstLine="420"/>
              <w:rPr>
                <w:rFonts w:ascii="Calibri" w:hAnsi="Calibri" w:eastAsia="宋体" w:cs="Times New Roman"/>
                <w:kern w:val="2"/>
                <w:sz w:val="24"/>
                <w:szCs w:val="24"/>
                <w:u w:val="none"/>
              </w:rPr>
            </w:pPr>
            <w:bookmarkStart w:id="42" w:name="_Toc370866701"/>
            <w:bookmarkStart w:id="43" w:name="_Toc241060664"/>
            <w:r>
              <w:rPr>
                <w:rFonts w:hint="eastAsia" w:ascii="Calibri" w:hAnsi="Calibri" w:eastAsia="宋体" w:cs="Times New Roman"/>
                <w:kern w:val="2"/>
                <w:sz w:val="24"/>
                <w:szCs w:val="24"/>
                <w:u w:val="none"/>
                <w:lang w:eastAsia="zh-CN"/>
              </w:rPr>
              <w:t>（</w:t>
            </w:r>
            <w:r>
              <w:rPr>
                <w:rFonts w:hint="eastAsia" w:ascii="Calibri" w:hAnsi="Calibri" w:eastAsia="宋体" w:cs="Times New Roman"/>
                <w:kern w:val="2"/>
                <w:sz w:val="24"/>
                <w:szCs w:val="24"/>
                <w:u w:val="none"/>
              </w:rPr>
              <w:t>3</w:t>
            </w:r>
            <w:r>
              <w:rPr>
                <w:rFonts w:ascii="Calibri" w:hAnsi="Calibri" w:eastAsia="宋体" w:cs="Times New Roman"/>
                <w:kern w:val="2"/>
                <w:sz w:val="24"/>
                <w:szCs w:val="24"/>
                <w:u w:val="none"/>
              </w:rPr>
              <w:t>）鱼类影响</w:t>
            </w:r>
            <w:bookmarkEnd w:id="42"/>
            <w:bookmarkEnd w:id="43"/>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本项目</w:t>
            </w:r>
            <w:r>
              <w:rPr>
                <w:rFonts w:hint="eastAsia" w:ascii="Times New Roman" w:hAnsi="Times New Roman" w:eastAsia="宋体" w:cs="Times New Roman"/>
                <w:kern w:val="2"/>
                <w:sz w:val="24"/>
                <w:szCs w:val="24"/>
                <w:u w:val="none"/>
              </w:rPr>
              <w:t>涉水</w:t>
            </w:r>
            <w:r>
              <w:rPr>
                <w:rFonts w:ascii="Times New Roman" w:hAnsi="Times New Roman" w:eastAsia="宋体" w:cs="Times New Roman"/>
                <w:kern w:val="2"/>
                <w:sz w:val="24"/>
                <w:szCs w:val="24"/>
                <w:u w:val="none"/>
              </w:rPr>
              <w:t>施工时</w:t>
            </w:r>
            <w:r>
              <w:rPr>
                <w:rFonts w:hint="eastAsia" w:ascii="Times New Roman" w:hAnsi="Times New Roman" w:eastAsia="宋体" w:cs="Times New Roman"/>
                <w:kern w:val="2"/>
                <w:sz w:val="24"/>
                <w:szCs w:val="24"/>
                <w:u w:val="none"/>
              </w:rPr>
              <w:t>，</w:t>
            </w:r>
            <w:r>
              <w:rPr>
                <w:rFonts w:ascii="Times New Roman" w:hAnsi="Times New Roman" w:eastAsia="宋体" w:cs="Times New Roman"/>
                <w:kern w:val="2"/>
                <w:sz w:val="24"/>
                <w:szCs w:val="24"/>
                <w:u w:val="none"/>
              </w:rPr>
              <w:t>局部河段水体的环境条件改变，使底质遭到破坏，浮游植物和浮游动物的数量减少，对鱼类的</w:t>
            </w:r>
            <w:r>
              <w:rPr>
                <w:rFonts w:hint="eastAsia" w:ascii="Times New Roman" w:hAnsi="Times New Roman" w:eastAsia="宋体" w:cs="Times New Roman"/>
                <w:kern w:val="2"/>
                <w:sz w:val="24"/>
                <w:szCs w:val="24"/>
                <w:u w:val="none"/>
              </w:rPr>
              <w:t>生存环境</w:t>
            </w:r>
            <w:r>
              <w:rPr>
                <w:rFonts w:ascii="Times New Roman" w:hAnsi="Times New Roman" w:eastAsia="宋体" w:cs="Times New Roman"/>
                <w:kern w:val="2"/>
                <w:sz w:val="24"/>
                <w:szCs w:val="24"/>
                <w:u w:val="none"/>
              </w:rPr>
              <w:t>产生一定的影响。这种短期影响主要集中在</w:t>
            </w:r>
            <w:r>
              <w:rPr>
                <w:rFonts w:hint="eastAsia" w:ascii="Times New Roman" w:hAnsi="Times New Roman" w:eastAsia="宋体" w:cs="Times New Roman"/>
                <w:kern w:val="2"/>
                <w:sz w:val="24"/>
                <w:szCs w:val="24"/>
                <w:u w:val="none"/>
              </w:rPr>
              <w:t>涉水</w:t>
            </w:r>
            <w:r>
              <w:rPr>
                <w:rFonts w:ascii="Times New Roman" w:hAnsi="Times New Roman" w:eastAsia="宋体" w:cs="Times New Roman"/>
                <w:kern w:val="2"/>
                <w:sz w:val="24"/>
                <w:szCs w:val="24"/>
                <w:u w:val="none"/>
              </w:rPr>
              <w:t>施工作业点的周边地区，施工结束后会随之消失，不会对</w:t>
            </w:r>
            <w:r>
              <w:rPr>
                <w:rFonts w:hint="eastAsia" w:ascii="Calibri" w:hAnsi="Calibri" w:eastAsia="宋体" w:cs="Times New Roman"/>
                <w:kern w:val="2"/>
                <w:sz w:val="24"/>
                <w:szCs w:val="24"/>
                <w:u w:val="none"/>
                <w:lang w:val="en-US" w:eastAsia="zh-CN"/>
              </w:rPr>
              <w:t>护林小河干流</w:t>
            </w:r>
            <w:r>
              <w:rPr>
                <w:rFonts w:ascii="Times New Roman" w:hAnsi="Times New Roman" w:eastAsia="宋体" w:cs="Times New Roman"/>
                <w:kern w:val="2"/>
                <w:sz w:val="24"/>
                <w:szCs w:val="24"/>
                <w:u w:val="none"/>
              </w:rPr>
              <w:t>鱼类资源产生长期不可逆的影响。</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工程建设区域不涉及主要产卵场和重要索饵场，且动物具有一定的迁移性，加之工程施工扰动范围有限，故工程施工对鱼类的影响较小。</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综上所述，工程建设对水生生物的不利影响主要为施工扰动泥沙，这种影响仅限于工程局部河段，作用时间短且扰动水面范围有限，对水生生物的影响较小，并会随着施工活动的结束而立刻消失。</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2</w:t>
            </w:r>
            <w:r>
              <w:rPr>
                <w:rFonts w:ascii="Times New Roman" w:hAnsi="Times New Roman" w:eastAsia="宋体" w:cs="Times New Roman"/>
                <w:b/>
                <w:kern w:val="2"/>
                <w:sz w:val="24"/>
                <w:szCs w:val="24"/>
                <w:lang w:val="en-US" w:eastAsia="zh-CN"/>
              </w:rPr>
              <w:t>.5水土流失</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1）水土流失影响分析</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default" w:ascii="Times New Roman" w:hAnsi="Times New Roman" w:eastAsia="宋体" w:cs="Times New Roman"/>
                <w:kern w:val="2"/>
                <w:sz w:val="24"/>
                <w:szCs w:val="24"/>
              </w:rPr>
              <w:t>①</w:t>
            </w:r>
            <w:r>
              <w:rPr>
                <w:rFonts w:hint="eastAsia" w:ascii="Times New Roman" w:hAnsi="Times New Roman" w:eastAsia="宋体" w:cs="Times New Roman"/>
                <w:kern w:val="2"/>
                <w:sz w:val="24"/>
                <w:szCs w:val="24"/>
              </w:rPr>
              <w:t>扰动地表面积</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工程扰动原生地表活动主要是</w:t>
            </w:r>
            <w:r>
              <w:rPr>
                <w:rFonts w:hint="eastAsia" w:ascii="Calibri" w:hAnsi="Calibri" w:eastAsia="宋体" w:cs="Times New Roman"/>
                <w:kern w:val="2"/>
                <w:sz w:val="24"/>
                <w:szCs w:val="24"/>
                <w:lang w:eastAsia="zh-CN"/>
              </w:rPr>
              <w:t>河道</w:t>
            </w:r>
            <w:r>
              <w:rPr>
                <w:rFonts w:hint="eastAsia" w:ascii="Times New Roman" w:hAnsi="Times New Roman" w:eastAsia="宋体" w:cs="Times New Roman"/>
                <w:kern w:val="2"/>
                <w:sz w:val="24"/>
                <w:szCs w:val="24"/>
              </w:rPr>
              <w:t>护岸等施工。经统计确定建设扰动土地面积为</w:t>
            </w:r>
            <w:r>
              <w:rPr>
                <w:rFonts w:hint="eastAsia" w:ascii="Calibri" w:hAnsi="Calibri" w:eastAsia="宋体" w:cs="Times New Roman"/>
                <w:kern w:val="2"/>
                <w:sz w:val="24"/>
                <w:szCs w:val="24"/>
                <w:lang w:val="en-US" w:eastAsia="zh-CN"/>
              </w:rPr>
              <w:t>0.72hm</w:t>
            </w:r>
            <w:r>
              <w:rPr>
                <w:rFonts w:ascii="Times New Roman" w:hAnsi="Times New Roman" w:eastAsia="宋体" w:cs="Times New Roman"/>
                <w:kern w:val="2"/>
                <w:sz w:val="24"/>
                <w:szCs w:val="24"/>
                <w:vertAlign w:val="superscript"/>
              </w:rPr>
              <w:t>2</w:t>
            </w:r>
            <w:r>
              <w:rPr>
                <w:rFonts w:hint="eastAsia" w:ascii="Times New Roman" w:hAnsi="Times New Roman" w:eastAsia="宋体" w:cs="Times New Roman"/>
                <w:kern w:val="2"/>
                <w:sz w:val="24"/>
                <w:szCs w:val="24"/>
              </w:rPr>
              <w:t>。</w:t>
            </w:r>
          </w:p>
          <w:p>
            <w:pPr>
              <w:pStyle w:val="39"/>
              <w:snapToGrid/>
              <w:spacing w:before="0" w:beforeAutospacing="0" w:after="0" w:afterAutospacing="0" w:line="360" w:lineRule="auto"/>
              <w:ind w:left="0" w:right="0" w:firstLine="420"/>
              <w:rPr>
                <w:rFonts w:hint="eastAsia" w:ascii="Times New Roman" w:hAnsi="Times New Roman" w:eastAsia="宋体" w:cs="Times New Roman"/>
                <w:kern w:val="2"/>
                <w:sz w:val="24"/>
                <w:szCs w:val="24"/>
              </w:rPr>
            </w:pPr>
            <w:r>
              <w:rPr>
                <w:rFonts w:hint="default" w:ascii="Times New Roman" w:hAnsi="Times New Roman" w:eastAsia="宋体" w:cs="Times New Roman"/>
                <w:kern w:val="2"/>
                <w:sz w:val="24"/>
                <w:szCs w:val="24"/>
              </w:rPr>
              <w:t>②</w:t>
            </w:r>
            <w:r>
              <w:rPr>
                <w:rFonts w:hint="eastAsia" w:ascii="Times New Roman" w:hAnsi="Times New Roman" w:eastAsia="宋体" w:cs="Times New Roman"/>
                <w:kern w:val="2"/>
                <w:sz w:val="24"/>
                <w:szCs w:val="24"/>
              </w:rPr>
              <w:t>损毁植被面积</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本工程建设损坏植被主要为</w:t>
            </w:r>
            <w:r>
              <w:rPr>
                <w:rFonts w:hint="eastAsia" w:ascii="Calibri" w:hAnsi="Calibri" w:eastAsia="宋体" w:cs="Times New Roman"/>
                <w:kern w:val="2"/>
                <w:sz w:val="24"/>
                <w:szCs w:val="24"/>
                <w:lang w:val="en-US" w:eastAsia="zh-CN"/>
              </w:rPr>
              <w:t>旱地</w:t>
            </w:r>
            <w:r>
              <w:rPr>
                <w:rFonts w:hint="eastAsia" w:ascii="Times New Roman" w:hAnsi="Times New Roman" w:eastAsia="宋体" w:cs="Times New Roman"/>
                <w:kern w:val="2"/>
                <w:sz w:val="24"/>
                <w:szCs w:val="24"/>
              </w:rPr>
              <w:t>，面积</w:t>
            </w:r>
            <w:r>
              <w:rPr>
                <w:rFonts w:hint="eastAsia" w:ascii="Calibri" w:hAnsi="Calibri" w:eastAsia="宋体" w:cs="Times New Roman"/>
                <w:kern w:val="2"/>
                <w:sz w:val="24"/>
                <w:szCs w:val="24"/>
                <w:lang w:val="en-US" w:eastAsia="zh-CN"/>
              </w:rPr>
              <w:t>为0.18</w:t>
            </w:r>
            <w:r>
              <w:rPr>
                <w:rFonts w:ascii="Times New Roman" w:hAnsi="Times New Roman" w:eastAsia="宋体" w:cs="Times New Roman"/>
                <w:kern w:val="2"/>
                <w:sz w:val="24"/>
                <w:szCs w:val="24"/>
              </w:rPr>
              <w:t>hm</w:t>
            </w:r>
            <w:r>
              <w:rPr>
                <w:rFonts w:ascii="Times New Roman" w:hAnsi="Times New Roman" w:eastAsia="宋体" w:cs="Times New Roman"/>
                <w:kern w:val="2"/>
                <w:sz w:val="24"/>
                <w:szCs w:val="24"/>
                <w:vertAlign w:val="superscript"/>
              </w:rPr>
              <w:t>2</w:t>
            </w:r>
            <w:r>
              <w:rPr>
                <w:rFonts w:hint="eastAsia" w:ascii="Times New Roman" w:hAnsi="Times New Roman" w:eastAsia="宋体" w:cs="Times New Roman"/>
                <w:kern w:val="2"/>
                <w:sz w:val="24"/>
                <w:szCs w:val="24"/>
              </w:rPr>
              <w:t>。</w:t>
            </w:r>
          </w:p>
          <w:p>
            <w:pPr>
              <w:pStyle w:val="39"/>
              <w:snapToGrid/>
              <w:spacing w:before="0" w:beforeAutospacing="0" w:after="0" w:afterAutospacing="0" w:line="360" w:lineRule="auto"/>
              <w:ind w:left="0" w:right="0" w:firstLine="42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③</w:t>
            </w:r>
            <w:r>
              <w:rPr>
                <w:rFonts w:hint="eastAsia" w:ascii="Times New Roman" w:hAnsi="Times New Roman" w:eastAsia="宋体" w:cs="Times New Roman"/>
                <w:kern w:val="2"/>
                <w:sz w:val="24"/>
                <w:szCs w:val="24"/>
              </w:rPr>
              <w:t>弃</w:t>
            </w:r>
            <w:r>
              <w:rPr>
                <w:rFonts w:hint="eastAsia" w:ascii="Times New Roman" w:hAnsi="Times New Roman" w:eastAsia="宋体" w:cs="Times New Roman"/>
                <w:kern w:val="2"/>
                <w:sz w:val="24"/>
                <w:szCs w:val="24"/>
                <w:lang w:eastAsia="zh-CN"/>
              </w:rPr>
              <w:t>方</w:t>
            </w:r>
            <w:r>
              <w:rPr>
                <w:rFonts w:hint="eastAsia" w:ascii="Times New Roman" w:hAnsi="Times New Roman" w:eastAsia="宋体" w:cs="Times New Roman"/>
                <w:kern w:val="2"/>
                <w:sz w:val="24"/>
                <w:szCs w:val="24"/>
              </w:rPr>
              <w:t>量预测</w:t>
            </w:r>
          </w:p>
          <w:p>
            <w:pPr>
              <w:pStyle w:val="39"/>
              <w:snapToGrid/>
              <w:spacing w:before="0" w:beforeAutospacing="0" w:after="0" w:afterAutospacing="0" w:line="360" w:lineRule="auto"/>
              <w:ind w:left="0" w:right="0" w:firstLine="420"/>
              <w:rPr>
                <w:rFonts w:ascii="Times New Roman" w:hAnsi="Times New Roman" w:eastAsia="宋体" w:cs="Times New Roman"/>
                <w:color w:val="auto"/>
                <w:kern w:val="2"/>
                <w:sz w:val="24"/>
                <w:szCs w:val="24"/>
              </w:rPr>
            </w:pPr>
            <w:r>
              <w:rPr>
                <w:rFonts w:hint="eastAsia" w:ascii="Times New Roman" w:hAnsi="Times New Roman" w:eastAsia="宋体" w:cs="Times New Roman"/>
                <w:kern w:val="2"/>
                <w:sz w:val="24"/>
                <w:szCs w:val="24"/>
              </w:rPr>
              <w:t>根据</w:t>
            </w:r>
            <w:r>
              <w:rPr>
                <w:rFonts w:hint="eastAsia" w:ascii="Times New Roman" w:hAnsi="Times New Roman" w:eastAsia="宋体" w:cs="Times New Roman"/>
                <w:kern w:val="2"/>
                <w:sz w:val="24"/>
                <w:szCs w:val="24"/>
                <w:lang w:val="zh-CN"/>
              </w:rPr>
              <w:t>主土石方平衡及调配情况，结合现场踏勘，了解其开挖量、回填量等，推算出工程的</w:t>
            </w:r>
            <w:r>
              <w:rPr>
                <w:rFonts w:hint="eastAsia" w:ascii="Calibri" w:hAnsi="Calibri" w:eastAsia="宋体" w:cs="Times New Roman"/>
                <w:kern w:val="2"/>
                <w:sz w:val="24"/>
                <w:szCs w:val="24"/>
                <w:lang w:val="en-US" w:eastAsia="zh-CN"/>
              </w:rPr>
              <w:t>施工</w:t>
            </w:r>
            <w:r>
              <w:rPr>
                <w:rFonts w:hint="eastAsia" w:ascii="Calibri" w:hAnsi="Calibri" w:eastAsia="宋体" w:cs="Times New Roman"/>
                <w:color w:val="auto"/>
                <w:kern w:val="2"/>
                <w:sz w:val="24"/>
                <w:szCs w:val="24"/>
                <w:lang w:val="zh-CN"/>
              </w:rPr>
              <w:t>弃方量</w:t>
            </w:r>
            <w:r>
              <w:rPr>
                <w:rFonts w:hint="eastAsia" w:ascii="Calibri" w:hAnsi="Calibri" w:eastAsia="宋体" w:cs="Times New Roman"/>
                <w:color w:val="auto"/>
                <w:kern w:val="2"/>
                <w:sz w:val="24"/>
                <w:szCs w:val="24"/>
                <w:lang w:eastAsia="zh-CN"/>
              </w:rPr>
              <w:t>为2.1426万m</w:t>
            </w:r>
            <w:r>
              <w:rPr>
                <w:rFonts w:hint="eastAsia" w:ascii="Times New Roman" w:hAnsi="Times New Roman" w:eastAsia="宋体" w:cs="Times New Roman"/>
                <w:color w:val="auto"/>
                <w:kern w:val="2"/>
                <w:sz w:val="24"/>
                <w:szCs w:val="24"/>
                <w:vertAlign w:val="superscript"/>
              </w:rPr>
              <w:t>3</w:t>
            </w:r>
            <w:r>
              <w:rPr>
                <w:rFonts w:hint="eastAsia" w:ascii="Times New Roman" w:hAnsi="Times New Roman" w:eastAsia="宋体" w:cs="Times New Roman"/>
                <w:color w:val="auto"/>
                <w:kern w:val="2"/>
                <w:sz w:val="24"/>
                <w:szCs w:val="24"/>
              </w:rPr>
              <w:t>。</w:t>
            </w:r>
          </w:p>
          <w:p>
            <w:pPr>
              <w:pStyle w:val="39"/>
              <w:snapToGrid/>
              <w:spacing w:before="0" w:beforeAutospacing="0" w:after="0" w:afterAutospacing="0" w:line="360" w:lineRule="auto"/>
              <w:ind w:left="0" w:right="0" w:firstLine="420"/>
              <w:rPr>
                <w:rFonts w:hint="default"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2）</w:t>
            </w:r>
            <w:r>
              <w:rPr>
                <w:rFonts w:hint="eastAsia" w:ascii="Times New Roman" w:hAnsi="Times New Roman" w:eastAsia="宋体" w:cs="Times New Roman"/>
                <w:kern w:val="2"/>
                <w:sz w:val="24"/>
                <w:szCs w:val="24"/>
              </w:rPr>
              <w:t>水土流失总</w:t>
            </w:r>
            <w:r>
              <w:rPr>
                <w:rFonts w:hint="default" w:ascii="Times New Roman" w:hAnsi="Times New Roman" w:eastAsia="宋体" w:cs="Times New Roman"/>
                <w:kern w:val="2"/>
                <w:sz w:val="24"/>
                <w:szCs w:val="24"/>
              </w:rPr>
              <w:t>量预测</w:t>
            </w:r>
          </w:p>
          <w:p>
            <w:pPr>
              <w:pStyle w:val="39"/>
              <w:snapToGrid/>
              <w:spacing w:before="0" w:beforeAutospacing="0" w:after="0" w:afterAutospacing="0" w:line="360" w:lineRule="auto"/>
              <w:ind w:left="0" w:right="0" w:firstLine="420"/>
              <w:rPr>
                <w:rFonts w:hint="default"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 xml:space="preserve">项目区所在区域的侵蚀类型为水蚀，侵蚀强度为轻度、中度，其中大部分为轻度侵蚀区，在项目建设过程中，若不采取相应的措施进行防护，将会加大侵蚀强度。 </w:t>
            </w:r>
          </w:p>
          <w:p>
            <w:pPr>
              <w:pStyle w:val="39"/>
              <w:snapToGrid/>
              <w:spacing w:before="0" w:beforeAutospacing="0" w:after="0" w:afterAutospacing="0" w:line="360" w:lineRule="auto"/>
              <w:ind w:left="0" w:right="0" w:firstLine="420"/>
              <w:rPr>
                <w:rFonts w:hint="default"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临时建筑物覆盖的临时占地，施工期间产生的水土流失较施工前有所减少，但施工结束，临时建筑物被拆除，该处占地因没有植被覆盖致使水土流失呈增加趋势。工程建设新增水土流失主要发生在基本建设期。防治重点地段在河岸永久占地区、施工临时道路占地区、临时施工场地。经预测工程建设期水土流失量为0</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72</w:t>
            </w:r>
            <w:r>
              <w:rPr>
                <w:rFonts w:hint="default" w:ascii="Times New Roman" w:hAnsi="Times New Roman" w:eastAsia="宋体" w:cs="Times New Roman"/>
                <w:kern w:val="2"/>
                <w:sz w:val="24"/>
                <w:szCs w:val="24"/>
                <w:lang w:val="en-US" w:eastAsia="zh-CN"/>
              </w:rPr>
              <w:t>t</w:t>
            </w:r>
            <w:r>
              <w:rPr>
                <w:rFonts w:hint="eastAsia" w:ascii="Times New Roman" w:hAnsi="Times New Roman" w:eastAsia="宋体" w:cs="Times New Roman"/>
                <w:kern w:val="2"/>
                <w:sz w:val="24"/>
                <w:szCs w:val="24"/>
                <w:lang w:val="en-US" w:eastAsia="zh-CN"/>
              </w:rPr>
              <w:t>。见表4</w:t>
            </w:r>
            <w:r>
              <w:rPr>
                <w:rFonts w:hint="default" w:ascii="Times New Roman" w:hAnsi="Times New Roman"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6。</w:t>
            </w:r>
          </w:p>
          <w:p>
            <w:pPr>
              <w:pStyle w:val="6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表</w:t>
            </w:r>
            <w:r>
              <w:rPr>
                <w:rFonts w:hint="default" w:ascii="Times New Roman" w:hAnsi="Times New Roman" w:eastAsia="宋体" w:cs="Times New Roman"/>
                <w:kern w:val="2"/>
                <w:sz w:val="24"/>
                <w:szCs w:val="24"/>
                <w:lang w:val="en-US" w:eastAsia="zh-CN"/>
              </w:rPr>
              <w:t>4-</w:t>
            </w:r>
            <w:r>
              <w:rPr>
                <w:rFonts w:hint="eastAsia" w:ascii="Calibri" w:hAnsi="Calibri" w:eastAsia="宋体" w:cs="Times New Roman"/>
                <w:kern w:val="2"/>
                <w:sz w:val="24"/>
                <w:szCs w:val="24"/>
                <w:lang w:val="en-US" w:eastAsia="zh-CN"/>
              </w:rPr>
              <w:t>6</w:t>
            </w:r>
            <w:r>
              <w:rPr>
                <w:rFonts w:hint="default" w:ascii="Times New Roman" w:hAnsi="Times New Roman" w:eastAsia="宋体" w:cs="Times New Roman"/>
                <w:kern w:val="2"/>
                <w:sz w:val="24"/>
                <w:szCs w:val="24"/>
                <w:lang w:val="en-US" w:eastAsia="zh-CN"/>
              </w:rPr>
              <w:t xml:space="preserve"> </w:t>
            </w:r>
            <w:r>
              <w:rPr>
                <w:rFonts w:hint="eastAsia" w:ascii="Calibri" w:hAnsi="Calibri" w:eastAsia="宋体" w:cs="Times New Roman"/>
                <w:kern w:val="2"/>
                <w:sz w:val="24"/>
                <w:szCs w:val="24"/>
                <w:lang w:val="en-US" w:eastAsia="zh-CN"/>
              </w:rPr>
              <w:t xml:space="preserve"> </w:t>
            </w:r>
            <w:r>
              <w:rPr>
                <w:rFonts w:hint="default" w:ascii="Times New Roman" w:hAnsi="Times New Roman" w:eastAsia="宋体" w:cs="Times New Roman"/>
                <w:kern w:val="2"/>
                <w:sz w:val="24"/>
                <w:szCs w:val="24"/>
                <w:lang w:val="en-US" w:eastAsia="zh-CN"/>
              </w:rPr>
              <w:t xml:space="preserve"> </w:t>
            </w:r>
            <w:r>
              <w:rPr>
                <w:rFonts w:hint="default" w:ascii="Times New Roman" w:hAnsi="Times New Roman" w:eastAsia="宋体" w:cs="Times New Roman"/>
                <w:kern w:val="2"/>
                <w:sz w:val="24"/>
                <w:szCs w:val="24"/>
              </w:rPr>
              <w:t>工程水土流失预测单元、时段一览表</w:t>
            </w:r>
          </w:p>
          <w:tbl>
            <w:tblPr>
              <w:tblStyle w:val="32"/>
              <w:tblW w:w="836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04"/>
              <w:gridCol w:w="1113"/>
              <w:gridCol w:w="2052"/>
              <w:gridCol w:w="1240"/>
              <w:gridCol w:w="598"/>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1"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604"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w:t>
                  </w:r>
                </w:p>
              </w:tc>
              <w:tc>
                <w:tcPr>
                  <w:tcW w:w="1113"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占地面积hm</w:t>
                  </w:r>
                  <w:r>
                    <w:rPr>
                      <w:rFonts w:hint="eastAsia" w:ascii="Times New Roman" w:hAnsi="Times New Roman" w:eastAsia="宋体" w:cs="Times New Roman"/>
                      <w:kern w:val="0"/>
                      <w:sz w:val="21"/>
                      <w:szCs w:val="21"/>
                      <w:vertAlign w:val="superscript"/>
                      <w:lang w:val="en-US" w:eastAsia="zh-CN" w:bidi="ar-SA"/>
                    </w:rPr>
                    <w:t>2</w:t>
                  </w:r>
                </w:p>
              </w:tc>
              <w:tc>
                <w:tcPr>
                  <w:tcW w:w="2052"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土壤侵蚀模数t/km</w:t>
                  </w:r>
                  <w:r>
                    <w:rPr>
                      <w:rFonts w:hint="eastAsia"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a</w:t>
                  </w:r>
                </w:p>
              </w:tc>
              <w:tc>
                <w:tcPr>
                  <w:tcW w:w="1240"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年流失量t/a</w:t>
                  </w:r>
                </w:p>
              </w:tc>
              <w:tc>
                <w:tcPr>
                  <w:tcW w:w="5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时间</w:t>
                  </w:r>
                </w:p>
              </w:tc>
              <w:tc>
                <w:tcPr>
                  <w:tcW w:w="10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流失总量t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1"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604"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临时施工道路</w:t>
                  </w:r>
                </w:p>
              </w:tc>
              <w:tc>
                <w:tcPr>
                  <w:tcW w:w="1113"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0.12</w:t>
                  </w:r>
                </w:p>
              </w:tc>
              <w:tc>
                <w:tcPr>
                  <w:tcW w:w="2052"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1240"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0.24</w:t>
                  </w:r>
                </w:p>
              </w:tc>
              <w:tc>
                <w:tcPr>
                  <w:tcW w:w="5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0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1"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604"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临时施工场地</w:t>
                  </w:r>
                </w:p>
              </w:tc>
              <w:tc>
                <w:tcPr>
                  <w:tcW w:w="1113"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0.01</w:t>
                  </w:r>
                </w:p>
              </w:tc>
              <w:tc>
                <w:tcPr>
                  <w:tcW w:w="2052"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1240"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0.02</w:t>
                  </w:r>
                </w:p>
              </w:tc>
              <w:tc>
                <w:tcPr>
                  <w:tcW w:w="5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0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61"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604"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桥涵</w:t>
                  </w:r>
                  <w:r>
                    <w:rPr>
                      <w:rFonts w:hint="eastAsia" w:ascii="Times New Roman" w:hAnsi="Times New Roman" w:eastAsia="宋体" w:cs="Times New Roman"/>
                      <w:kern w:val="0"/>
                      <w:sz w:val="21"/>
                      <w:szCs w:val="21"/>
                      <w:lang w:val="en-US" w:eastAsia="zh-CN" w:bidi="ar-SA"/>
                    </w:rPr>
                    <w:t>工程</w:t>
                  </w:r>
                </w:p>
              </w:tc>
              <w:tc>
                <w:tcPr>
                  <w:tcW w:w="1113"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0.05</w:t>
                  </w:r>
                </w:p>
              </w:tc>
              <w:tc>
                <w:tcPr>
                  <w:tcW w:w="2052"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1240"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w:t>
                  </w:r>
                </w:p>
              </w:tc>
              <w:tc>
                <w:tcPr>
                  <w:tcW w:w="5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0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65" w:type="dxa"/>
                  <w:gridSpan w:val="2"/>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合计</w:t>
                  </w:r>
                </w:p>
              </w:tc>
              <w:tc>
                <w:tcPr>
                  <w:tcW w:w="1113"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0.18</w:t>
                  </w:r>
                </w:p>
              </w:tc>
              <w:tc>
                <w:tcPr>
                  <w:tcW w:w="2052"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p>
              </w:tc>
              <w:tc>
                <w:tcPr>
                  <w:tcW w:w="1240"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p>
              </w:tc>
              <w:tc>
                <w:tcPr>
                  <w:tcW w:w="5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p>
              </w:tc>
              <w:tc>
                <w:tcPr>
                  <w:tcW w:w="1098" w:type="dxa"/>
                  <w:tcBorders>
                    <w:tl2br w:val="nil"/>
                    <w:tr2bl w:val="nil"/>
                  </w:tcBorders>
                  <w:vAlign w:val="center"/>
                </w:tcPr>
                <w:p>
                  <w:pPr>
                    <w:widowControl/>
                    <w:spacing w:before="0" w:beforeAutospacing="0" w:after="0" w:afterAutospacing="0" w:line="280" w:lineRule="exact"/>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0.72</w:t>
                  </w:r>
                </w:p>
              </w:tc>
            </w:tr>
          </w:tbl>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Calibri" w:hAnsi="Calibri" w:eastAsia="宋体" w:cs="Times New Roman"/>
                <w:kern w:val="2"/>
                <w:sz w:val="24"/>
                <w:szCs w:val="24"/>
                <w:lang w:eastAsia="zh-CN"/>
              </w:rPr>
              <w:t>（</w:t>
            </w:r>
            <w:r>
              <w:rPr>
                <w:rFonts w:ascii="Times New Roman" w:hAnsi="Times New Roman" w:eastAsia="宋体" w:cs="Times New Roman"/>
                <w:kern w:val="2"/>
                <w:sz w:val="24"/>
                <w:szCs w:val="24"/>
              </w:rPr>
              <w:t>3）水土流失危害分析</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建设过程中，由于河岸护岸等活动，地表将遭受不同程度的破坏，局部地貌发生很大的改变，将形成大面积的裸露面和产生大量弃渣，在降雨、大风等作用下，如不采取水土保持措施，易造成水土流失，将会对当地水土资源及周边生态环境带来不利的影响，主要表现在以下几方面：</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kern w:val="2"/>
                <w:sz w:val="24"/>
                <w:szCs w:val="24"/>
              </w:rPr>
              <w:t>a</w:t>
            </w:r>
            <w:r>
              <w:rPr>
                <w:rFonts w:hint="eastAsia" w:ascii="Times New Roman" w:hAnsi="Times New Roman" w:eastAsia="宋体" w:cs="Times New Roman"/>
                <w:kern w:val="2"/>
                <w:sz w:val="24"/>
                <w:szCs w:val="24"/>
              </w:rPr>
              <w:t>）扰动地表，诱发自然灾害</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由于主体工程清理基础、填筑、交通道路施工等工程挖填形成的裸露边坡或地表，如不及时采取防治措施，可能失稳滑塌，加剧水土流失，直接危及施工安全。堆放在工程区的临时堆土，如果不及时防护治理，一遇暴雨，松散的弃渣受雨水及洪水的冲刷。</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kern w:val="2"/>
                <w:sz w:val="24"/>
                <w:szCs w:val="24"/>
              </w:rPr>
              <w:t>b</w:t>
            </w:r>
            <w:r>
              <w:rPr>
                <w:rFonts w:hint="eastAsia" w:ascii="Times New Roman" w:hAnsi="Times New Roman" w:eastAsia="宋体" w:cs="Times New Roman"/>
                <w:kern w:val="2"/>
                <w:sz w:val="24"/>
                <w:szCs w:val="24"/>
              </w:rPr>
              <w:t>）增加河道输沙量，降低河道行洪能力</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工程施工活动均在河道两侧，若水土保持防治措施布设不当，松散填筑料将直接进入河道，将会产生严重的水土流失，从而增加河道输沙量，降低河道行洪能力。</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kern w:val="2"/>
                <w:sz w:val="24"/>
                <w:szCs w:val="24"/>
              </w:rPr>
              <w:t>c</w:t>
            </w:r>
            <w:r>
              <w:rPr>
                <w:rFonts w:hint="eastAsia" w:ascii="Times New Roman" w:hAnsi="Times New Roman" w:eastAsia="宋体" w:cs="Times New Roman"/>
                <w:kern w:val="2"/>
                <w:sz w:val="24"/>
                <w:szCs w:val="24"/>
              </w:rPr>
              <w:t>）破坏土地资源，土地生产力降低</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建设将扰动大范围表层土壤，若不采取预防保护措施，表层土将随地表径流被冲走，土壤中的氮、磷、钾等有效养分及有机质也随之丧失，使区域内的耕植土资源大量减少，也会给以后的植被恢复增加难度。另外工程开挖、施工机械、运输车辆的碾压等，使施工区域土地生产力降低。</w:t>
            </w:r>
          </w:p>
          <w:p>
            <w:pPr>
              <w:pStyle w:val="39"/>
              <w:snapToGrid/>
              <w:spacing w:before="0" w:beforeAutospacing="0" w:after="0" w:afterAutospacing="0" w:line="360" w:lineRule="auto"/>
              <w:ind w:left="0" w:right="0" w:firstLine="482" w:firstLineChars="200"/>
              <w:rPr>
                <w:rFonts w:ascii="Times New Roman" w:hAnsi="Times New Roman" w:eastAsia="宋体" w:cs="Times New Roman"/>
                <w:b/>
                <w:bCs/>
                <w:kern w:val="2"/>
                <w:sz w:val="24"/>
                <w:szCs w:val="24"/>
              </w:rPr>
            </w:pPr>
            <w:r>
              <w:rPr>
                <w:rFonts w:hint="eastAsia" w:ascii="Calibri" w:hAnsi="Calibri" w:eastAsia="宋体" w:cs="Times New Roman"/>
                <w:b/>
                <w:bCs/>
                <w:kern w:val="2"/>
                <w:sz w:val="24"/>
                <w:szCs w:val="24"/>
                <w:lang w:val="en-US" w:eastAsia="zh-CN"/>
              </w:rPr>
              <w:t>2</w:t>
            </w:r>
            <w:r>
              <w:rPr>
                <w:rFonts w:ascii="Times New Roman" w:hAnsi="Times New Roman" w:eastAsia="宋体" w:cs="Times New Roman"/>
                <w:b/>
                <w:bCs/>
                <w:kern w:val="2"/>
                <w:sz w:val="24"/>
                <w:szCs w:val="24"/>
              </w:rPr>
              <w:t>.</w:t>
            </w:r>
            <w:r>
              <w:rPr>
                <w:rFonts w:hint="eastAsia" w:ascii="Times New Roman" w:hAnsi="Times New Roman" w:eastAsia="宋体" w:cs="Times New Roman"/>
                <w:b/>
                <w:bCs/>
                <w:kern w:val="2"/>
                <w:sz w:val="24"/>
                <w:szCs w:val="24"/>
              </w:rPr>
              <w:t>6</w:t>
            </w:r>
            <w:r>
              <w:rPr>
                <w:rFonts w:ascii="Times New Roman" w:hAnsi="Times New Roman" w:eastAsia="宋体" w:cs="Times New Roman"/>
                <w:b/>
                <w:bCs/>
                <w:kern w:val="2"/>
                <w:sz w:val="24"/>
                <w:szCs w:val="24"/>
              </w:rPr>
              <w:t>生态影响评价结论</w:t>
            </w:r>
          </w:p>
          <w:p>
            <w:pPr>
              <w:pStyle w:val="2"/>
              <w:snapToGrid/>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本项目对项目区生态环境的影响主要是施工扰动对区域植被、动物、土壤稳定性产生的不利影响。</w:t>
            </w:r>
            <w:r>
              <w:rPr>
                <w:rFonts w:ascii="Times New Roman" w:hAnsi="Times New Roman" w:eastAsia="宋体" w:cs="Times New Roman"/>
                <w:kern w:val="2"/>
                <w:sz w:val="24"/>
                <w:szCs w:val="24"/>
                <w:lang w:val="en-US" w:eastAsia="zh-CN"/>
              </w:rPr>
              <w:t>工程建设征地总面积</w:t>
            </w:r>
            <w:r>
              <w:rPr>
                <w:rFonts w:hint="eastAsia" w:ascii="Calibri" w:hAnsi="Calibri" w:eastAsia="宋体" w:cs="Times New Roman"/>
                <w:kern w:val="2"/>
                <w:sz w:val="24"/>
                <w:szCs w:val="24"/>
                <w:lang w:val="en-US" w:eastAsia="zh-CN"/>
              </w:rPr>
              <w:t>0.18hm</w:t>
            </w:r>
            <w:r>
              <w:rPr>
                <w:rFonts w:hint="eastAsia" w:ascii="Calibri" w:hAnsi="Calibri" w:eastAsia="宋体" w:cs="Times New Roman"/>
                <w:kern w:val="2"/>
                <w:sz w:val="24"/>
                <w:szCs w:val="24"/>
                <w:vertAlign w:val="superscript"/>
                <w:lang w:val="en-US" w:eastAsia="zh-CN"/>
              </w:rPr>
              <w:t>2</w:t>
            </w:r>
            <w:r>
              <w:rPr>
                <w:rFonts w:ascii="Times New Roman" w:hAnsi="Times New Roman" w:eastAsia="宋体" w:cs="Times New Roman"/>
                <w:kern w:val="2"/>
                <w:sz w:val="24"/>
                <w:szCs w:val="24"/>
                <w:lang w:val="en-US" w:eastAsia="zh-CN"/>
              </w:rPr>
              <w:t>，</w:t>
            </w:r>
            <w:r>
              <w:rPr>
                <w:rFonts w:hint="eastAsia" w:ascii="Calibri" w:hAnsi="Calibri" w:eastAsia="宋体" w:cs="Times New Roman"/>
                <w:kern w:val="2"/>
                <w:sz w:val="24"/>
                <w:szCs w:val="24"/>
                <w:lang w:val="en-US" w:eastAsia="zh-CN"/>
              </w:rPr>
              <w:t>全部为临时占地</w:t>
            </w:r>
            <w:r>
              <w:rPr>
                <w:rFonts w:hint="eastAsia" w:ascii="Times New Roman" w:hAnsi="Times New Roman" w:eastAsia="宋体" w:cs="Times New Roman"/>
                <w:kern w:val="2"/>
                <w:sz w:val="24"/>
                <w:szCs w:val="24"/>
                <w:lang w:val="en-US" w:eastAsia="zh-CN"/>
              </w:rPr>
              <w:t>。</w:t>
            </w:r>
            <w:r>
              <w:rPr>
                <w:rFonts w:hint="eastAsia" w:ascii="Calibri" w:hAnsi="Calibri" w:eastAsia="宋体" w:cs="Times New Roman"/>
                <w:kern w:val="2"/>
                <w:sz w:val="24"/>
                <w:szCs w:val="24"/>
                <w:lang w:val="en-US" w:eastAsia="zh-CN"/>
              </w:rPr>
              <w:t>工程</w:t>
            </w:r>
            <w:r>
              <w:rPr>
                <w:rFonts w:ascii="Times New Roman" w:hAnsi="Times New Roman" w:eastAsia="宋体" w:cs="Times New Roman"/>
                <w:kern w:val="2"/>
                <w:sz w:val="24"/>
                <w:szCs w:val="24"/>
              </w:rPr>
              <w:t>占地范围较小，不会对生态系统结构及稳定性产生毁灭性影响。</w:t>
            </w:r>
          </w:p>
          <w:p>
            <w:pPr>
              <w:pStyle w:val="39"/>
              <w:snapToGrid/>
              <w:spacing w:before="0" w:beforeAutospacing="0" w:after="0" w:afterAutospacing="0" w:line="360" w:lineRule="auto"/>
              <w:ind w:left="0" w:right="0" w:firstLine="420"/>
              <w:rPr>
                <w:rFonts w:ascii="Times New Roman" w:hAnsi="Times New Roman" w:eastAsia="宋体" w:cs="Times New Roman"/>
                <w:kern w:val="2"/>
                <w:sz w:val="24"/>
                <w:szCs w:val="24"/>
              </w:rPr>
            </w:pPr>
            <w:r>
              <w:rPr>
                <w:rFonts w:ascii="Times New Roman" w:hAnsi="Times New Roman" w:eastAsia="宋体" w:cs="Times New Roman"/>
                <w:kern w:val="2"/>
                <w:sz w:val="24"/>
                <w:szCs w:val="24"/>
              </w:rPr>
              <w:t>由于占地会破坏土壤稳定性，易造成一定量水土流失，伴随施工结束、土地硬化，水土流失影响随之消失；随着工程的开展会对植被造成损失，破坏</w:t>
            </w:r>
            <w:r>
              <w:rPr>
                <w:rFonts w:hint="eastAsia" w:ascii="Calibri" w:hAnsi="Calibri" w:eastAsia="宋体" w:cs="Times New Roman"/>
                <w:kern w:val="2"/>
                <w:sz w:val="24"/>
                <w:szCs w:val="24"/>
                <w:lang w:val="en-US" w:eastAsia="zh-CN"/>
              </w:rPr>
              <w:t>的</w:t>
            </w:r>
            <w:r>
              <w:rPr>
                <w:rFonts w:ascii="Times New Roman" w:hAnsi="Times New Roman" w:eastAsia="宋体" w:cs="Times New Roman"/>
                <w:kern w:val="2"/>
                <w:sz w:val="24"/>
                <w:szCs w:val="24"/>
              </w:rPr>
              <w:t>植被</w:t>
            </w:r>
            <w:r>
              <w:rPr>
                <w:rFonts w:hint="eastAsia" w:ascii="Calibri" w:hAnsi="Calibri" w:eastAsia="宋体" w:cs="Times New Roman"/>
                <w:kern w:val="2"/>
                <w:sz w:val="24"/>
                <w:szCs w:val="24"/>
                <w:lang w:val="en-US" w:eastAsia="zh-CN"/>
              </w:rPr>
              <w:t>均为</w:t>
            </w:r>
            <w:r>
              <w:rPr>
                <w:rFonts w:ascii="Times New Roman" w:hAnsi="Times New Roman" w:eastAsia="宋体" w:cs="Times New Roman"/>
                <w:kern w:val="2"/>
                <w:sz w:val="24"/>
                <w:szCs w:val="24"/>
              </w:rPr>
              <w:t>非保护植</w:t>
            </w:r>
            <w:r>
              <w:rPr>
                <w:rFonts w:hint="eastAsia" w:ascii="Calibri" w:hAnsi="Calibri" w:eastAsia="宋体" w:cs="Times New Roman"/>
                <w:kern w:val="2"/>
                <w:sz w:val="24"/>
                <w:szCs w:val="24"/>
                <w:lang w:val="en-US" w:eastAsia="zh-CN"/>
              </w:rPr>
              <w:t>物</w:t>
            </w:r>
            <w:r>
              <w:rPr>
                <w:rFonts w:ascii="Times New Roman" w:hAnsi="Times New Roman" w:eastAsia="宋体" w:cs="Times New Roman"/>
                <w:kern w:val="2"/>
                <w:sz w:val="24"/>
                <w:szCs w:val="24"/>
              </w:rPr>
              <w:t>，为区域常见种，不会对生态系统及物种延续产生不利影响；本项目</w:t>
            </w:r>
            <w:r>
              <w:rPr>
                <w:rFonts w:hint="eastAsia" w:ascii="Times New Roman" w:hAnsi="Times New Roman" w:eastAsia="宋体" w:cs="Times New Roman"/>
                <w:kern w:val="2"/>
                <w:sz w:val="24"/>
                <w:szCs w:val="24"/>
              </w:rPr>
              <w:t>所处位置临近村屯，</w:t>
            </w:r>
            <w:r>
              <w:rPr>
                <w:rFonts w:ascii="Times New Roman" w:hAnsi="Times New Roman" w:eastAsia="宋体" w:cs="Times New Roman"/>
                <w:kern w:val="2"/>
                <w:sz w:val="24"/>
                <w:szCs w:val="24"/>
              </w:rPr>
              <w:t>人员活动痕迹较重，动物分布较少，均为该地常见物种鼠类及鸟类等，项目生态环境不敏感，不是特定动物的唯一生存地，项目建设不会影响动物的生存环境。</w:t>
            </w:r>
          </w:p>
          <w:p>
            <w:pPr>
              <w:pStyle w:val="39"/>
              <w:snapToGrid/>
              <w:spacing w:before="0" w:beforeAutospacing="0" w:after="0" w:afterAutospacing="0" w:line="360" w:lineRule="auto"/>
              <w:ind w:left="0" w:right="0"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综上，本项目占地面积小，涉及区域生态系统、植被及动物类型不敏感，生态影响较小。</w:t>
            </w:r>
          </w:p>
          <w:p>
            <w:pPr>
              <w:pStyle w:val="39"/>
              <w:snapToGrid/>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eastAsia="zh-CN"/>
              </w:rPr>
            </w:pPr>
            <w:r>
              <w:rPr>
                <w:rFonts w:hint="eastAsia" w:ascii="Calibri" w:hAnsi="Calibri" w:eastAsia="宋体" w:cs="Times New Roman"/>
                <w:b/>
                <w:bCs/>
                <w:kern w:val="2"/>
                <w:sz w:val="24"/>
                <w:szCs w:val="24"/>
                <w:lang w:val="en-US" w:eastAsia="zh-CN"/>
              </w:rPr>
              <w:t>3、</w:t>
            </w:r>
            <w:r>
              <w:rPr>
                <w:rFonts w:hint="eastAsia" w:ascii="Times New Roman" w:hAnsi="Times New Roman" w:eastAsia="宋体" w:cs="Times New Roman"/>
                <w:b/>
                <w:bCs/>
                <w:kern w:val="2"/>
                <w:sz w:val="24"/>
                <w:szCs w:val="24"/>
                <w:lang w:eastAsia="zh-CN"/>
              </w:rPr>
              <w:t>对</w:t>
            </w:r>
            <w:r>
              <w:rPr>
                <w:rFonts w:hint="default" w:ascii="Times New Roman" w:hAnsi="Times New Roman" w:eastAsia="宋体" w:cs="Times New Roman"/>
                <w:b/>
                <w:bCs/>
                <w:kern w:val="2"/>
                <w:sz w:val="24"/>
                <w:szCs w:val="24"/>
                <w:lang w:eastAsia="zh-CN"/>
              </w:rPr>
              <w:t>靖宇县白江河特有鱼类国家级水产种质资源保护区</w:t>
            </w:r>
            <w:r>
              <w:rPr>
                <w:rFonts w:hint="eastAsia" w:ascii="Times New Roman" w:hAnsi="Times New Roman" w:eastAsia="宋体" w:cs="Times New Roman"/>
                <w:b/>
                <w:bCs/>
                <w:kern w:val="2"/>
                <w:sz w:val="24"/>
                <w:szCs w:val="24"/>
                <w:lang w:eastAsia="zh-CN"/>
              </w:rPr>
              <w:t>影响分析</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保护区概况</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rPr>
              <w:t>靖宇县白江河特有鱼类国家级水产种质资源保护区位于吉林省靖宇县白江河，保护区总面积3</w:t>
            </w:r>
            <w:r>
              <w:rPr>
                <w:rFonts w:hint="default" w:ascii="Times New Roman" w:hAnsi="Times New Roman" w:eastAsia="宋体" w:cs="Times New Roman"/>
                <w:kern w:val="2"/>
                <w:sz w:val="24"/>
                <w:szCs w:val="24"/>
                <w:lang w:val="en-US" w:eastAsia="zh-CN"/>
              </w:rPr>
              <w:t>32.2</w:t>
            </w:r>
            <w:r>
              <w:rPr>
                <w:rFonts w:hint="default" w:ascii="Times New Roman" w:hAnsi="Times New Roman" w:eastAsia="宋体" w:cs="Times New Roman"/>
                <w:kern w:val="2"/>
                <w:sz w:val="24"/>
                <w:szCs w:val="24"/>
              </w:rPr>
              <w:t>公顷，核心区面积17</w:t>
            </w:r>
            <w:r>
              <w:rPr>
                <w:rFonts w:hint="default" w:ascii="Times New Roman" w:hAnsi="Times New Roman" w:eastAsia="宋体" w:cs="Times New Roman"/>
                <w:kern w:val="2"/>
                <w:sz w:val="24"/>
                <w:szCs w:val="24"/>
                <w:lang w:val="en-US" w:eastAsia="zh-CN"/>
              </w:rPr>
              <w:t>9.3</w:t>
            </w:r>
            <w:r>
              <w:rPr>
                <w:rFonts w:hint="default" w:ascii="Times New Roman" w:hAnsi="Times New Roman" w:eastAsia="宋体" w:cs="Times New Roman"/>
                <w:kern w:val="2"/>
                <w:sz w:val="24"/>
                <w:szCs w:val="24"/>
              </w:rPr>
              <w:t>公顷，实验区面积15</w:t>
            </w:r>
            <w:r>
              <w:rPr>
                <w:rFonts w:hint="default" w:ascii="Times New Roman" w:hAnsi="Times New Roman" w:eastAsia="宋体" w:cs="Times New Roman"/>
                <w:kern w:val="2"/>
                <w:sz w:val="24"/>
                <w:szCs w:val="24"/>
                <w:lang w:val="en-US" w:eastAsia="zh-CN"/>
              </w:rPr>
              <w:t>2.9</w:t>
            </w:r>
            <w:r>
              <w:rPr>
                <w:rFonts w:hint="default" w:ascii="Times New Roman" w:hAnsi="Times New Roman" w:eastAsia="宋体" w:cs="Times New Roman"/>
                <w:kern w:val="2"/>
                <w:sz w:val="24"/>
                <w:szCs w:val="24"/>
              </w:rPr>
              <w:t>公顷，范围为：东经126°45＇15″-12</w:t>
            </w:r>
            <w:r>
              <w:rPr>
                <w:rFonts w:hint="default" w:ascii="Times New Roman" w:hAnsi="Times New Roman" w:eastAsia="宋体" w:cs="Times New Roman"/>
                <w:kern w:val="2"/>
                <w:sz w:val="24"/>
                <w:szCs w:val="24"/>
                <w:lang w:val="en-US" w:eastAsia="zh-CN"/>
              </w:rPr>
              <w:t>6</w:t>
            </w:r>
            <w:r>
              <w:rPr>
                <w:rFonts w:hint="default" w:ascii="Times New Roman" w:hAnsi="Times New Roman" w:eastAsia="宋体" w:cs="Times New Roman"/>
                <w:kern w:val="2"/>
                <w:sz w:val="24"/>
                <w:szCs w:val="24"/>
              </w:rPr>
              <w:t>°</w:t>
            </w:r>
            <w:r>
              <w:rPr>
                <w:rFonts w:hint="default" w:ascii="Times New Roman" w:hAnsi="Times New Roman" w:eastAsia="宋体" w:cs="Times New Roman"/>
                <w:kern w:val="2"/>
                <w:sz w:val="24"/>
                <w:szCs w:val="24"/>
                <w:lang w:val="en-US" w:eastAsia="zh-CN"/>
              </w:rPr>
              <w:t>54</w:t>
            </w:r>
            <w:r>
              <w:rPr>
                <w:rFonts w:hint="default" w:ascii="Times New Roman" w:hAnsi="Times New Roman" w:eastAsia="宋体" w:cs="Times New Roman"/>
                <w:kern w:val="2"/>
                <w:sz w:val="24"/>
                <w:szCs w:val="24"/>
              </w:rPr>
              <w:t>＇</w:t>
            </w:r>
            <w:r>
              <w:rPr>
                <w:rFonts w:hint="default" w:ascii="Times New Roman" w:hAnsi="Times New Roman" w:eastAsia="宋体" w:cs="Times New Roman"/>
                <w:kern w:val="2"/>
                <w:sz w:val="24"/>
                <w:szCs w:val="24"/>
                <w:lang w:val="en-US" w:eastAsia="zh-CN"/>
              </w:rPr>
              <w:t>03</w:t>
            </w:r>
            <w:r>
              <w:rPr>
                <w:rFonts w:hint="default" w:ascii="Times New Roman" w:hAnsi="Times New Roman" w:eastAsia="宋体" w:cs="Times New Roman"/>
                <w:kern w:val="2"/>
                <w:sz w:val="24"/>
                <w:szCs w:val="24"/>
              </w:rPr>
              <w:t>″，北纬42°0</w:t>
            </w:r>
            <w:r>
              <w:rPr>
                <w:rFonts w:hint="default" w:ascii="Times New Roman" w:hAnsi="Times New Roman" w:eastAsia="宋体" w:cs="Times New Roman"/>
                <w:kern w:val="2"/>
                <w:sz w:val="24"/>
                <w:szCs w:val="24"/>
                <w:lang w:val="en-US" w:eastAsia="zh-CN"/>
              </w:rPr>
              <w:t>9</w:t>
            </w:r>
            <w:r>
              <w:rPr>
                <w:rFonts w:hint="default" w:ascii="Times New Roman" w:hAnsi="Times New Roman" w:eastAsia="宋体" w:cs="Times New Roman"/>
                <w:kern w:val="2"/>
                <w:sz w:val="24"/>
                <w:szCs w:val="24"/>
              </w:rPr>
              <w:t>＇01″-42°1</w:t>
            </w:r>
            <w:r>
              <w:rPr>
                <w:rFonts w:hint="default" w:ascii="Times New Roman" w:hAnsi="Times New Roman" w:eastAsia="宋体" w:cs="Times New Roman"/>
                <w:kern w:val="2"/>
                <w:sz w:val="24"/>
                <w:szCs w:val="24"/>
                <w:lang w:val="en-US" w:eastAsia="zh-CN"/>
              </w:rPr>
              <w:t>5</w:t>
            </w:r>
            <w:r>
              <w:rPr>
                <w:rFonts w:hint="default" w:ascii="Times New Roman" w:hAnsi="Times New Roman" w:eastAsia="宋体" w:cs="Times New Roman"/>
                <w:kern w:val="2"/>
                <w:sz w:val="24"/>
                <w:szCs w:val="24"/>
              </w:rPr>
              <w:t>＇</w:t>
            </w:r>
            <w:r>
              <w:rPr>
                <w:rFonts w:hint="default" w:ascii="Times New Roman" w:hAnsi="Times New Roman" w:eastAsia="宋体" w:cs="Times New Roman"/>
                <w:kern w:val="2"/>
                <w:sz w:val="24"/>
                <w:szCs w:val="24"/>
                <w:lang w:val="en-US" w:eastAsia="zh-CN"/>
              </w:rPr>
              <w:t>39</w:t>
            </w:r>
            <w:r>
              <w:rPr>
                <w:rFonts w:hint="default" w:ascii="Times New Roman" w:hAnsi="Times New Roman" w:eastAsia="宋体" w:cs="Times New Roman"/>
                <w:kern w:val="2"/>
                <w:sz w:val="24"/>
                <w:szCs w:val="24"/>
              </w:rPr>
              <w:t xml:space="preserve">″。 </w:t>
            </w:r>
            <w:r>
              <w:rPr>
                <w:rFonts w:hint="default" w:ascii="Times New Roman" w:hAnsi="Times New Roman" w:eastAsia="宋体" w:cs="Times New Roman"/>
                <w:kern w:val="2"/>
                <w:sz w:val="24"/>
                <w:szCs w:val="24"/>
                <w:lang w:val="en-US" w:eastAsia="zh-CN"/>
              </w:rPr>
              <w:t xml:space="preserve"> </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核心区分为两部分，第一部分面积：118公顷，由白江河源头 (126°45′15″E，42°09′01″N)，到白江河村村南点(126°51′54″E，42°12′16″N)；由宋家馆子河源头(126°46′35″E，42°11′36″N) , 到宋家馆子河与白江河交汇处（126°50′28″E，42°12′23″ N)；暴马川河源头点(126°49′36″E，42°08′01″N)，到暴马川河与白河河交汇处(126°51′54″E，42°12′16″N)。</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第二部分面积：</w:t>
            </w:r>
            <w:r>
              <w:rPr>
                <w:rFonts w:hint="default" w:ascii="Times New Roman" w:hAnsi="Times New Roman" w:eastAsia="宋体" w:cs="Times New Roman"/>
                <w:kern w:val="2"/>
                <w:sz w:val="24"/>
                <w:szCs w:val="24"/>
                <w:lang w:val="en-US" w:eastAsia="zh-CN"/>
              </w:rPr>
              <w:t>61.3</w:t>
            </w:r>
            <w:r>
              <w:rPr>
                <w:rFonts w:hint="default" w:ascii="Times New Roman" w:hAnsi="Times New Roman" w:eastAsia="宋体" w:cs="Times New Roman"/>
                <w:kern w:val="2"/>
                <w:sz w:val="24"/>
                <w:szCs w:val="24"/>
              </w:rPr>
              <w:t>公顷，由砬子河源头（126°47′27″E，42°13′20″N)，到砬子河与白江河交汇处（126°52′21″E，42°14′57″ N)。</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实验区分为二部分：</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rPr>
              <w:t>第一部分面积</w:t>
            </w:r>
            <w:r>
              <w:rPr>
                <w:rFonts w:hint="default" w:ascii="Times New Roman" w:hAnsi="Times New Roman" w:eastAsia="宋体" w:cs="Times New Roman"/>
                <w:kern w:val="2"/>
                <w:sz w:val="24"/>
                <w:szCs w:val="24"/>
                <w:highlight w:val="none"/>
                <w:lang w:val="en-US" w:eastAsia="zh-CN"/>
              </w:rPr>
              <w:t>96.6</w:t>
            </w:r>
            <w:r>
              <w:rPr>
                <w:rFonts w:hint="default" w:ascii="Times New Roman" w:hAnsi="Times New Roman" w:eastAsia="宋体" w:cs="Times New Roman"/>
                <w:kern w:val="2"/>
                <w:sz w:val="24"/>
                <w:szCs w:val="24"/>
                <w:highlight w:val="none"/>
              </w:rPr>
              <w:t>公</w:t>
            </w:r>
            <w:r>
              <w:rPr>
                <w:rFonts w:hint="default" w:ascii="Times New Roman" w:hAnsi="Times New Roman" w:eastAsia="宋体" w:cs="Times New Roman"/>
                <w:kern w:val="2"/>
                <w:sz w:val="24"/>
                <w:szCs w:val="24"/>
              </w:rPr>
              <w:t>顷，由白江河源头(126°45′15″E，42°09′01″N)，到白江河村村南点(126°51′54″E，42°12′16″N)；由宋家馆子河源头(126°46′35″E，42°11′36″N) , 到宋家馆子河与白江河交汇处（126°50′28″E，42°12′23″ N)；暴马川河源头点(126°49′36″E，42°08′01″N)，到暴马川河与白河河交汇处(126°51′54″E，42°12′16″N)。</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b/>
                <w:bCs/>
                <w:color w:val="auto"/>
                <w:kern w:val="2"/>
                <w:sz w:val="24"/>
                <w:szCs w:val="24"/>
                <w:lang w:val="en-US" w:eastAsia="zh-CN"/>
              </w:rPr>
              <w:t>既核心区第一部分两侧各外扩13m的范围为实验区第一部分</w:t>
            </w:r>
            <w:r>
              <w:rPr>
                <w:rFonts w:hint="default" w:ascii="Times New Roman" w:hAnsi="Times New Roman" w:eastAsia="宋体" w:cs="Times New Roman"/>
                <w:kern w:val="2"/>
                <w:sz w:val="24"/>
                <w:szCs w:val="24"/>
                <w:lang w:eastAsia="zh-CN"/>
              </w:rPr>
              <w:t>）</w:t>
            </w:r>
          </w:p>
          <w:p>
            <w:pPr>
              <w:pStyle w:val="14"/>
              <w:spacing w:before="0" w:beforeAutospacing="0" w:after="0" w:afterAutospacing="0" w:line="360" w:lineRule="auto"/>
              <w:ind w:left="0" w:right="0" w:firstLine="460" w:firstLineChars="192"/>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rPr>
              <w:t>第二部分</w:t>
            </w:r>
            <w:r>
              <w:rPr>
                <w:rFonts w:hint="default" w:ascii="Times New Roman" w:hAnsi="Times New Roman" w:eastAsia="宋体" w:cs="Times New Roman"/>
                <w:kern w:val="2"/>
                <w:sz w:val="24"/>
                <w:szCs w:val="24"/>
                <w:highlight w:val="none"/>
              </w:rPr>
              <w:t>面积：</w:t>
            </w:r>
            <w:r>
              <w:rPr>
                <w:rFonts w:hint="default" w:ascii="Times New Roman" w:hAnsi="Times New Roman" w:eastAsia="宋体" w:cs="Times New Roman"/>
                <w:kern w:val="2"/>
                <w:sz w:val="24"/>
                <w:szCs w:val="24"/>
                <w:highlight w:val="none"/>
                <w:lang w:val="en-US" w:eastAsia="zh-CN"/>
              </w:rPr>
              <w:t>56.3</w:t>
            </w:r>
            <w:r>
              <w:rPr>
                <w:rFonts w:hint="default" w:ascii="Times New Roman" w:hAnsi="Times New Roman" w:eastAsia="宋体" w:cs="Times New Roman"/>
                <w:kern w:val="2"/>
                <w:sz w:val="24"/>
                <w:szCs w:val="24"/>
                <w:highlight w:val="none"/>
              </w:rPr>
              <w:t>公顷，</w:t>
            </w:r>
            <w:r>
              <w:rPr>
                <w:rFonts w:hint="default" w:ascii="Times New Roman" w:hAnsi="Times New Roman" w:eastAsia="宋体" w:cs="Times New Roman"/>
                <w:i w:val="0"/>
                <w:iCs w:val="0"/>
                <w:kern w:val="2"/>
                <w:sz w:val="24"/>
                <w:szCs w:val="24"/>
                <w:lang w:val="en-US" w:eastAsia="zh-CN"/>
              </w:rPr>
              <w:t>由</w:t>
            </w:r>
            <w:r>
              <w:rPr>
                <w:rFonts w:hint="default" w:ascii="Times New Roman" w:hAnsi="Times New Roman" w:eastAsia="宋体" w:cs="Times New Roman"/>
                <w:i w:val="0"/>
                <w:iCs w:val="0"/>
                <w:kern w:val="2"/>
                <w:sz w:val="24"/>
                <w:szCs w:val="24"/>
              </w:rPr>
              <w:t>白江</w:t>
            </w:r>
            <w:r>
              <w:rPr>
                <w:rFonts w:hint="default" w:ascii="Times New Roman" w:hAnsi="Times New Roman" w:eastAsia="宋体" w:cs="Times New Roman"/>
                <w:kern w:val="2"/>
                <w:sz w:val="24"/>
                <w:szCs w:val="24"/>
              </w:rPr>
              <w:t>河村村南点(126°51′54″E，42°12′16″N)，向东北至</w:t>
            </w:r>
            <w:r>
              <w:rPr>
                <w:rFonts w:hint="default" w:ascii="Times New Roman" w:hAnsi="Times New Roman" w:eastAsia="宋体" w:cs="Times New Roman"/>
                <w:kern w:val="2"/>
                <w:sz w:val="24"/>
                <w:szCs w:val="24"/>
                <w:lang w:val="en-US" w:eastAsia="zh-CN"/>
              </w:rPr>
              <w:t>头道花园村南</w:t>
            </w:r>
            <w:r>
              <w:rPr>
                <w:rFonts w:hint="default" w:ascii="Times New Roman" w:hAnsi="Times New Roman" w:eastAsia="宋体" w:cs="Times New Roman"/>
                <w:kern w:val="2"/>
                <w:sz w:val="24"/>
                <w:szCs w:val="24"/>
                <w:highlight w:val="none"/>
                <w:lang w:val="en-US" w:eastAsia="zh-CN"/>
              </w:rPr>
              <w:t>点</w:t>
            </w:r>
            <w:r>
              <w:rPr>
                <w:rFonts w:hint="default" w:ascii="Times New Roman" w:hAnsi="Times New Roman" w:eastAsia="宋体" w:cs="Times New Roman"/>
                <w:kern w:val="2"/>
                <w:sz w:val="24"/>
                <w:szCs w:val="24"/>
                <w:highlight w:val="none"/>
              </w:rPr>
              <w:t>(126°5</w:t>
            </w:r>
            <w:r>
              <w:rPr>
                <w:rFonts w:hint="default" w:ascii="Times New Roman" w:hAnsi="Times New Roman" w:eastAsia="宋体" w:cs="Times New Roman"/>
                <w:kern w:val="2"/>
                <w:sz w:val="24"/>
                <w:szCs w:val="24"/>
                <w:highlight w:val="none"/>
                <w:lang w:val="en-US" w:eastAsia="zh-CN"/>
              </w:rPr>
              <w:t>4</w:t>
            </w:r>
            <w:r>
              <w:rPr>
                <w:rFonts w:hint="default" w:ascii="Times New Roman" w:hAnsi="Times New Roman" w:eastAsia="宋体" w:cs="Times New Roman"/>
                <w:kern w:val="2"/>
                <w:sz w:val="24"/>
                <w:szCs w:val="24"/>
                <w:highlight w:val="none"/>
              </w:rPr>
              <w:t>′</w:t>
            </w:r>
            <w:r>
              <w:rPr>
                <w:rFonts w:hint="default" w:ascii="Times New Roman" w:hAnsi="Times New Roman" w:eastAsia="宋体" w:cs="Times New Roman"/>
                <w:kern w:val="2"/>
                <w:sz w:val="24"/>
                <w:szCs w:val="24"/>
                <w:highlight w:val="none"/>
                <w:lang w:val="en-US" w:eastAsia="zh-CN"/>
              </w:rPr>
              <w:t>03</w:t>
            </w:r>
            <w:r>
              <w:rPr>
                <w:rFonts w:hint="default" w:ascii="Times New Roman" w:hAnsi="Times New Roman" w:eastAsia="宋体" w:cs="Times New Roman"/>
                <w:kern w:val="2"/>
                <w:sz w:val="24"/>
                <w:szCs w:val="24"/>
                <w:highlight w:val="none"/>
              </w:rPr>
              <w:t>″E，42°15′</w:t>
            </w:r>
            <w:r>
              <w:rPr>
                <w:rFonts w:hint="default" w:ascii="Times New Roman" w:hAnsi="Times New Roman" w:eastAsia="宋体" w:cs="Times New Roman"/>
                <w:kern w:val="2"/>
                <w:sz w:val="24"/>
                <w:szCs w:val="24"/>
                <w:highlight w:val="none"/>
                <w:lang w:val="en-US" w:eastAsia="zh-CN"/>
              </w:rPr>
              <w:t>39</w:t>
            </w:r>
            <w:r>
              <w:rPr>
                <w:rFonts w:hint="default" w:ascii="Times New Roman" w:hAnsi="Times New Roman" w:eastAsia="宋体" w:cs="Times New Roman"/>
                <w:kern w:val="2"/>
                <w:sz w:val="24"/>
                <w:szCs w:val="24"/>
                <w:highlight w:val="none"/>
              </w:rPr>
              <w:t>″N)。</w:t>
            </w:r>
          </w:p>
          <w:p>
            <w:pPr>
              <w:pStyle w:val="14"/>
              <w:spacing w:before="0" w:beforeAutospacing="0" w:after="0" w:afterAutospacing="0" w:line="360" w:lineRule="auto"/>
              <w:ind w:left="0" w:right="0" w:firstLine="460" w:firstLineChars="192"/>
              <w:rPr>
                <w:rFonts w:hint="default" w:ascii="Times New Roman" w:hAnsi="Times New Roman" w:eastAsia="宋体" w:cs="Times New Roman"/>
                <w:i/>
                <w:iCs/>
                <w:kern w:val="2"/>
                <w:sz w:val="24"/>
                <w:szCs w:val="24"/>
                <w:u w:val="single"/>
              </w:rPr>
            </w:pPr>
            <w:bookmarkStart w:id="44" w:name="_Toc20629_WPSOffice_Level3"/>
            <w:r>
              <w:rPr>
                <w:rFonts w:hint="eastAsia" w:ascii="Times New Roman" w:hAnsi="Times New Roman" w:eastAsia="宋体" w:cs="Times New Roman"/>
                <w:i/>
                <w:iCs/>
                <w:kern w:val="2"/>
                <w:sz w:val="24"/>
                <w:szCs w:val="24"/>
                <w:u w:val="single"/>
                <w:lang w:eastAsia="zh-CN"/>
              </w:rPr>
              <w:t>（</w:t>
            </w:r>
            <w:r>
              <w:rPr>
                <w:rFonts w:hint="eastAsia" w:ascii="Times New Roman" w:hAnsi="Times New Roman" w:eastAsia="宋体" w:cs="Times New Roman"/>
                <w:i/>
                <w:iCs/>
                <w:kern w:val="2"/>
                <w:sz w:val="24"/>
                <w:szCs w:val="24"/>
                <w:u w:val="single"/>
                <w:lang w:val="en-US" w:eastAsia="zh-CN"/>
              </w:rPr>
              <w:t>2</w:t>
            </w:r>
            <w:r>
              <w:rPr>
                <w:rFonts w:hint="eastAsia" w:ascii="Times New Roman" w:hAnsi="Times New Roman" w:eastAsia="宋体" w:cs="Times New Roman"/>
                <w:i/>
                <w:iCs/>
                <w:kern w:val="2"/>
                <w:sz w:val="24"/>
                <w:szCs w:val="24"/>
                <w:u w:val="single"/>
                <w:lang w:eastAsia="zh-CN"/>
              </w:rPr>
              <w:t>）</w:t>
            </w:r>
            <w:r>
              <w:rPr>
                <w:rFonts w:hint="eastAsia" w:ascii="Times New Roman" w:hAnsi="Times New Roman" w:eastAsia="宋体" w:cs="Times New Roman"/>
                <w:i/>
                <w:iCs/>
                <w:kern w:val="2"/>
                <w:sz w:val="24"/>
                <w:szCs w:val="24"/>
                <w:u w:val="single"/>
                <w:lang w:val="en-US" w:eastAsia="zh-CN"/>
              </w:rPr>
              <w:t>白江河国家级水产种质保护区及保护鱼类资源概况</w:t>
            </w:r>
          </w:p>
          <w:bookmarkEnd w:id="44"/>
          <w:p>
            <w:pPr>
              <w:pStyle w:val="14"/>
              <w:spacing w:before="0" w:beforeAutospacing="0" w:after="0" w:afterAutospacing="0" w:line="360" w:lineRule="auto"/>
              <w:ind w:left="0" w:right="0" w:firstLine="460" w:firstLineChars="192"/>
              <w:rPr>
                <w:rFonts w:hint="default" w:ascii="Times New Roman" w:hAnsi="Times New Roman" w:eastAsia="宋体" w:cs="Times New Roman"/>
                <w:b w:val="0"/>
                <w:bCs w:val="0"/>
                <w:i/>
                <w:iCs/>
                <w:kern w:val="2"/>
                <w:sz w:val="24"/>
                <w:szCs w:val="22"/>
                <w:u w:val="single"/>
              </w:rPr>
            </w:pPr>
            <w:r>
              <w:rPr>
                <w:rFonts w:hint="default" w:ascii="Times New Roman" w:hAnsi="Times New Roman" w:eastAsia="宋体" w:cs="Times New Roman"/>
                <w:b w:val="0"/>
                <w:bCs w:val="0"/>
                <w:i/>
                <w:iCs/>
                <w:kern w:val="2"/>
                <w:sz w:val="24"/>
                <w:szCs w:val="24"/>
                <w:u w:val="single"/>
              </w:rPr>
              <w:t>①</w:t>
            </w:r>
            <w:r>
              <w:rPr>
                <w:rFonts w:hint="default" w:ascii="Times New Roman" w:hAnsi="Times New Roman" w:eastAsia="宋体" w:cs="Times New Roman"/>
                <w:b w:val="0"/>
                <w:bCs w:val="0"/>
                <w:i/>
                <w:iCs/>
                <w:kern w:val="2"/>
                <w:sz w:val="24"/>
                <w:szCs w:val="22"/>
                <w:u w:val="single"/>
              </w:rPr>
              <w:t>平口鮈Ladislavia taczanowski  Dybowski</w:t>
            </w:r>
          </w:p>
          <w:p>
            <w:pPr>
              <w:spacing w:before="0" w:beforeAutospacing="0" w:after="0" w:afterAutospacing="0" w:line="360" w:lineRule="auto"/>
              <w:ind w:left="0" w:right="0" w:firstLine="470"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i/>
                <w:iCs/>
                <w:kern w:val="2"/>
                <w:sz w:val="24"/>
                <w:szCs w:val="22"/>
                <w:u w:val="single"/>
              </w:rPr>
              <w:t>别名：塔氏东北鮈、和尚头。属鲤形目，鮈亚科，平口鮈属。</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形态特征：</w:t>
            </w:r>
            <w:r>
              <w:rPr>
                <w:rFonts w:hint="default" w:ascii="Times New Roman" w:hAnsi="Times New Roman" w:eastAsia="宋体" w:cs="Times New Roman"/>
                <w:i/>
                <w:iCs/>
                <w:kern w:val="2"/>
                <w:sz w:val="24"/>
                <w:szCs w:val="22"/>
                <w:u w:val="single"/>
              </w:rPr>
              <w:t>体长为体高的4.1倍～4.5倍，为头长的3.9倍～4.4倍。头长为吻长的2.4倍～3.0倍，为眼径的4.0倍～5.0倍，为眼间距的2.7倍～3.2倍。尾柄长为尾柄高的1.5倍～1.7倍。</w:t>
            </w:r>
          </w:p>
          <w:p>
            <w:pPr>
              <w:spacing w:before="0" w:beforeAutospacing="0" w:after="0" w:afterAutospacing="0" w:line="360" w:lineRule="auto"/>
              <w:ind w:left="0" w:right="0" w:firstLine="470"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i/>
                <w:iCs/>
                <w:kern w:val="2"/>
                <w:sz w:val="24"/>
                <w:szCs w:val="22"/>
                <w:u w:val="single"/>
              </w:rPr>
              <w:t>体长，粗壮，稍侧扁，腹部圆。头钝圆，稍侧扁，头长与体高几乎相等。口下位，呈横裂。上唇发达，肉质；下唇短小，仅止于口角；上下唇在口角处相连。上颌包于上唇内，下颌边缘具发达的角质。唇后沟中断，间距甚宽。须1对，位口角，其长小于眼径。眼侧上位。眼间宽，平坦。体侧鳞片较大，腹部鳞片小。胸鳍基部之前裸露无鳞。侧线完全，平直。背鳍短，无硬刺，位于腹鳍前上方，其起点距吻端较至尾鳍基部的距离为近。臀鳍起点距腹鳍基较至尾鳍基部为近。胸鳍后伸不达腹鳍起点。腹鳍起点与背鳍第四根分枝鳍条基部相对，末端后伸达肛门。肛门约位于腹鳍基部与臀鳍起点间的后1/4处。尾鳍浅分叉，上下叶等长。下咽齿侧扁，主行齿末端钩状。鳃耙短小。鳔大，2室，前室小，后室长，后室为前室的1.6倍左右。腹膜棕黑色。体背及体侧灰褐色，鳞片上具有暗黑色的斑纹，腹部白色。背鳍鳍膜上有黑纹1条，其前方不分枝鳍条和第一根分枝鳍条中部有1大黑斑。生殖期雄鱼腹、臀鳍浅红色，偶鳍较雌性个体为大，头及吻部出现明显的白色追星。</w:t>
            </w:r>
          </w:p>
          <w:p>
            <w:pPr>
              <w:spacing w:before="0" w:beforeAutospacing="0" w:after="0" w:afterAutospacing="0" w:line="360" w:lineRule="auto"/>
              <w:ind w:left="0" w:right="0" w:firstLine="472" w:firstLineChars="196"/>
              <w:rPr>
                <w:rFonts w:hint="default" w:ascii="Times New Roman" w:hAnsi="Times New Roman" w:eastAsia="宋体" w:cs="Times New Roman"/>
                <w:b/>
                <w:i/>
                <w:iCs/>
                <w:kern w:val="2"/>
                <w:sz w:val="24"/>
                <w:szCs w:val="22"/>
                <w:u w:val="single"/>
              </w:rPr>
            </w:pPr>
            <w:r>
              <w:rPr>
                <w:rFonts w:hint="default" w:ascii="Times New Roman" w:hAnsi="Times New Roman" w:eastAsia="宋体" w:cs="Times New Roman"/>
                <w:b/>
                <w:bCs/>
                <w:i/>
                <w:iCs/>
                <w:kern w:val="2"/>
                <w:sz w:val="24"/>
                <w:szCs w:val="22"/>
                <w:u w:val="single"/>
              </w:rPr>
              <w:t>生态习性：</w:t>
            </w:r>
            <w:r>
              <w:rPr>
                <w:rFonts w:hint="default" w:ascii="Times New Roman" w:hAnsi="Times New Roman" w:eastAsia="宋体" w:cs="Times New Roman"/>
                <w:i/>
                <w:iCs/>
                <w:kern w:val="2"/>
                <w:sz w:val="24"/>
                <w:szCs w:val="22"/>
                <w:u w:val="single"/>
              </w:rPr>
              <w:t>为生活于江河山区支流有流的沙石底质处的中下层小型鱼。</w:t>
            </w:r>
          </w:p>
          <w:p>
            <w:pPr>
              <w:spacing w:before="0" w:beforeAutospacing="0" w:after="0" w:afterAutospacing="0" w:line="360" w:lineRule="auto"/>
              <w:ind w:left="0" w:right="0" w:firstLine="472" w:firstLineChars="196"/>
              <w:rPr>
                <w:rFonts w:hint="default" w:ascii="Times New Roman" w:hAnsi="Times New Roman" w:eastAsia="宋体" w:cs="Times New Roman"/>
                <w:b/>
                <w:i/>
                <w:iCs/>
                <w:kern w:val="2"/>
                <w:sz w:val="24"/>
                <w:szCs w:val="22"/>
                <w:u w:val="single"/>
              </w:rPr>
            </w:pPr>
            <w:r>
              <w:rPr>
                <w:rFonts w:hint="default" w:ascii="Times New Roman" w:hAnsi="Times New Roman" w:eastAsia="宋体" w:cs="Times New Roman"/>
                <w:b/>
                <w:bCs/>
                <w:i/>
                <w:iCs/>
                <w:kern w:val="2"/>
                <w:sz w:val="24"/>
                <w:szCs w:val="22"/>
                <w:u w:val="single"/>
              </w:rPr>
              <w:t>食性：</w:t>
            </w:r>
            <w:r>
              <w:rPr>
                <w:rFonts w:hint="default" w:ascii="Times New Roman" w:hAnsi="Times New Roman" w:eastAsia="宋体" w:cs="Times New Roman"/>
                <w:i/>
                <w:iCs/>
                <w:kern w:val="2"/>
                <w:sz w:val="24"/>
                <w:szCs w:val="22"/>
                <w:u w:val="single"/>
              </w:rPr>
              <w:t xml:space="preserve">杂食性，食物随水域条件不同而有很大变化。动物性食料中主要为摇蚊幼虫、蜉蝣目幼虫等昆虫幼虫，也食甲壳类浮游动物。植物食性主要为藻类和植物碎屑。有的鱼专食动物性食料。有的鱼专食植物性食料，以下颌角质缘刮食附着藻类，肠内含物为暗褐色馅状物。  </w:t>
            </w:r>
            <w:r>
              <w:rPr>
                <w:rFonts w:hint="default" w:ascii="Times New Roman" w:hAnsi="Times New Roman" w:eastAsia="宋体" w:cs="Times New Roman"/>
                <w:b/>
                <w:i/>
                <w:iCs/>
                <w:kern w:val="2"/>
                <w:sz w:val="24"/>
                <w:szCs w:val="22"/>
                <w:u w:val="single"/>
              </w:rPr>
              <w:t xml:space="preserve">                                  </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年龄与生长：</w:t>
            </w:r>
            <w:r>
              <w:rPr>
                <w:rFonts w:hint="default" w:ascii="Times New Roman" w:hAnsi="Times New Roman" w:eastAsia="宋体" w:cs="Times New Roman"/>
                <w:i/>
                <w:iCs/>
                <w:kern w:val="2"/>
                <w:sz w:val="24"/>
                <w:szCs w:val="22"/>
                <w:u w:val="single"/>
              </w:rPr>
              <w:t>生长缓慢的小型鱼，最大年龄不超过5龄，黑龙江最大全长150mm，朝鲜最大全长133mm。</w:t>
            </w:r>
          </w:p>
          <w:p>
            <w:pPr>
              <w:spacing w:before="0" w:beforeAutospacing="0" w:after="0" w:afterAutospacing="0" w:line="360" w:lineRule="auto"/>
              <w:ind w:left="0" w:right="0" w:firstLine="472" w:firstLineChars="196"/>
              <w:rPr>
                <w:rFonts w:hint="default" w:ascii="Times New Roman" w:hAnsi="Times New Roman" w:eastAsia="宋体" w:cs="Times New Roman"/>
                <w:b/>
                <w:i/>
                <w:iCs/>
                <w:kern w:val="2"/>
                <w:sz w:val="24"/>
                <w:szCs w:val="22"/>
                <w:u w:val="single"/>
              </w:rPr>
            </w:pPr>
            <w:r>
              <w:rPr>
                <w:rFonts w:hint="default" w:ascii="Times New Roman" w:hAnsi="Times New Roman" w:eastAsia="宋体" w:cs="Times New Roman"/>
                <w:b/>
                <w:bCs/>
                <w:i/>
                <w:iCs/>
                <w:kern w:val="2"/>
                <w:sz w:val="24"/>
                <w:szCs w:val="22"/>
                <w:u w:val="single"/>
              </w:rPr>
              <w:t>繁殖和发育：</w:t>
            </w:r>
            <w:r>
              <w:rPr>
                <w:rFonts w:hint="default" w:ascii="Times New Roman" w:hAnsi="Times New Roman" w:eastAsia="宋体" w:cs="Times New Roman"/>
                <w:i/>
                <w:iCs/>
                <w:kern w:val="2"/>
                <w:sz w:val="24"/>
                <w:szCs w:val="22"/>
                <w:u w:val="single"/>
              </w:rPr>
              <w:t>3龄性成熟。产卵期每年的6月份～7月份。成熟卵黄色，球形，直径1.6mm～1.8mm。分批产卵，受精卵可能浮性。体形及色彩与成鱼相似。</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分布：</w:t>
            </w:r>
            <w:r>
              <w:rPr>
                <w:rFonts w:hint="default" w:ascii="Times New Roman" w:hAnsi="Times New Roman" w:eastAsia="宋体" w:cs="Times New Roman"/>
                <w:i/>
                <w:iCs/>
                <w:kern w:val="2"/>
                <w:sz w:val="24"/>
                <w:szCs w:val="22"/>
                <w:u w:val="single"/>
              </w:rPr>
              <w:t>在中国仅分布于东北地区的黑龙江水系的黑龙江、牡丹江、松花江、嫩江，鸭绿江水系的宽甸、桓仁和辽东半岛的庄河、英那河、大洋河。国外见于朝鲜西海岸水系和俄罗斯远东的黑龙江水系。</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资源状况和保护价值：</w:t>
            </w:r>
            <w:r>
              <w:rPr>
                <w:rFonts w:hint="default" w:ascii="Times New Roman" w:hAnsi="Times New Roman" w:eastAsia="宋体" w:cs="Times New Roman"/>
                <w:i/>
                <w:iCs/>
                <w:kern w:val="2"/>
                <w:sz w:val="24"/>
                <w:szCs w:val="22"/>
                <w:u w:val="single"/>
              </w:rPr>
              <w:t>平口鮈为小型鱼类，在当地制成风味食品，深受消费者喜爱。由于气候变暖，河流水量减少以及酷渔滥捕等，资源量严重衰退，目前售价高达80元/公斤～100元/公斤。由于平口鮈分布范围狭窄，在鱼类分类、生物地理学和物种分化方面具有重要研究价值。鮈亚科是一群营淡水生活的中小型鲤科鱼类，其生态习性及繁殖行为差异极其显著。形态上的分化必与生态上的适应性进化密切相关，它们形态变化和生态适应性的关系以及进化过程，这些必定对应着一系列地质史上的重大事件，因此，对其生物地理学的研究有助于推断该亚科以至整个鲤科鱼类在东亚的形成与演化过程，具有重要的科学研究价值。</w:t>
            </w:r>
          </w:p>
          <w:p>
            <w:pPr>
              <w:spacing w:before="0" w:beforeAutospacing="0" w:after="0" w:afterAutospacing="0" w:line="360" w:lineRule="auto"/>
              <w:ind w:left="0" w:right="0" w:firstLine="470" w:firstLineChars="196"/>
              <w:rPr>
                <w:rFonts w:hint="default" w:ascii="Times New Roman" w:hAnsi="Times New Roman" w:eastAsia="宋体" w:cs="Times New Roman"/>
                <w:b w:val="0"/>
                <w:bCs/>
                <w:i/>
                <w:iCs/>
                <w:kern w:val="2"/>
                <w:sz w:val="24"/>
                <w:szCs w:val="22"/>
                <w:u w:val="single"/>
              </w:rPr>
            </w:pPr>
            <w:r>
              <w:rPr>
                <w:rFonts w:hint="eastAsia" w:ascii="宋体" w:hAnsi="宋体" w:eastAsia="宋体" w:cs="宋体"/>
                <w:b w:val="0"/>
                <w:bCs/>
                <w:i/>
                <w:iCs/>
                <w:kern w:val="2"/>
                <w:sz w:val="24"/>
                <w:szCs w:val="22"/>
                <w:u w:val="single"/>
              </w:rPr>
              <w:t>②</w:t>
            </w:r>
            <w:r>
              <w:rPr>
                <w:rFonts w:hint="default" w:ascii="Times New Roman" w:hAnsi="Times New Roman" w:eastAsia="宋体" w:cs="Times New Roman"/>
                <w:b w:val="0"/>
                <w:bCs/>
                <w:i/>
                <w:iCs/>
                <w:kern w:val="2"/>
                <w:sz w:val="24"/>
                <w:szCs w:val="22"/>
                <w:u w:val="single"/>
              </w:rPr>
              <w:t>黑龙江茴鱼 Thymallus arcticus grubei(Dybowski)</w:t>
            </w:r>
          </w:p>
          <w:p>
            <w:pPr>
              <w:spacing w:before="0" w:beforeAutospacing="0" w:after="0" w:afterAutospacing="0" w:line="360" w:lineRule="auto"/>
              <w:ind w:left="0" w:right="0" w:firstLine="470"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i/>
                <w:iCs/>
                <w:kern w:val="2"/>
                <w:sz w:val="24"/>
                <w:szCs w:val="22"/>
                <w:u w:val="single"/>
              </w:rPr>
              <w:t>别名：斑鳟子鱼。分类上属鲑形目、鲑科、茴鱼亚科、茴鱼属。</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形态特征：</w:t>
            </w:r>
            <w:r>
              <w:rPr>
                <w:rFonts w:hint="default" w:ascii="Times New Roman" w:hAnsi="Times New Roman" w:eastAsia="宋体" w:cs="Times New Roman"/>
                <w:i/>
                <w:iCs/>
                <w:kern w:val="2"/>
                <w:sz w:val="24"/>
                <w:szCs w:val="22"/>
                <w:u w:val="single"/>
              </w:rPr>
              <w:t>体长型，侧扁。吻钝且短，吻长约与眼径相等。口端位，口裂倾斜，上下颌约等长，上颌末端达眼中央垂直线下方或稍前。上下颌具绒毛状细齿。眼较大，侧上位。鳞小，侧线平直。背鳍基部长，鳍条高，前部为不分枝鳍条，后部为分枝鳍条；其起点至吻端的距离约与其基底长相等。脂鳍约与臀鳍基后部相对。臀鳍起点至腹鳍起点的距离约与至尾鳍基的距离相等。腹鳍起点约在背鳍第15根～16根鳍条的下方。胸鳍下位，后伸不达腹鳍。尾鳍深叉状。体背和体侧为紫灰色，体侧有许多黑褐色的小斑点，幼鱼体侧还有暗色横斑条，随生长而消失。繁殖期成鱼体侧出现大的红色斑点，背鳍有2条～3条赤褐色斑点纹，其他各鳍均出现红色。</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生态习性：</w:t>
            </w:r>
            <w:r>
              <w:rPr>
                <w:rFonts w:hint="default" w:ascii="Times New Roman" w:hAnsi="Times New Roman" w:eastAsia="宋体" w:cs="Times New Roman"/>
                <w:i/>
                <w:iCs/>
                <w:kern w:val="2"/>
                <w:sz w:val="24"/>
                <w:szCs w:val="22"/>
                <w:u w:val="single"/>
              </w:rPr>
              <w:t>系栖居山涧溪流的冷水性鱼类。夏季多在水温低、水流急、两岸多水生和陆生植物的溪流中，冬季在溪流深处越冬。不作长距离游动。</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食性：</w:t>
            </w:r>
            <w:r>
              <w:rPr>
                <w:rFonts w:hint="default" w:ascii="Times New Roman" w:hAnsi="Times New Roman" w:eastAsia="宋体" w:cs="Times New Roman"/>
                <w:i/>
                <w:iCs/>
                <w:kern w:val="2"/>
                <w:sz w:val="24"/>
                <w:szCs w:val="22"/>
                <w:u w:val="single"/>
              </w:rPr>
              <w:t>动物食性。夏季的食物主要为水生昆虫和陆生昆虫，常见的有蜉蝣目、襀翅目、双翅目、毛翅目、鞘翅目、广翅目、脉翅目、半翅目等成虫和幼虫，摇蚊幼虫出现频率最高。也摄食小鱼。</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年龄与生长：</w:t>
            </w:r>
            <w:r>
              <w:rPr>
                <w:rFonts w:hint="default" w:ascii="Times New Roman" w:hAnsi="Times New Roman" w:eastAsia="宋体" w:cs="Times New Roman"/>
                <w:i/>
                <w:iCs/>
                <w:kern w:val="2"/>
                <w:sz w:val="24"/>
                <w:szCs w:val="22"/>
                <w:u w:val="single"/>
              </w:rPr>
              <w:t>据资料报道（1995），1</w:t>
            </w:r>
            <w:r>
              <w:rPr>
                <w:rFonts w:hint="default" w:ascii="Times New Roman" w:hAnsi="Times New Roman" w:eastAsia="宋体" w:cs="Times New Roman"/>
                <w:i/>
                <w:iCs/>
                <w:kern w:val="2"/>
                <w:sz w:val="24"/>
                <w:szCs w:val="22"/>
                <w:u w:val="single"/>
                <w:vertAlign w:val="superscript"/>
              </w:rPr>
              <w:t>+</w:t>
            </w:r>
            <w:r>
              <w:rPr>
                <w:rFonts w:hint="default" w:ascii="Times New Roman" w:hAnsi="Times New Roman" w:eastAsia="宋体" w:cs="Times New Roman"/>
                <w:i/>
                <w:iCs/>
                <w:kern w:val="2"/>
                <w:sz w:val="24"/>
                <w:szCs w:val="22"/>
                <w:u w:val="single"/>
              </w:rPr>
              <w:t>龄叉体长90mm～100mm，平均体重30g；2</w:t>
            </w:r>
            <w:r>
              <w:rPr>
                <w:rFonts w:hint="default" w:ascii="Times New Roman" w:hAnsi="Times New Roman" w:eastAsia="宋体" w:cs="Times New Roman"/>
                <w:i/>
                <w:iCs/>
                <w:kern w:val="2"/>
                <w:sz w:val="24"/>
                <w:szCs w:val="22"/>
                <w:u w:val="single"/>
                <w:vertAlign w:val="superscript"/>
              </w:rPr>
              <w:t>+</w:t>
            </w:r>
            <w:r>
              <w:rPr>
                <w:rFonts w:hint="default" w:ascii="Times New Roman" w:hAnsi="Times New Roman" w:eastAsia="宋体" w:cs="Times New Roman"/>
                <w:i/>
                <w:iCs/>
                <w:kern w:val="2"/>
                <w:sz w:val="24"/>
                <w:szCs w:val="22"/>
                <w:u w:val="single"/>
              </w:rPr>
              <w:t>龄叉体长132mm～150mm，平均体重50g；3</w:t>
            </w:r>
            <w:r>
              <w:rPr>
                <w:rFonts w:hint="default" w:ascii="Times New Roman" w:hAnsi="Times New Roman" w:eastAsia="宋体" w:cs="Times New Roman"/>
                <w:i/>
                <w:iCs/>
                <w:kern w:val="2"/>
                <w:sz w:val="24"/>
                <w:szCs w:val="22"/>
                <w:u w:val="single"/>
                <w:vertAlign w:val="superscript"/>
              </w:rPr>
              <w:t>+</w:t>
            </w:r>
            <w:r>
              <w:rPr>
                <w:rFonts w:hint="default" w:ascii="Times New Roman" w:hAnsi="Times New Roman" w:eastAsia="宋体" w:cs="Times New Roman"/>
                <w:i/>
                <w:iCs/>
                <w:kern w:val="2"/>
                <w:sz w:val="24"/>
                <w:szCs w:val="22"/>
                <w:u w:val="single"/>
              </w:rPr>
              <w:t>龄叉体长173mm～184mm，平均体重82g；4</w:t>
            </w:r>
            <w:r>
              <w:rPr>
                <w:rFonts w:hint="default" w:ascii="Times New Roman" w:hAnsi="Times New Roman" w:eastAsia="宋体" w:cs="Times New Roman"/>
                <w:i/>
                <w:iCs/>
                <w:kern w:val="2"/>
                <w:sz w:val="24"/>
                <w:szCs w:val="22"/>
                <w:u w:val="single"/>
                <w:vertAlign w:val="superscript"/>
              </w:rPr>
              <w:t>+</w:t>
            </w:r>
            <w:r>
              <w:rPr>
                <w:rFonts w:hint="default" w:ascii="Times New Roman" w:hAnsi="Times New Roman" w:eastAsia="宋体" w:cs="Times New Roman"/>
                <w:i/>
                <w:iCs/>
                <w:kern w:val="2"/>
                <w:sz w:val="24"/>
                <w:szCs w:val="22"/>
                <w:u w:val="single"/>
              </w:rPr>
              <w:t>龄叉体长200mm～250mm。</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繁殖和发育：</w:t>
            </w:r>
            <w:r>
              <w:rPr>
                <w:rFonts w:hint="default" w:ascii="Times New Roman" w:hAnsi="Times New Roman" w:eastAsia="宋体" w:cs="Times New Roman"/>
                <w:i/>
                <w:iCs/>
                <w:kern w:val="2"/>
                <w:sz w:val="24"/>
                <w:szCs w:val="22"/>
                <w:u w:val="single"/>
              </w:rPr>
              <w:t>3龄～4龄性成熟，怀卵量一般2500粒～6700粒，相对怀卵量为38.9粒/g。产卵期为冰雪开始融化的4月份至5月初。成熟亲体顶流向上游到沙石底质、清澈有流的溪流里产卵。卵呈黏性，多附着在沙石上或石缝中发育。</w:t>
            </w:r>
          </w:p>
          <w:p>
            <w:pPr>
              <w:spacing w:before="0" w:beforeAutospacing="0" w:after="0" w:afterAutospacing="0" w:line="360" w:lineRule="auto"/>
              <w:ind w:left="0" w:right="0" w:firstLine="472" w:firstLineChars="196"/>
              <w:rPr>
                <w:rFonts w:hint="default" w:ascii="Times New Roman" w:hAnsi="Times New Roman" w:eastAsia="宋体" w:cs="Times New Roman"/>
                <w:b/>
                <w:i/>
                <w:iCs/>
                <w:kern w:val="2"/>
                <w:sz w:val="24"/>
                <w:szCs w:val="22"/>
                <w:u w:val="single"/>
              </w:rPr>
            </w:pPr>
            <w:r>
              <w:rPr>
                <w:rFonts w:hint="default" w:ascii="Times New Roman" w:hAnsi="Times New Roman" w:eastAsia="宋体" w:cs="Times New Roman"/>
                <w:b/>
                <w:bCs/>
                <w:i/>
                <w:iCs/>
                <w:kern w:val="2"/>
                <w:sz w:val="24"/>
                <w:szCs w:val="22"/>
                <w:u w:val="single"/>
              </w:rPr>
              <w:t>分布：</w:t>
            </w:r>
            <w:r>
              <w:rPr>
                <w:rFonts w:hint="default" w:ascii="Times New Roman" w:hAnsi="Times New Roman" w:eastAsia="宋体" w:cs="Times New Roman"/>
                <w:i/>
                <w:iCs/>
                <w:kern w:val="2"/>
                <w:sz w:val="24"/>
                <w:szCs w:val="22"/>
                <w:u w:val="single"/>
              </w:rPr>
              <w:t>中国仅分布于东北地区的黑龙江、嫩江、牡丹江、松花江、乌苏里江、绥芬河等上游支流的溪流里。国外见于俄罗斯远东地区的黑龙江支流上游。</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rPr>
              <w:t>资源状况和保护价值：</w:t>
            </w:r>
            <w:r>
              <w:rPr>
                <w:rFonts w:hint="default" w:ascii="Times New Roman" w:hAnsi="Times New Roman" w:eastAsia="宋体" w:cs="Times New Roman"/>
                <w:i/>
                <w:iCs/>
                <w:kern w:val="2"/>
                <w:sz w:val="24"/>
                <w:szCs w:val="22"/>
                <w:u w:val="single"/>
              </w:rPr>
              <w:t>黑龙江茴鱼为黑龙江水系、松花江水系特有的珍稀冷水性鱼类，肉味鲜美细嫩，具有特殊的茴香味，经济价值极高，即是我国重要的鱼类资源，珍稀物种，又是沿江人们的主要捕捞对象，名贵的食用鱼类。由于分布区狭小，数量稀少，极易灭绝，是极有价值的鱼类基因库和种质资源库。历史上，黑龙江茴鱼曾是当地的经济鱼类，占一定比重。受生态环境条件的变迁和强大捕捞压力等诸多因素影响，资源严重衰退，目前已很难见到，据不完全统计，数量减少至少在90%以上，已列入《中国濒危动物红皮书-鱼类》，以及《吉林省重点保护水生野生动植物名录（第一批）》。由于黑龙江茴鱼分布的局限性及本身繁殖力低的特征，单纯依靠自然补充恢复已被破坏的资源，速度极慢，甚至不可能实现。因此，急需建立种质资源保护区，开展人工增殖放流补充群体。</w:t>
            </w:r>
          </w:p>
          <w:p>
            <w:pPr>
              <w:spacing w:before="0" w:beforeAutospacing="0" w:after="0" w:afterAutospacing="0" w:line="360" w:lineRule="auto"/>
              <w:ind w:left="0" w:right="0" w:firstLine="472" w:firstLineChars="196"/>
              <w:rPr>
                <w:rFonts w:hint="default" w:ascii="Times New Roman" w:hAnsi="Times New Roman" w:eastAsia="宋体" w:cs="Times New Roman"/>
                <w:i/>
                <w:iCs/>
                <w:kern w:val="2"/>
                <w:sz w:val="24"/>
                <w:szCs w:val="22"/>
                <w:u w:val="single"/>
              </w:rPr>
            </w:pPr>
            <w:r>
              <w:rPr>
                <w:rFonts w:hint="default" w:ascii="Times New Roman" w:hAnsi="Times New Roman" w:eastAsia="宋体" w:cs="Times New Roman"/>
                <w:b/>
                <w:bCs/>
                <w:i/>
                <w:iCs/>
                <w:kern w:val="2"/>
                <w:sz w:val="24"/>
                <w:szCs w:val="22"/>
                <w:u w:val="single"/>
                <w:lang w:eastAsia="zh-CN"/>
              </w:rPr>
              <w:t>白江河特有鱼类国家级水产种质资源保护区</w:t>
            </w:r>
            <w:r>
              <w:rPr>
                <w:rFonts w:hint="default" w:ascii="Times New Roman" w:hAnsi="Times New Roman" w:eastAsia="宋体" w:cs="Times New Roman"/>
                <w:b/>
                <w:bCs/>
                <w:i/>
                <w:iCs/>
                <w:kern w:val="2"/>
                <w:sz w:val="24"/>
                <w:szCs w:val="22"/>
                <w:u w:val="single"/>
              </w:rPr>
              <w:t>是头道松花江一级支流最完整、最优质的平口鮈、黑龙江茴鱼、唇鱼骨、细鳞鲑、鲤、鲇、鲫等重要名贵经济鱼类的产卵场、索饵场和越冬场，是许多特有鱼类的天然集中分布区域。保护区内沟叉多，水生动植物资源丰富，饵料充足，水流平缓，区内人迹稀少。保护区总面积3</w:t>
            </w:r>
            <w:r>
              <w:rPr>
                <w:rFonts w:hint="default" w:ascii="Times New Roman" w:hAnsi="Times New Roman" w:eastAsia="宋体" w:cs="Times New Roman"/>
                <w:b/>
                <w:bCs/>
                <w:i/>
                <w:iCs/>
                <w:kern w:val="2"/>
                <w:sz w:val="24"/>
                <w:szCs w:val="22"/>
                <w:u w:val="single"/>
                <w:lang w:val="en-US" w:eastAsia="zh-CN"/>
              </w:rPr>
              <w:t>32.2</w:t>
            </w:r>
            <w:r>
              <w:rPr>
                <w:rFonts w:hint="default" w:ascii="Times New Roman" w:hAnsi="Times New Roman" w:eastAsia="宋体" w:cs="Times New Roman"/>
                <w:b/>
                <w:bCs/>
                <w:i/>
                <w:iCs/>
                <w:kern w:val="2"/>
                <w:sz w:val="24"/>
                <w:szCs w:val="22"/>
                <w:u w:val="single"/>
              </w:rPr>
              <w:t>公顷，核心区面积17</w:t>
            </w:r>
            <w:r>
              <w:rPr>
                <w:rFonts w:hint="default" w:ascii="Times New Roman" w:hAnsi="Times New Roman" w:eastAsia="宋体" w:cs="Times New Roman"/>
                <w:b/>
                <w:bCs/>
                <w:i/>
                <w:iCs/>
                <w:kern w:val="2"/>
                <w:sz w:val="24"/>
                <w:szCs w:val="22"/>
                <w:u w:val="single"/>
                <w:lang w:val="en-US" w:eastAsia="zh-CN"/>
              </w:rPr>
              <w:t>9.3</w:t>
            </w:r>
            <w:r>
              <w:rPr>
                <w:rFonts w:hint="default" w:ascii="Times New Roman" w:hAnsi="Times New Roman" w:eastAsia="宋体" w:cs="Times New Roman"/>
                <w:b/>
                <w:bCs/>
                <w:i/>
                <w:iCs/>
                <w:kern w:val="2"/>
                <w:sz w:val="24"/>
                <w:szCs w:val="22"/>
                <w:u w:val="single"/>
              </w:rPr>
              <w:t>公顷，占保护区总面积的5</w:t>
            </w:r>
            <w:r>
              <w:rPr>
                <w:rFonts w:hint="default" w:ascii="Times New Roman" w:hAnsi="Times New Roman" w:eastAsia="宋体" w:cs="Times New Roman"/>
                <w:b/>
                <w:bCs/>
                <w:i/>
                <w:iCs/>
                <w:kern w:val="2"/>
                <w:sz w:val="24"/>
                <w:szCs w:val="22"/>
                <w:u w:val="single"/>
                <w:lang w:val="en-US" w:eastAsia="zh-CN"/>
              </w:rPr>
              <w:t>3.9</w:t>
            </w:r>
            <w:r>
              <w:rPr>
                <w:rFonts w:hint="default" w:ascii="Times New Roman" w:hAnsi="Times New Roman" w:eastAsia="宋体" w:cs="Times New Roman"/>
                <w:b/>
                <w:bCs/>
                <w:i/>
                <w:iCs/>
                <w:kern w:val="2"/>
                <w:sz w:val="24"/>
                <w:szCs w:val="22"/>
                <w:u w:val="single"/>
              </w:rPr>
              <w:t>%；实验区面积15</w:t>
            </w:r>
            <w:r>
              <w:rPr>
                <w:rFonts w:hint="default" w:ascii="Times New Roman" w:hAnsi="Times New Roman" w:eastAsia="宋体" w:cs="Times New Roman"/>
                <w:b/>
                <w:bCs/>
                <w:i/>
                <w:iCs/>
                <w:kern w:val="2"/>
                <w:sz w:val="24"/>
                <w:szCs w:val="22"/>
                <w:u w:val="single"/>
                <w:lang w:val="en-US" w:eastAsia="zh-CN"/>
              </w:rPr>
              <w:t>2.9</w:t>
            </w:r>
            <w:r>
              <w:rPr>
                <w:rFonts w:hint="default" w:ascii="Times New Roman" w:hAnsi="Times New Roman" w:eastAsia="宋体" w:cs="Times New Roman"/>
                <w:b/>
                <w:bCs/>
                <w:i/>
                <w:iCs/>
                <w:kern w:val="2"/>
                <w:sz w:val="24"/>
                <w:szCs w:val="22"/>
                <w:u w:val="single"/>
              </w:rPr>
              <w:t>公顷，占保护区总面积的4</w:t>
            </w:r>
            <w:r>
              <w:rPr>
                <w:rFonts w:hint="default" w:ascii="Times New Roman" w:hAnsi="Times New Roman" w:eastAsia="宋体" w:cs="Times New Roman"/>
                <w:b/>
                <w:bCs/>
                <w:i/>
                <w:iCs/>
                <w:kern w:val="2"/>
                <w:sz w:val="24"/>
                <w:szCs w:val="22"/>
                <w:u w:val="single"/>
                <w:lang w:val="en-US" w:eastAsia="zh-CN"/>
              </w:rPr>
              <w:t>6.1</w:t>
            </w:r>
            <w:r>
              <w:rPr>
                <w:rFonts w:hint="default" w:ascii="Times New Roman" w:hAnsi="Times New Roman" w:eastAsia="宋体" w:cs="Times New Roman"/>
                <w:b/>
                <w:bCs/>
                <w:i/>
                <w:iCs/>
                <w:kern w:val="2"/>
                <w:sz w:val="24"/>
                <w:szCs w:val="22"/>
                <w:u w:val="single"/>
              </w:rPr>
              <w:t>%。面积科学合理，可以满足各物种栖息、繁衍、生长等需要。</w:t>
            </w:r>
          </w:p>
          <w:p>
            <w:pPr>
              <w:pStyle w:val="39"/>
              <w:snapToGrid/>
              <w:spacing w:before="0" w:beforeAutospacing="0" w:after="0" w:afterAutospacing="0" w:line="360" w:lineRule="auto"/>
              <w:ind w:left="0" w:right="0" w:firstLine="420"/>
              <w:rPr>
                <w:rFonts w:hint="eastAsia" w:ascii="Times New Roman" w:hAnsi="Times New Roman" w:eastAsia="宋体" w:cs="Times New Roman"/>
                <w:b/>
                <w:bCs/>
                <w:color w:val="auto"/>
                <w:kern w:val="2"/>
                <w:sz w:val="24"/>
                <w:szCs w:val="24"/>
                <w:u w:val="none"/>
                <w:lang w:val="en-US" w:eastAsia="zh-CN"/>
              </w:rPr>
            </w:pPr>
            <w:r>
              <w:rPr>
                <w:rFonts w:hint="eastAsia" w:ascii="Calibri" w:hAnsi="Calibri" w:eastAsia="宋体" w:cs="Times New Roman"/>
                <w:b/>
                <w:bCs/>
                <w:color w:val="auto"/>
                <w:kern w:val="2"/>
                <w:sz w:val="24"/>
                <w:szCs w:val="24"/>
                <w:u w:val="none"/>
                <w:lang w:eastAsia="zh-CN"/>
              </w:rPr>
              <w:t>本工程</w:t>
            </w:r>
            <w:r>
              <w:rPr>
                <w:rFonts w:hint="eastAsia" w:ascii="Calibri" w:hAnsi="Calibri" w:eastAsia="宋体" w:cs="Times New Roman"/>
                <w:b/>
                <w:bCs/>
                <w:color w:val="auto"/>
                <w:kern w:val="2"/>
                <w:sz w:val="24"/>
                <w:szCs w:val="24"/>
                <w:u w:val="none"/>
                <w:lang w:val="en-US" w:eastAsia="zh-CN"/>
              </w:rPr>
              <w:t>护岸工程终点</w:t>
            </w:r>
            <w:r>
              <w:rPr>
                <w:rFonts w:hint="eastAsia" w:ascii="Times New Roman" w:hAnsi="Times New Roman" w:eastAsia="宋体" w:cs="Times New Roman"/>
                <w:b/>
                <w:bCs/>
                <w:color w:val="auto"/>
                <w:kern w:val="2"/>
                <w:sz w:val="24"/>
                <w:szCs w:val="24"/>
                <w:u w:val="none"/>
                <w:lang w:val="en-US" w:eastAsia="zh-CN"/>
              </w:rPr>
              <w:t>坐标为</w:t>
            </w:r>
            <w:r>
              <w:rPr>
                <w:rFonts w:hint="default" w:ascii="Times New Roman" w:hAnsi="Times New Roman" w:eastAsia="宋体" w:cs="Times New Roman"/>
                <w:b/>
                <w:bCs/>
                <w:color w:val="auto"/>
                <w:kern w:val="2"/>
                <w:sz w:val="24"/>
                <w:szCs w:val="24"/>
                <w:u w:val="none"/>
                <w:lang w:val="en-US" w:eastAsia="zh-CN"/>
              </w:rPr>
              <w:t>12</w:t>
            </w:r>
            <w:r>
              <w:rPr>
                <w:rFonts w:hint="eastAsia" w:ascii="Times New Roman" w:hAnsi="Times New Roman" w:eastAsia="宋体" w:cs="Times New Roman"/>
                <w:b/>
                <w:bCs/>
                <w:color w:val="auto"/>
                <w:kern w:val="2"/>
                <w:sz w:val="24"/>
                <w:szCs w:val="24"/>
                <w:u w:val="none"/>
                <w:lang w:val="en-US" w:eastAsia="zh-CN"/>
              </w:rPr>
              <w:t>6</w:t>
            </w:r>
            <w:r>
              <w:rPr>
                <w:rFonts w:hint="default" w:ascii="Times New Roman" w:hAnsi="Times New Roman" w:eastAsia="宋体" w:cs="Times New Roman"/>
                <w:b/>
                <w:bCs/>
                <w:color w:val="auto"/>
                <w:kern w:val="2"/>
                <w:sz w:val="24"/>
                <w:szCs w:val="24"/>
                <w:u w:val="none"/>
                <w:lang w:val="en-US" w:eastAsia="zh-CN"/>
              </w:rPr>
              <w:t>°</w:t>
            </w:r>
            <w:r>
              <w:rPr>
                <w:rFonts w:hint="eastAsia" w:ascii="Times New Roman" w:hAnsi="Times New Roman" w:eastAsia="宋体" w:cs="Times New Roman"/>
                <w:b/>
                <w:bCs/>
                <w:color w:val="auto"/>
                <w:kern w:val="2"/>
                <w:sz w:val="24"/>
                <w:szCs w:val="24"/>
                <w:u w:val="none"/>
                <w:lang w:val="en-US" w:eastAsia="zh-CN"/>
              </w:rPr>
              <w:t>52</w:t>
            </w:r>
            <w:r>
              <w:rPr>
                <w:rFonts w:hint="default" w:ascii="Times New Roman" w:hAnsi="Times New Roman" w:eastAsia="宋体" w:cs="Times New Roman"/>
                <w:b/>
                <w:bCs/>
                <w:color w:val="auto"/>
                <w:kern w:val="2"/>
                <w:sz w:val="24"/>
                <w:szCs w:val="24"/>
                <w:u w:val="none"/>
                <w:lang w:val="en-US" w:eastAsia="zh-CN"/>
              </w:rPr>
              <w:t>′</w:t>
            </w:r>
            <w:r>
              <w:rPr>
                <w:rFonts w:hint="eastAsia" w:ascii="Times New Roman" w:hAnsi="Times New Roman" w:eastAsia="宋体" w:cs="Times New Roman"/>
                <w:b/>
                <w:bCs/>
                <w:color w:val="auto"/>
                <w:kern w:val="2"/>
                <w:sz w:val="24"/>
                <w:szCs w:val="24"/>
                <w:u w:val="none"/>
                <w:lang w:val="en-US" w:eastAsia="zh-CN"/>
              </w:rPr>
              <w:t>57.429</w:t>
            </w:r>
            <w:r>
              <w:rPr>
                <w:rFonts w:hint="default" w:ascii="Times New Roman" w:hAnsi="Times New Roman" w:eastAsia="宋体" w:cs="Times New Roman"/>
                <w:b/>
                <w:bCs/>
                <w:color w:val="auto"/>
                <w:kern w:val="2"/>
                <w:sz w:val="24"/>
                <w:szCs w:val="24"/>
                <w:u w:val="none"/>
                <w:lang w:val="en-US" w:eastAsia="zh-CN"/>
              </w:rPr>
              <w:t>″，4</w:t>
            </w:r>
            <w:r>
              <w:rPr>
                <w:rFonts w:hint="eastAsia" w:ascii="Times New Roman" w:hAnsi="Times New Roman" w:eastAsia="宋体" w:cs="Times New Roman"/>
                <w:b/>
                <w:bCs/>
                <w:color w:val="auto"/>
                <w:kern w:val="2"/>
                <w:sz w:val="24"/>
                <w:szCs w:val="24"/>
                <w:u w:val="none"/>
                <w:lang w:val="en-US" w:eastAsia="zh-CN"/>
              </w:rPr>
              <w:t>2</w:t>
            </w:r>
            <w:r>
              <w:rPr>
                <w:rFonts w:hint="default" w:ascii="Times New Roman" w:hAnsi="Times New Roman" w:eastAsia="宋体" w:cs="Times New Roman"/>
                <w:b/>
                <w:bCs/>
                <w:color w:val="auto"/>
                <w:kern w:val="2"/>
                <w:sz w:val="24"/>
                <w:szCs w:val="24"/>
                <w:u w:val="none"/>
                <w:lang w:val="en-US" w:eastAsia="zh-CN"/>
              </w:rPr>
              <w:t>°</w:t>
            </w:r>
            <w:r>
              <w:rPr>
                <w:rFonts w:hint="eastAsia" w:ascii="Times New Roman" w:hAnsi="Times New Roman" w:eastAsia="宋体" w:cs="Times New Roman"/>
                <w:b/>
                <w:bCs/>
                <w:color w:val="auto"/>
                <w:kern w:val="2"/>
                <w:sz w:val="24"/>
                <w:szCs w:val="24"/>
                <w:u w:val="none"/>
                <w:lang w:val="en-US" w:eastAsia="zh-CN"/>
              </w:rPr>
              <w:t>14</w:t>
            </w:r>
            <w:r>
              <w:rPr>
                <w:rFonts w:hint="default" w:ascii="Times New Roman" w:hAnsi="Times New Roman" w:eastAsia="宋体" w:cs="Times New Roman"/>
                <w:b/>
                <w:bCs/>
                <w:color w:val="auto"/>
                <w:kern w:val="2"/>
                <w:sz w:val="24"/>
                <w:szCs w:val="24"/>
                <w:u w:val="none"/>
                <w:lang w:val="en-US" w:eastAsia="zh-CN"/>
              </w:rPr>
              <w:t>′</w:t>
            </w:r>
            <w:r>
              <w:rPr>
                <w:rFonts w:hint="eastAsia" w:ascii="Times New Roman" w:hAnsi="Times New Roman" w:eastAsia="宋体" w:cs="Times New Roman"/>
                <w:b/>
                <w:bCs/>
                <w:color w:val="auto"/>
                <w:kern w:val="2"/>
                <w:sz w:val="24"/>
                <w:szCs w:val="24"/>
                <w:u w:val="none"/>
                <w:lang w:val="en-US" w:eastAsia="zh-CN"/>
              </w:rPr>
              <w:t>51.700</w:t>
            </w:r>
            <w:r>
              <w:rPr>
                <w:rFonts w:hint="default" w:ascii="Times New Roman" w:hAnsi="Times New Roman" w:eastAsia="宋体" w:cs="Times New Roman"/>
                <w:b/>
                <w:bCs/>
                <w:color w:val="auto"/>
                <w:kern w:val="2"/>
                <w:sz w:val="24"/>
                <w:szCs w:val="24"/>
                <w:u w:val="none"/>
                <w:lang w:val="en-US" w:eastAsia="zh-CN"/>
              </w:rPr>
              <w:t>″</w:t>
            </w:r>
            <w:r>
              <w:rPr>
                <w:rFonts w:hint="eastAsia" w:ascii="Times New Roman" w:hAnsi="Times New Roman" w:eastAsia="宋体" w:cs="Times New Roman"/>
                <w:b/>
                <w:bCs/>
                <w:color w:val="auto"/>
                <w:kern w:val="2"/>
                <w:sz w:val="24"/>
                <w:szCs w:val="24"/>
                <w:u w:val="none"/>
                <w:lang w:val="en-US" w:eastAsia="zh-CN"/>
              </w:rPr>
              <w:t>，距离</w:t>
            </w:r>
            <w:r>
              <w:rPr>
                <w:rFonts w:hint="default" w:ascii="Times New Roman" w:hAnsi="Times New Roman" w:eastAsia="宋体" w:cs="Times New Roman"/>
                <w:b/>
                <w:bCs/>
                <w:color w:val="auto"/>
                <w:kern w:val="2"/>
                <w:sz w:val="24"/>
                <w:szCs w:val="24"/>
                <w:u w:val="none"/>
                <w:lang w:val="en-US" w:eastAsia="zh-CN"/>
              </w:rPr>
              <w:t>靖宇县白江河特有鱼类国家级水产种质资源保护区</w:t>
            </w:r>
            <w:r>
              <w:rPr>
                <w:rFonts w:hint="eastAsia" w:ascii="Times New Roman" w:hAnsi="Times New Roman" w:eastAsia="宋体" w:cs="Times New Roman"/>
                <w:b/>
                <w:bCs/>
                <w:color w:val="auto"/>
                <w:kern w:val="2"/>
                <w:sz w:val="24"/>
                <w:szCs w:val="24"/>
                <w:u w:val="none"/>
                <w:lang w:val="en-US" w:eastAsia="zh-CN"/>
              </w:rPr>
              <w:t>实验区</w:t>
            </w:r>
            <w:r>
              <w:rPr>
                <w:rFonts w:hint="eastAsia" w:ascii="Times New Roman" w:hAnsi="Times New Roman" w:eastAsia="宋体" w:cs="Times New Roman"/>
                <w:b/>
                <w:bCs/>
                <w:snapToGrid w:val="0"/>
                <w:color w:val="auto"/>
                <w:kern w:val="2"/>
                <w:sz w:val="24"/>
                <w:szCs w:val="24"/>
                <w:u w:val="none"/>
                <w:lang w:val="en-US" w:eastAsia="zh-CN" w:bidi="ar-SA"/>
              </w:rPr>
              <w:t>的</w:t>
            </w:r>
            <w:r>
              <w:rPr>
                <w:rFonts w:hint="eastAsia" w:ascii="Times New Roman" w:hAnsi="Times New Roman" w:eastAsia="宋体" w:cs="Times New Roman"/>
                <w:b/>
                <w:bCs/>
                <w:color w:val="auto"/>
                <w:kern w:val="2"/>
                <w:sz w:val="24"/>
                <w:szCs w:val="24"/>
                <w:u w:val="none"/>
                <w:lang w:val="en-US" w:eastAsia="zh-CN"/>
              </w:rPr>
              <w:t>距离为35m（详见附图1</w:t>
            </w:r>
            <w:r>
              <w:rPr>
                <w:rFonts w:hint="eastAsia" w:ascii="Calibri" w:hAnsi="Calibri" w:eastAsia="宋体" w:cs="Times New Roman"/>
                <w:b/>
                <w:bCs/>
                <w:color w:val="auto"/>
                <w:kern w:val="2"/>
                <w:sz w:val="24"/>
                <w:szCs w:val="24"/>
                <w:u w:val="none"/>
                <w:lang w:val="en-US" w:eastAsia="zh-CN"/>
              </w:rPr>
              <w:t>6</w:t>
            </w:r>
            <w:r>
              <w:rPr>
                <w:rFonts w:hint="eastAsia" w:ascii="Times New Roman" w:hAnsi="Times New Roman" w:eastAsia="宋体" w:cs="Times New Roman"/>
                <w:b/>
                <w:bCs/>
                <w:color w:val="auto"/>
                <w:kern w:val="2"/>
                <w:sz w:val="24"/>
                <w:szCs w:val="24"/>
                <w:u w:val="none"/>
                <w:lang w:val="en-US" w:eastAsia="zh-CN"/>
              </w:rPr>
              <w:t>本项目与保护区相关位置示意图）。</w:t>
            </w:r>
          </w:p>
          <w:p>
            <w:pPr>
              <w:pStyle w:val="39"/>
              <w:snapToGrid/>
              <w:spacing w:before="0" w:beforeAutospacing="0" w:after="0" w:afterAutospacing="0" w:line="360" w:lineRule="auto"/>
              <w:ind w:left="0" w:right="0" w:firstLine="420"/>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b/>
                <w:bCs/>
                <w:kern w:val="2"/>
                <w:sz w:val="24"/>
                <w:szCs w:val="24"/>
                <w:lang w:val="en-US" w:eastAsia="zh-CN"/>
              </w:rPr>
              <w:t>本次护岸工程不涉及白江河段，因此不会对白江河水质产生直接影响。</w:t>
            </w:r>
            <w:r>
              <w:rPr>
                <w:rFonts w:hint="eastAsia" w:ascii="Calibri" w:hAnsi="Calibri" w:eastAsia="宋体" w:cs="Times New Roman"/>
                <w:b/>
                <w:bCs/>
                <w:kern w:val="2"/>
                <w:sz w:val="24"/>
                <w:szCs w:val="24"/>
                <w:lang w:val="en-US" w:eastAsia="zh-CN"/>
              </w:rPr>
              <w:t>该工程属于防洪工程，</w:t>
            </w:r>
            <w:r>
              <w:rPr>
                <w:rFonts w:hint="eastAsia" w:ascii="Times New Roman" w:hAnsi="Times New Roman" w:eastAsia="宋体" w:cs="Times New Roman"/>
                <w:b/>
                <w:bCs/>
                <w:kern w:val="2"/>
                <w:sz w:val="24"/>
                <w:szCs w:val="24"/>
                <w:lang w:val="en-US" w:eastAsia="zh-CN"/>
              </w:rPr>
              <w:t>旨在洪水发生且水流量较大时，有效减少对河岸的冲刷，降低悬浮物和杂质的含量，从而减轻对下游的污染影响，间接提升白江河的水质。</w:t>
            </w:r>
            <w:r>
              <w:rPr>
                <w:rFonts w:hint="eastAsia" w:ascii="Calibri" w:hAnsi="Calibri" w:eastAsia="宋体" w:cs="Times New Roman"/>
                <w:b/>
                <w:bCs/>
                <w:kern w:val="2"/>
                <w:sz w:val="24"/>
                <w:szCs w:val="24"/>
                <w:lang w:val="en-US" w:eastAsia="zh-CN"/>
              </w:rPr>
              <w:t>此外，该工程还能防止洪水侵害导致的水土流失，发挥涵养水源和保护水土的重要作用。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652" w:type="dxa"/>
            <w:tcMar>
              <w:left w:w="28" w:type="dxa"/>
              <w:right w:w="28" w:type="dxa"/>
            </w:tcMar>
            <w:vAlign w:val="center"/>
          </w:tcPr>
          <w:p>
            <w:pPr>
              <w:pStyle w:val="25"/>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r>
              <w:rPr>
                <w:rFonts w:ascii="Times New Roman" w:hAnsi="Times New Roman" w:eastAsia="宋体" w:cs="Times New Roman"/>
                <w:bCs/>
                <w:spacing w:val="10"/>
                <w:kern w:val="2"/>
                <w:sz w:val="24"/>
                <w:szCs w:val="24"/>
              </w:rPr>
              <w:t>运营期生态环境影响分析</w:t>
            </w:r>
          </w:p>
        </w:tc>
        <w:tc>
          <w:tcPr>
            <w:tcW w:w="8590" w:type="dxa"/>
            <w:vAlign w:val="top"/>
          </w:tcPr>
          <w:p>
            <w:pPr>
              <w:pStyle w:val="39"/>
              <w:snapToGrid/>
              <w:spacing w:before="0" w:beforeAutospacing="0" w:after="0" w:afterAutospacing="0" w:line="360" w:lineRule="auto"/>
              <w:ind w:left="0" w:right="0" w:firstLine="482" w:firstLineChars="200"/>
              <w:rPr>
                <w:rFonts w:ascii="Calibri" w:hAnsi="Calibri" w:eastAsia="宋体" w:cs="Times New Roman"/>
                <w:b/>
                <w:bCs/>
                <w:kern w:val="2"/>
                <w:sz w:val="24"/>
                <w:szCs w:val="24"/>
              </w:rPr>
            </w:pPr>
            <w:r>
              <w:rPr>
                <w:rFonts w:hint="eastAsia" w:ascii="Calibri" w:hAnsi="Calibri" w:eastAsia="宋体" w:cs="Times New Roman"/>
                <w:b/>
                <w:bCs/>
                <w:kern w:val="2"/>
                <w:sz w:val="24"/>
                <w:szCs w:val="24"/>
              </w:rPr>
              <w:t>4</w:t>
            </w:r>
            <w:r>
              <w:rPr>
                <w:rFonts w:hint="eastAsia" w:ascii="Calibri" w:hAnsi="Calibri" w:eastAsia="宋体" w:cs="Times New Roman"/>
                <w:b/>
                <w:bCs/>
                <w:kern w:val="2"/>
                <w:sz w:val="24"/>
                <w:szCs w:val="24"/>
                <w:lang w:eastAsia="zh-CN"/>
              </w:rPr>
              <w:t>、</w:t>
            </w:r>
            <w:r>
              <w:rPr>
                <w:rFonts w:hint="eastAsia" w:ascii="Calibri" w:hAnsi="Calibri" w:eastAsia="宋体" w:cs="Times New Roman"/>
                <w:b/>
                <w:bCs/>
                <w:kern w:val="2"/>
                <w:sz w:val="24"/>
                <w:szCs w:val="24"/>
              </w:rPr>
              <w:t>水文情势</w:t>
            </w:r>
            <w:r>
              <w:rPr>
                <w:rFonts w:ascii="Calibri" w:hAnsi="Calibri" w:eastAsia="宋体" w:cs="Times New Roman"/>
                <w:b/>
                <w:bCs/>
                <w:kern w:val="2"/>
                <w:sz w:val="24"/>
                <w:szCs w:val="24"/>
              </w:rPr>
              <w:t>影响</w:t>
            </w:r>
            <w:r>
              <w:rPr>
                <w:rFonts w:hint="eastAsia" w:ascii="Calibri" w:hAnsi="Calibri" w:eastAsia="宋体" w:cs="Times New Roman"/>
                <w:b/>
                <w:bCs/>
                <w:kern w:val="2"/>
                <w:sz w:val="24"/>
                <w:szCs w:val="24"/>
              </w:rPr>
              <w:t>分析</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shd w:val="clear" w:color="auto" w:fill="auto"/>
              </w:rPr>
            </w:pPr>
            <w:r>
              <w:rPr>
                <w:rFonts w:hint="eastAsia" w:ascii="Times New Roman" w:hAnsi="Times New Roman" w:eastAsia="宋体" w:cs="Times New Roman"/>
                <w:kern w:val="2"/>
                <w:sz w:val="24"/>
                <w:szCs w:val="24"/>
                <w:shd w:val="clear" w:color="auto" w:fill="auto"/>
              </w:rPr>
              <w:t>本工程的建设内容主要有河岸护岸、</w:t>
            </w:r>
            <w:r>
              <w:rPr>
                <w:rFonts w:hint="eastAsia" w:ascii="Times New Roman" w:hAnsi="Times New Roman" w:eastAsia="宋体" w:cs="Times New Roman"/>
                <w:kern w:val="2"/>
                <w:sz w:val="24"/>
                <w:szCs w:val="24"/>
                <w:lang w:val="en-US" w:eastAsia="zh-CN"/>
              </w:rPr>
              <w:t>桥涵工程、边坡工程</w:t>
            </w:r>
            <w:r>
              <w:rPr>
                <w:rFonts w:hint="eastAsia" w:ascii="Times New Roman" w:hAnsi="Times New Roman" w:eastAsia="宋体" w:cs="Times New Roman"/>
                <w:kern w:val="2"/>
                <w:sz w:val="24"/>
                <w:szCs w:val="24"/>
                <w:shd w:val="clear" w:color="auto" w:fill="auto"/>
              </w:rPr>
              <w:t>等。护岸工程是对未有护岸的河段进行防护。工程设计保持天然河道的条带形状，</w:t>
            </w:r>
            <w:r>
              <w:rPr>
                <w:rFonts w:hint="eastAsia" w:ascii="Times New Roman" w:hAnsi="Times New Roman" w:eastAsia="宋体" w:cs="Times New Roman"/>
                <w:kern w:val="2"/>
                <w:sz w:val="24"/>
                <w:szCs w:val="24"/>
                <w:shd w:val="clear" w:color="auto" w:fill="auto"/>
                <w:lang w:eastAsia="zh-CN"/>
              </w:rPr>
              <w:t>护岸</w:t>
            </w:r>
            <w:r>
              <w:rPr>
                <w:rFonts w:hint="eastAsia" w:ascii="Times New Roman" w:hAnsi="Times New Roman" w:eastAsia="宋体" w:cs="Times New Roman"/>
                <w:kern w:val="2"/>
                <w:sz w:val="24"/>
                <w:szCs w:val="24"/>
                <w:shd w:val="clear" w:color="auto" w:fill="auto"/>
              </w:rPr>
              <w:t>线沿现有河岸布置，未束窄河道宽度，未新增水库、水电等工程，并不改变天然河道径流时空分布，对河段的流量、流速、水位水深等水文情势变化影响较小。</w:t>
            </w:r>
          </w:p>
          <w:p>
            <w:pPr>
              <w:widowControl/>
              <w:spacing w:before="0" w:beforeAutospacing="0" w:after="0" w:afterAutospacing="0" w:line="360" w:lineRule="auto"/>
              <w:ind w:left="0" w:right="0" w:firstLine="482" w:firstLineChars="200"/>
              <w:rPr>
                <w:rFonts w:ascii="Calibri" w:hAnsi="Calibri" w:eastAsia="宋体" w:cs="Times New Roman"/>
                <w:b/>
                <w:bCs/>
                <w:snapToGrid w:val="0"/>
                <w:kern w:val="2"/>
                <w:sz w:val="24"/>
                <w:szCs w:val="24"/>
                <w:u w:val="none"/>
              </w:rPr>
            </w:pPr>
            <w:r>
              <w:rPr>
                <w:rFonts w:hint="eastAsia" w:ascii="Calibri" w:hAnsi="Calibri" w:eastAsia="宋体" w:cs="Times New Roman"/>
                <w:b/>
                <w:bCs/>
                <w:snapToGrid w:val="0"/>
                <w:kern w:val="2"/>
                <w:sz w:val="24"/>
                <w:szCs w:val="24"/>
                <w:u w:val="none"/>
                <w:lang w:val="en-US" w:eastAsia="zh-CN"/>
              </w:rPr>
              <w:t>5、</w:t>
            </w:r>
            <w:r>
              <w:rPr>
                <w:rFonts w:hint="eastAsia" w:ascii="Calibri" w:hAnsi="Calibri" w:eastAsia="宋体" w:cs="Times New Roman"/>
                <w:b/>
                <w:bCs/>
                <w:snapToGrid w:val="0"/>
                <w:kern w:val="2"/>
                <w:sz w:val="24"/>
                <w:szCs w:val="24"/>
                <w:u w:val="none"/>
              </w:rPr>
              <w:t>生态环境影响分析</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 xml:space="preserve">陆生生态：本工程是非污染生态影响型项目，生态环境的影响来自施工期，施工结束后临时占地恢复进行植被后，对周围陆生环境造成的影响将逐渐消失。工程完工后，临时占地清理后进行全面整地并恢复原地类，恢复原来地类的生态功能，经过生态恢复整治，临时占地对陆生生态环境影响不大。 </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水生生态：本工程的护岸、</w:t>
            </w:r>
            <w:r>
              <w:rPr>
                <w:rFonts w:hint="eastAsia" w:ascii="Times New Roman" w:hAnsi="Times New Roman" w:eastAsia="宋体" w:cs="Times New Roman"/>
                <w:kern w:val="2"/>
                <w:sz w:val="24"/>
                <w:szCs w:val="24"/>
                <w:u w:val="none"/>
                <w:lang w:val="en-US" w:eastAsia="zh-CN"/>
              </w:rPr>
              <w:t>桥涵</w:t>
            </w:r>
            <w:r>
              <w:rPr>
                <w:rFonts w:hint="eastAsia" w:ascii="Times New Roman" w:hAnsi="Times New Roman" w:eastAsia="宋体" w:cs="Times New Roman"/>
                <w:kern w:val="2"/>
                <w:sz w:val="24"/>
                <w:szCs w:val="24"/>
                <w:u w:val="none"/>
              </w:rPr>
              <w:t>工程</w:t>
            </w:r>
            <w:r>
              <w:rPr>
                <w:rFonts w:hint="eastAsia" w:ascii="Times New Roman" w:hAnsi="Times New Roman" w:eastAsia="宋体" w:cs="Times New Roman"/>
                <w:kern w:val="2"/>
                <w:sz w:val="24"/>
                <w:szCs w:val="24"/>
                <w:u w:val="none"/>
                <w:lang w:eastAsia="zh-CN"/>
              </w:rPr>
              <w:t>、</w:t>
            </w:r>
            <w:r>
              <w:rPr>
                <w:rFonts w:hint="eastAsia" w:ascii="Times New Roman" w:hAnsi="Times New Roman" w:eastAsia="宋体" w:cs="Times New Roman"/>
                <w:kern w:val="2"/>
                <w:sz w:val="24"/>
                <w:szCs w:val="24"/>
                <w:u w:val="none"/>
                <w:lang w:val="en-US" w:eastAsia="zh-CN"/>
              </w:rPr>
              <w:t>边坡工程</w:t>
            </w:r>
            <w:r>
              <w:rPr>
                <w:rFonts w:hint="eastAsia" w:ascii="Times New Roman" w:hAnsi="Times New Roman" w:eastAsia="宋体" w:cs="Times New Roman"/>
                <w:kern w:val="2"/>
                <w:sz w:val="24"/>
                <w:szCs w:val="24"/>
                <w:u w:val="none"/>
              </w:rPr>
              <w:t>等建设，不会截断河道连通，不会阻断鱼类生境，不存在减水段河段，不会影响其河流水质，水生生态环境不会受到明显影响。在施工完成一段时间后，因施工造成的水生生态系统的破坏将会得到恢复，同时，本工程实施后会对河流产生正面的影响，可提高水体的自净能力，改善水生生物的生活环境。</w:t>
            </w:r>
          </w:p>
          <w:p>
            <w:pPr>
              <w:widowControl/>
              <w:spacing w:before="0" w:beforeAutospacing="0" w:after="0" w:afterAutospacing="0" w:line="360" w:lineRule="auto"/>
              <w:ind w:left="0" w:right="0" w:firstLine="482" w:firstLineChars="200"/>
              <w:rPr>
                <w:rFonts w:ascii="Calibri" w:hAnsi="Calibri" w:eastAsia="宋体" w:cs="Times New Roman"/>
                <w:b/>
                <w:bCs/>
                <w:snapToGrid w:val="0"/>
                <w:kern w:val="2"/>
                <w:sz w:val="24"/>
                <w:szCs w:val="24"/>
              </w:rPr>
            </w:pPr>
            <w:r>
              <w:rPr>
                <w:rFonts w:hint="eastAsia" w:ascii="Calibri" w:hAnsi="Calibri" w:eastAsia="宋体" w:cs="Times New Roman"/>
                <w:b/>
                <w:bCs/>
                <w:snapToGrid w:val="0"/>
                <w:kern w:val="2"/>
                <w:sz w:val="24"/>
                <w:szCs w:val="24"/>
                <w:lang w:val="en-US" w:eastAsia="zh-CN"/>
              </w:rPr>
              <w:t>6、</w:t>
            </w:r>
            <w:r>
              <w:rPr>
                <w:rFonts w:hint="eastAsia" w:ascii="Calibri" w:hAnsi="Calibri" w:eastAsia="宋体" w:cs="Times New Roman"/>
                <w:b/>
                <w:bCs/>
                <w:snapToGrid w:val="0"/>
                <w:kern w:val="2"/>
                <w:sz w:val="24"/>
                <w:szCs w:val="24"/>
              </w:rPr>
              <w:t>环境有利影响分析</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single"/>
              </w:rPr>
            </w:pPr>
            <w:r>
              <w:rPr>
                <w:rFonts w:hint="eastAsia" w:ascii="Times New Roman" w:hAnsi="Times New Roman" w:eastAsia="宋体" w:cs="Times New Roman"/>
                <w:kern w:val="2"/>
                <w:sz w:val="24"/>
                <w:szCs w:val="24"/>
                <w:u w:val="none"/>
              </w:rPr>
              <w:t>本项目属非污染型生态项目。运营期无废水、废气</w:t>
            </w:r>
            <w:r>
              <w:rPr>
                <w:rFonts w:hint="eastAsia" w:ascii="Times New Roman" w:hAnsi="Times New Roman" w:eastAsia="宋体" w:cs="Times New Roman"/>
                <w:kern w:val="2"/>
                <w:sz w:val="24"/>
                <w:szCs w:val="24"/>
                <w:u w:val="none"/>
                <w:lang w:eastAsia="zh-CN"/>
              </w:rPr>
              <w:t>、噪声产生，护岸和桥涵工程、</w:t>
            </w:r>
            <w:r>
              <w:rPr>
                <w:rFonts w:hint="eastAsia" w:ascii="Times New Roman" w:hAnsi="Times New Roman" w:eastAsia="宋体" w:cs="Times New Roman"/>
                <w:kern w:val="2"/>
                <w:sz w:val="24"/>
                <w:szCs w:val="24"/>
                <w:u w:val="none"/>
                <w:lang w:val="en-US" w:eastAsia="zh-CN"/>
              </w:rPr>
              <w:t>边坡工程</w:t>
            </w:r>
            <w:r>
              <w:rPr>
                <w:rFonts w:hint="eastAsia" w:ascii="Times New Roman" w:hAnsi="Times New Roman" w:eastAsia="宋体" w:cs="Times New Roman"/>
                <w:kern w:val="2"/>
                <w:sz w:val="24"/>
                <w:szCs w:val="24"/>
                <w:u w:val="none"/>
                <w:lang w:eastAsia="zh-CN"/>
              </w:rPr>
              <w:t>等不设置固定人员看护，无职工生活垃圾等</w:t>
            </w:r>
            <w:r>
              <w:rPr>
                <w:rFonts w:hint="eastAsia" w:ascii="Times New Roman" w:hAnsi="Times New Roman" w:eastAsia="宋体" w:cs="Times New Roman"/>
                <w:kern w:val="2"/>
                <w:sz w:val="24"/>
                <w:szCs w:val="24"/>
                <w:u w:val="none"/>
              </w:rPr>
              <w:t>固体废弃物产生。主要产生的是环境正效应、社会正效应。</w:t>
            </w:r>
          </w:p>
          <w:p>
            <w:pPr>
              <w:pStyle w:val="25"/>
              <w:widowControl w:val="0"/>
              <w:numPr>
                <w:numId w:val="0"/>
              </w:numPr>
              <w:spacing w:before="0" w:beforeAutospacing="0" w:after="0" w:afterAutospacing="0" w:line="360" w:lineRule="auto"/>
              <w:ind w:left="420" w:leftChars="200" w:right="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rPr>
              <w:t>环境效益</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工程竣工后，将大大改善河道行洪能力低及部分河岸景观差的现状，随着各项生态恢复措施的落实及护坡绿化的完成，受扰动的土壤及植被将得到恢复，河岸两侧将形成新的水清、岸绿、景美的自然和人文景观。</w:t>
            </w:r>
          </w:p>
          <w:p>
            <w:pPr>
              <w:pStyle w:val="25"/>
              <w:widowControl w:val="0"/>
              <w:numPr>
                <w:numId w:val="0"/>
              </w:numPr>
              <w:spacing w:before="0" w:beforeAutospacing="0" w:after="0" w:afterAutospacing="0" w:line="360" w:lineRule="auto"/>
              <w:ind w:left="420" w:leftChars="200" w:right="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rPr>
              <w:t>社会效益</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工程开工后，随着施工人员的大量进驻及运输车辆的增多，将在一定程度上刺激当地社会经济的发展。</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工程竣工后，流域防洪标准将有较大幅度的提高，减少因洪灾带来的经济损失和人身安全威胁，有利于区域社会安定和经济持续稳定发展。</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rPr>
              <w:t>综上，本项目是集环境、社会经济效益为一体的非污染生态环境工程，有利影响显著，不利影响是局部、暂时的，且可采取环境保护措施改善和减免。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652" w:type="dxa"/>
            <w:vAlign w:val="center"/>
          </w:tcPr>
          <w:p>
            <w:pPr>
              <w:pStyle w:val="25"/>
              <w:adjustRightInd w:val="0"/>
              <w:snapToGrid w:val="0"/>
              <w:spacing w:before="0" w:beforeAutospacing="0" w:after="0" w:afterAutospacing="0"/>
              <w:ind w:left="0" w:right="0"/>
              <w:jc w:val="center"/>
              <w:rPr>
                <w:rFonts w:ascii="Times New Roman" w:hAnsi="Times New Roman" w:eastAsia="宋体" w:cs="Times New Roman"/>
                <w:bCs/>
                <w:kern w:val="2"/>
                <w:sz w:val="24"/>
                <w:szCs w:val="24"/>
                <w:lang w:val="en-US" w:eastAsia="zh-CN"/>
              </w:rPr>
            </w:pPr>
            <w:r>
              <w:rPr>
                <w:rFonts w:ascii="Times New Roman" w:hAnsi="Times New Roman" w:eastAsia="宋体" w:cs="Times New Roman"/>
                <w:bCs/>
                <w:kern w:val="2"/>
                <w:sz w:val="24"/>
                <w:szCs w:val="24"/>
                <w:lang w:val="en-US" w:eastAsia="zh-CN"/>
              </w:rPr>
              <w:t>选址选线环境合理性分析</w:t>
            </w:r>
          </w:p>
        </w:tc>
        <w:tc>
          <w:tcPr>
            <w:tcW w:w="8590" w:type="dxa"/>
            <w:vAlign w:val="top"/>
          </w:tcPr>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本工程为防洪工程，选址不涉及生态保护红线，且不涉及国家公园、自然保护区、风景名胜区、世界文化和自然遗产地、永久基本农田、森林公园、地质公园、重要湿地、天然林等环境敏感区。</w:t>
            </w:r>
            <w:r>
              <w:rPr>
                <w:rFonts w:hint="eastAsia" w:ascii="Times New Roman" w:hAnsi="Times New Roman" w:eastAsia="宋体" w:cs="Times New Roman"/>
                <w:kern w:val="2"/>
                <w:sz w:val="24"/>
                <w:szCs w:val="24"/>
                <w:lang w:val="en-US" w:eastAsia="zh-CN"/>
              </w:rPr>
              <w:t>本护岸工</w:t>
            </w:r>
            <w:r>
              <w:rPr>
                <w:rFonts w:hint="eastAsia" w:ascii="Times New Roman" w:hAnsi="Times New Roman" w:eastAsia="宋体" w:cs="Times New Roman"/>
                <w:b w:val="0"/>
                <w:bCs w:val="0"/>
                <w:kern w:val="2"/>
                <w:sz w:val="24"/>
                <w:szCs w:val="24"/>
                <w:lang w:val="en-US" w:eastAsia="zh-CN"/>
              </w:rPr>
              <w:t>程距离</w:t>
            </w:r>
            <w:r>
              <w:rPr>
                <w:rFonts w:hint="default" w:ascii="Times New Roman" w:hAnsi="Times New Roman" w:eastAsia="宋体" w:cs="Times New Roman"/>
                <w:b w:val="0"/>
                <w:bCs w:val="0"/>
                <w:color w:val="auto"/>
                <w:kern w:val="2"/>
                <w:sz w:val="24"/>
                <w:szCs w:val="24"/>
                <w:u w:val="none"/>
                <w:lang w:val="en-US" w:eastAsia="zh-CN"/>
              </w:rPr>
              <w:t>靖宇县白江河特有鱼类国家级水产种质资源保护区</w:t>
            </w:r>
            <w:r>
              <w:rPr>
                <w:rFonts w:hint="eastAsia" w:ascii="Times New Roman" w:hAnsi="Times New Roman" w:eastAsia="宋体" w:cs="Times New Roman"/>
                <w:b w:val="0"/>
                <w:bCs w:val="0"/>
                <w:color w:val="auto"/>
                <w:kern w:val="2"/>
                <w:sz w:val="24"/>
                <w:szCs w:val="24"/>
                <w:u w:val="none"/>
                <w:lang w:val="en-US" w:eastAsia="zh-CN"/>
              </w:rPr>
              <w:t>实验区</w:t>
            </w:r>
            <w:r>
              <w:rPr>
                <w:rFonts w:hint="eastAsia" w:ascii="Times New Roman" w:hAnsi="Times New Roman" w:eastAsia="宋体" w:cs="Times New Roman"/>
                <w:b w:val="0"/>
                <w:bCs w:val="0"/>
                <w:kern w:val="2"/>
                <w:sz w:val="24"/>
                <w:szCs w:val="24"/>
                <w:lang w:val="en-US" w:eastAsia="zh-CN"/>
              </w:rPr>
              <w:t>最近直线距离为35m。</w:t>
            </w:r>
            <w:r>
              <w:rPr>
                <w:rFonts w:hint="eastAsia" w:ascii="Times New Roman" w:hAnsi="Times New Roman" w:eastAsia="宋体" w:cs="Times New Roman"/>
                <w:kern w:val="2"/>
                <w:sz w:val="24"/>
                <w:szCs w:val="24"/>
                <w:lang w:val="en-US" w:eastAsia="zh-CN"/>
              </w:rPr>
              <w:t>施工期主要产生的悬浮物经水体自净后，在采取严格环境保护措施及生态减缓措施后，随着施工期结束，对涵养水源基本没有影响。</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本工程属于防洪工程，避免洪水侵害造成水土流失，起到涵养水源、保护水土作用。</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kern w:val="2"/>
                <w:sz w:val="24"/>
                <w:szCs w:val="24"/>
                <w:lang w:val="en-US" w:eastAsia="zh-CN"/>
              </w:rPr>
            </w:pPr>
            <w:r>
              <w:rPr>
                <w:rFonts w:ascii="Times New Roman" w:hAnsi="Times New Roman" w:eastAsia="宋体" w:cs="Times New Roman"/>
                <w:kern w:val="2"/>
                <w:sz w:val="24"/>
                <w:szCs w:val="24"/>
                <w:lang w:val="en-US" w:eastAsia="zh-CN"/>
              </w:rPr>
              <w:t>综上所述，本项目对现有防洪工程进行了补充完善，保障了流域生态环境安全，选址选线具有环境合理性。</w:t>
            </w:r>
          </w:p>
        </w:tc>
      </w:tr>
    </w:tbl>
    <w:p>
      <w:pPr>
        <w:pStyle w:val="25"/>
        <w:jc w:val="center"/>
        <w:rPr>
          <w:rFonts w:ascii="黑体" w:hAnsi="黑体" w:eastAsia="黑体"/>
          <w:snapToGrid w:val="0"/>
          <w:sz w:val="36"/>
          <w:szCs w:val="36"/>
        </w:rPr>
        <w:sectPr>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fmt="numberInDash"/>
          <w:cols w:space="720" w:num="1"/>
          <w:docGrid w:type="lines" w:linePitch="312" w:charSpace="0"/>
        </w:sectPr>
      </w:pPr>
    </w:p>
    <w:p>
      <w:pPr>
        <w:pStyle w:val="25"/>
        <w:jc w:val="center"/>
        <w:outlineLvl w:val="0"/>
        <w:rPr>
          <w:rFonts w:ascii="黑体" w:hAnsi="黑体" w:eastAsia="黑体"/>
          <w:snapToGrid w:val="0"/>
          <w:sz w:val="30"/>
          <w:szCs w:val="30"/>
        </w:rPr>
      </w:pPr>
      <w:bookmarkStart w:id="45" w:name="_Toc30468"/>
      <w:r>
        <w:rPr>
          <w:rFonts w:hint="eastAsia" w:ascii="黑体" w:hAnsi="黑体" w:eastAsia="黑体"/>
          <w:snapToGrid w:val="0"/>
          <w:sz w:val="30"/>
          <w:szCs w:val="30"/>
        </w:rPr>
        <w:t>五、主要生态环境保护措施</w:t>
      </w:r>
      <w:bookmarkEnd w:id="45"/>
    </w:p>
    <w:tbl>
      <w:tblPr>
        <w:tblStyle w:val="31"/>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jc w:val="center"/>
        </w:trPr>
        <w:tc>
          <w:tcPr>
            <w:tcW w:w="576" w:type="dxa"/>
            <w:tcMar>
              <w:left w:w="28" w:type="dxa"/>
              <w:right w:w="28"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bCs/>
                <w:kern w:val="2"/>
                <w:sz w:val="24"/>
                <w:szCs w:val="24"/>
              </w:rPr>
            </w:pPr>
            <w:r>
              <w:rPr>
                <w:rFonts w:ascii="Times New Roman" w:hAnsi="Times New Roman" w:eastAsia="宋体" w:cs="Times New Roman"/>
                <w:bCs/>
                <w:spacing w:val="10"/>
                <w:kern w:val="2"/>
                <w:sz w:val="24"/>
                <w:szCs w:val="24"/>
              </w:rPr>
              <w:t>施工期生态环境保护措施</w:t>
            </w:r>
          </w:p>
        </w:tc>
        <w:tc>
          <w:tcPr>
            <w:tcW w:w="8634" w:type="dxa"/>
            <w:vAlign w:val="top"/>
          </w:tcPr>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1</w:t>
            </w:r>
            <w:r>
              <w:rPr>
                <w:rFonts w:hint="eastAsia" w:ascii="Times New Roman" w:hAnsi="Times New Roman" w:eastAsia="宋体" w:cs="Times New Roman"/>
                <w:b/>
                <w:kern w:val="2"/>
                <w:sz w:val="24"/>
                <w:szCs w:val="24"/>
                <w:lang w:val="en-US" w:eastAsia="zh-CN"/>
              </w:rPr>
              <w:t>、</w:t>
            </w:r>
            <w:r>
              <w:rPr>
                <w:rFonts w:ascii="Times New Roman" w:hAnsi="Times New Roman" w:eastAsia="宋体" w:cs="Times New Roman"/>
                <w:b/>
                <w:kern w:val="2"/>
                <w:sz w:val="24"/>
                <w:szCs w:val="24"/>
                <w:lang w:val="en-US" w:eastAsia="zh-CN"/>
              </w:rPr>
              <w:t>施工期污染防治措施</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1.1水环境保护措施</w:t>
            </w:r>
          </w:p>
          <w:p>
            <w:pPr>
              <w:widowControl w:val="0"/>
              <w:numPr>
                <w:numId w:val="0"/>
              </w:numPr>
              <w:wordWrap/>
              <w:adjustRightInd/>
              <w:snapToGrid/>
              <w:spacing w:before="0" w:beforeAutospacing="0" w:after="0" w:afterAutospacing="0" w:line="360" w:lineRule="auto"/>
              <w:ind w:left="420" w:leftChars="200" w:right="0"/>
              <w:textAlignment w:val="auto"/>
              <w:rPr>
                <w:rFonts w:hint="eastAsia"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（1）基坑排水</w:t>
            </w:r>
          </w:p>
          <w:p>
            <w:pPr>
              <w:spacing w:before="0" w:beforeAutospacing="0" w:after="0" w:afterAutospacing="0" w:line="360" w:lineRule="auto"/>
              <w:ind w:left="0" w:right="0" w:firstLine="480" w:firstLineChars="200"/>
              <w:outlineLvl w:val="2"/>
              <w:rPr>
                <w:rFonts w:hint="eastAsia" w:ascii="Times New Roman" w:hAnsi="Times New Roman" w:eastAsia="宋体" w:cs="Times New Roman"/>
                <w:bCs/>
                <w:kern w:val="2"/>
                <w:sz w:val="24"/>
                <w:szCs w:val="24"/>
                <w:u w:val="none"/>
                <w:lang w:val="en-US" w:eastAsia="zh-CN"/>
              </w:rPr>
            </w:pPr>
            <w:r>
              <w:rPr>
                <w:rFonts w:hint="eastAsia" w:ascii="Times New Roman" w:hAnsi="Times New Roman" w:eastAsia="宋体" w:cs="Times New Roman"/>
                <w:bCs/>
                <w:kern w:val="2"/>
                <w:sz w:val="24"/>
                <w:szCs w:val="24"/>
                <w:lang w:val="en-US" w:eastAsia="zh-CN"/>
              </w:rPr>
              <w:t>基坑初期排水在基坑内静置沉淀2h以上，与天然河流水质差别不大，</w:t>
            </w:r>
            <w:r>
              <w:rPr>
                <w:rFonts w:hint="eastAsia" w:ascii="Calibri" w:hAnsi="Calibri" w:eastAsia="宋体" w:cs="Times New Roman"/>
                <w:kern w:val="2"/>
                <w:sz w:val="24"/>
                <w:szCs w:val="24"/>
                <w:lang w:val="en-US" w:eastAsia="zh-CN"/>
              </w:rPr>
              <w:t>选用潜水泵抽吸集中收集，经沉淀处理后于施工现场洒水降尘，不外排</w:t>
            </w:r>
            <w:r>
              <w:rPr>
                <w:rFonts w:hint="eastAsia" w:ascii="Times New Roman" w:hAnsi="Times New Roman" w:eastAsia="宋体" w:cs="Times New Roman"/>
                <w:bCs/>
                <w:kern w:val="2"/>
                <w:sz w:val="24"/>
                <w:szCs w:val="24"/>
                <w:lang w:val="en-US" w:eastAsia="zh-CN"/>
              </w:rPr>
              <w:t>。</w:t>
            </w:r>
            <w:r>
              <w:rPr>
                <w:rFonts w:hint="eastAsia" w:ascii="Calibri" w:hAnsi="Calibri" w:eastAsia="宋体" w:cs="Times New Roman"/>
                <w:kern w:val="2"/>
                <w:sz w:val="24"/>
                <w:szCs w:val="24"/>
                <w:u w:val="none"/>
                <w:lang w:eastAsia="zh-CN"/>
              </w:rPr>
              <w:t>本工程基坑排水不单独设置沉淀池，产生少量基坑水直接经围堰等截堵后沉降。</w:t>
            </w:r>
          </w:p>
          <w:p>
            <w:pPr>
              <w:spacing w:before="0" w:beforeAutospacing="0" w:after="0" w:afterAutospacing="0" w:line="360" w:lineRule="auto"/>
              <w:ind w:left="0" w:right="0" w:firstLine="480" w:firstLineChars="200"/>
              <w:outlineLvl w:val="2"/>
              <w:rPr>
                <w:rFonts w:hint="eastAsia" w:ascii="Times New Roman" w:hAnsi="Times New Roman" w:eastAsia="宋体" w:cs="Times New Roman"/>
                <w:bCs/>
                <w:color w:val="auto"/>
                <w:kern w:val="2"/>
                <w:sz w:val="24"/>
                <w:szCs w:val="24"/>
                <w:lang/>
              </w:rPr>
            </w:pPr>
            <w:r>
              <w:rPr>
                <w:rFonts w:hint="eastAsia" w:ascii="Times New Roman" w:hAnsi="Times New Roman" w:eastAsia="宋体" w:cs="Times New Roman"/>
                <w:bCs/>
                <w:kern w:val="2"/>
                <w:sz w:val="24"/>
                <w:szCs w:val="24"/>
                <w:lang w:val="en-US" w:eastAsia="zh-CN"/>
              </w:rPr>
              <w:t>基坑经常性排水在基坑静置沉淀，选用潜水泵抽吸集中收集，沉淀处理后用于施工现场洒水降尘，不外</w:t>
            </w:r>
            <w:r>
              <w:rPr>
                <w:rFonts w:hint="eastAsia" w:ascii="Times New Roman" w:hAnsi="Times New Roman" w:eastAsia="宋体" w:cs="Times New Roman"/>
                <w:bCs/>
                <w:color w:val="auto"/>
                <w:kern w:val="2"/>
                <w:sz w:val="24"/>
                <w:szCs w:val="24"/>
                <w:lang w:val="en-US" w:eastAsia="zh-CN"/>
              </w:rPr>
              <w:t>排</w:t>
            </w:r>
            <w:r>
              <w:rPr>
                <w:rFonts w:hint="eastAsia" w:ascii="Times New Roman" w:hAnsi="Times New Roman" w:eastAsia="宋体" w:cs="Times New Roman"/>
                <w:bCs/>
                <w:color w:val="auto"/>
                <w:kern w:val="2"/>
                <w:sz w:val="24"/>
                <w:szCs w:val="24"/>
                <w:lang/>
              </w:rPr>
              <w:t>。</w:t>
            </w:r>
            <w:r>
              <w:rPr>
                <w:rFonts w:hint="eastAsia" w:ascii="Times New Roman" w:hAnsi="Times New Roman" w:eastAsia="宋体" w:cs="Times New Roman"/>
                <w:bCs/>
                <w:color w:val="auto"/>
                <w:kern w:val="2"/>
                <w:sz w:val="24"/>
                <w:szCs w:val="24"/>
                <w:lang w:val="en-US" w:eastAsia="zh-CN"/>
              </w:rPr>
              <w:t>沉淀泥渣定期进行人工清除</w:t>
            </w:r>
            <w:r>
              <w:rPr>
                <w:rFonts w:hint="eastAsia" w:ascii="Calibri" w:hAnsi="Calibri" w:eastAsia="宋体" w:cs="Times New Roman"/>
                <w:bCs/>
                <w:color w:val="auto"/>
                <w:kern w:val="2"/>
                <w:sz w:val="24"/>
                <w:szCs w:val="24"/>
                <w:lang w:val="en-US" w:eastAsia="zh-CN"/>
              </w:rPr>
              <w:t>与施工弃方一并运至综合利用</w:t>
            </w:r>
            <w:r>
              <w:rPr>
                <w:rFonts w:hint="eastAsia" w:ascii="Times New Roman" w:hAnsi="Times New Roman" w:eastAsia="宋体" w:cs="Times New Roman"/>
                <w:bCs/>
                <w:color w:val="auto"/>
                <w:kern w:val="2"/>
                <w:sz w:val="24"/>
                <w:szCs w:val="24"/>
                <w:lang w:val="en-US" w:eastAsia="zh-CN"/>
              </w:rPr>
              <w:t>。</w:t>
            </w:r>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lang/>
              </w:rPr>
            </w:pPr>
            <w:r>
              <w:rPr>
                <w:rFonts w:hint="eastAsia" w:ascii="Calibri" w:hAnsi="Calibri" w:eastAsia="宋体" w:cs="Times New Roman"/>
                <w:bCs/>
                <w:kern w:val="2"/>
                <w:sz w:val="24"/>
                <w:szCs w:val="24"/>
                <w:lang w:val="en-US" w:eastAsia="zh-CN"/>
              </w:rPr>
              <w:t>（2</w:t>
            </w:r>
            <w:r>
              <w:rPr>
                <w:rFonts w:ascii="Times New Roman" w:hAnsi="Times New Roman" w:eastAsia="宋体" w:cs="Times New Roman"/>
                <w:bCs/>
                <w:kern w:val="2"/>
                <w:sz w:val="24"/>
                <w:szCs w:val="24"/>
                <w:lang/>
              </w:rPr>
              <w:t>）生活污水</w:t>
            </w:r>
          </w:p>
          <w:p>
            <w:pPr>
              <w:spacing w:before="0" w:beforeAutospacing="0" w:after="0" w:afterAutospacing="0" w:line="360" w:lineRule="auto"/>
              <w:ind w:left="0" w:right="0" w:firstLine="480" w:firstLineChars="200"/>
              <w:rPr>
                <w:rFonts w:ascii="Times New Roman" w:hAnsi="Times New Roman" w:eastAsia="宋体" w:cs="Times New Roman"/>
                <w:kern w:val="2"/>
                <w:sz w:val="24"/>
                <w:szCs w:val="24"/>
                <w:lang w:val="zh-CN"/>
              </w:rPr>
            </w:pPr>
            <w:r>
              <w:rPr>
                <w:rFonts w:ascii="Times New Roman" w:hAnsi="Times New Roman" w:eastAsia="宋体" w:cs="Times New Roman"/>
                <w:bCs/>
                <w:kern w:val="2"/>
                <w:sz w:val="24"/>
                <w:szCs w:val="24"/>
                <w:lang w:val="en-US" w:eastAsia="zh-CN"/>
              </w:rPr>
              <w:t>施工期生活污水主要来源于施工期施工人员生活污水。本工程</w:t>
            </w:r>
            <w:r>
              <w:rPr>
                <w:rFonts w:hint="eastAsia" w:ascii="Calibri" w:hAnsi="Calibri" w:eastAsia="宋体" w:cs="Times New Roman"/>
                <w:kern w:val="2"/>
                <w:sz w:val="24"/>
                <w:szCs w:val="24"/>
              </w:rPr>
              <w:t>施工人员约</w:t>
            </w:r>
            <w:r>
              <w:rPr>
                <w:rFonts w:hint="eastAsia" w:ascii="Calibri" w:hAnsi="Calibri" w:eastAsia="宋体" w:cs="Times New Roman"/>
                <w:kern w:val="2"/>
                <w:sz w:val="24"/>
                <w:szCs w:val="24"/>
                <w:lang w:val="en-US" w:eastAsia="zh-CN"/>
              </w:rPr>
              <w:t>5</w:t>
            </w:r>
            <w:r>
              <w:rPr>
                <w:rFonts w:ascii="Calibri" w:hAnsi="Calibri" w:eastAsia="宋体" w:cs="Times New Roman"/>
                <w:kern w:val="2"/>
                <w:sz w:val="24"/>
                <w:szCs w:val="24"/>
              </w:rPr>
              <w:t>0</w:t>
            </w:r>
            <w:r>
              <w:rPr>
                <w:rFonts w:hint="eastAsia" w:ascii="Calibri" w:hAnsi="Calibri" w:eastAsia="宋体" w:cs="Times New Roman"/>
                <w:kern w:val="2"/>
                <w:sz w:val="24"/>
                <w:szCs w:val="24"/>
              </w:rPr>
              <w:t>人左右</w:t>
            </w:r>
            <w:r>
              <w:rPr>
                <w:rFonts w:hint="eastAsia" w:ascii="Calibri" w:hAnsi="Calibri" w:eastAsia="宋体" w:cs="Times New Roman"/>
                <w:kern w:val="2"/>
                <w:sz w:val="24"/>
                <w:szCs w:val="24"/>
                <w:lang w:eastAsia="zh-CN"/>
              </w:rPr>
              <w:t>，职工</w:t>
            </w:r>
            <w:r>
              <w:rPr>
                <w:rFonts w:hint="eastAsia" w:ascii="Calibri" w:hAnsi="Calibri" w:eastAsia="宋体" w:cs="Times New Roman"/>
                <w:kern w:val="2"/>
                <w:sz w:val="24"/>
                <w:szCs w:val="24"/>
              </w:rPr>
              <w:t>生活污水最大产生量约为</w:t>
            </w:r>
            <w:r>
              <w:rPr>
                <w:rFonts w:hint="eastAsia" w:ascii="Calibri" w:hAnsi="Calibri" w:eastAsia="宋体" w:cs="Times New Roman"/>
                <w:kern w:val="2"/>
                <w:sz w:val="24"/>
                <w:szCs w:val="24"/>
                <w:lang w:val="en-US" w:eastAsia="zh-CN"/>
              </w:rPr>
              <w:t>1.2</w:t>
            </w:r>
            <w:r>
              <w:rPr>
                <w:rFonts w:ascii="Calibri" w:hAnsi="Calibri" w:eastAsia="宋体" w:cs="Times New Roman"/>
                <w:kern w:val="2"/>
                <w:sz w:val="24"/>
                <w:szCs w:val="24"/>
              </w:rPr>
              <w:t>m</w:t>
            </w:r>
            <w:r>
              <w:rPr>
                <w:rFonts w:ascii="Calibri" w:hAnsi="Calibri" w:eastAsia="宋体" w:cs="Times New Roman"/>
                <w:kern w:val="2"/>
                <w:sz w:val="24"/>
                <w:szCs w:val="24"/>
                <w:vertAlign w:val="superscript"/>
              </w:rPr>
              <w:t>3</w:t>
            </w:r>
            <w:r>
              <w:rPr>
                <w:rFonts w:ascii="Calibri" w:hAnsi="Calibri" w:eastAsia="宋体" w:cs="Times New Roman"/>
                <w:kern w:val="2"/>
                <w:sz w:val="24"/>
                <w:szCs w:val="24"/>
              </w:rPr>
              <w:t>/d</w:t>
            </w:r>
            <w:r>
              <w:rPr>
                <w:rFonts w:hint="eastAsia" w:ascii="Calibri" w:hAnsi="Calibri" w:eastAsia="宋体" w:cs="Times New Roman"/>
                <w:kern w:val="2"/>
                <w:sz w:val="24"/>
                <w:szCs w:val="24"/>
              </w:rPr>
              <w:t>。</w:t>
            </w:r>
            <w:r>
              <w:rPr>
                <w:rFonts w:ascii="Times New Roman" w:hAnsi="Times New Roman" w:eastAsia="宋体" w:cs="Times New Roman"/>
                <w:kern w:val="2"/>
                <w:sz w:val="24"/>
                <w:szCs w:val="24"/>
                <w:lang w:val="zh-CN"/>
              </w:rPr>
              <w:t>在施工区</w:t>
            </w:r>
            <w:r>
              <w:rPr>
                <w:rFonts w:hint="eastAsia" w:ascii="Times New Roman" w:hAnsi="Times New Roman" w:eastAsia="宋体" w:cs="Times New Roman"/>
                <w:kern w:val="2"/>
                <w:sz w:val="24"/>
                <w:szCs w:val="24"/>
                <w:lang w:val="zh-CN"/>
              </w:rPr>
              <w:t>附近</w:t>
            </w:r>
            <w:r>
              <w:rPr>
                <w:rFonts w:ascii="Times New Roman" w:hAnsi="Times New Roman" w:eastAsia="宋体" w:cs="Times New Roman"/>
                <w:kern w:val="2"/>
                <w:sz w:val="24"/>
                <w:szCs w:val="24"/>
                <w:lang w:val="zh-CN"/>
              </w:rPr>
              <w:t>设置1个</w:t>
            </w:r>
            <w:r>
              <w:rPr>
                <w:rFonts w:hint="eastAsia" w:ascii="Times New Roman" w:hAnsi="Times New Roman" w:eastAsia="宋体" w:cs="Times New Roman"/>
                <w:kern w:val="2"/>
                <w:sz w:val="24"/>
                <w:szCs w:val="24"/>
                <w:lang w:val="zh-CN" w:eastAsia="zh-CN"/>
              </w:rPr>
              <w:t>防渗旱厕</w:t>
            </w:r>
            <w:r>
              <w:rPr>
                <w:rFonts w:hint="eastAsia" w:ascii="Times New Roman" w:hAnsi="Times New Roman" w:eastAsia="宋体" w:cs="Times New Roman"/>
                <w:kern w:val="2"/>
                <w:sz w:val="24"/>
                <w:szCs w:val="24"/>
                <w:lang w:val="zh-CN"/>
              </w:rPr>
              <w:t>，生活污水</w:t>
            </w:r>
            <w:r>
              <w:rPr>
                <w:rFonts w:ascii="Times New Roman" w:hAnsi="Times New Roman" w:eastAsia="宋体" w:cs="Times New Roman"/>
                <w:kern w:val="2"/>
                <w:sz w:val="24"/>
                <w:szCs w:val="24"/>
                <w:lang w:val="zh-CN"/>
              </w:rPr>
              <w:t>经</w:t>
            </w:r>
            <w:r>
              <w:rPr>
                <w:rFonts w:hint="eastAsia" w:ascii="Times New Roman" w:hAnsi="Times New Roman" w:eastAsia="宋体" w:cs="Times New Roman"/>
                <w:kern w:val="2"/>
                <w:sz w:val="24"/>
                <w:szCs w:val="24"/>
                <w:lang w:val="zh-CN" w:eastAsia="zh-CN"/>
              </w:rPr>
              <w:t>防渗旱厕</w:t>
            </w:r>
            <w:r>
              <w:rPr>
                <w:rFonts w:ascii="Times New Roman" w:hAnsi="Times New Roman" w:eastAsia="宋体" w:cs="Times New Roman"/>
                <w:kern w:val="2"/>
                <w:sz w:val="24"/>
                <w:szCs w:val="24"/>
                <w:lang w:val="zh-CN"/>
              </w:rPr>
              <w:t>收集</w:t>
            </w:r>
            <w:r>
              <w:rPr>
                <w:rFonts w:hint="eastAsia" w:ascii="Times New Roman" w:hAnsi="Times New Roman" w:eastAsia="宋体" w:cs="Times New Roman"/>
                <w:kern w:val="2"/>
                <w:sz w:val="24"/>
                <w:szCs w:val="24"/>
                <w:lang w:val="zh-CN"/>
              </w:rPr>
              <w:t>。</w:t>
            </w:r>
            <w:r>
              <w:rPr>
                <w:rFonts w:hint="eastAsia" w:ascii="Times New Roman" w:hAnsi="Times New Roman" w:eastAsia="宋体" w:cs="Times New Roman"/>
                <w:kern w:val="2"/>
                <w:sz w:val="24"/>
                <w:szCs w:val="24"/>
                <w:lang w:val="zh-CN" w:eastAsia="zh-CN"/>
              </w:rPr>
              <w:t>防渗旱厕</w:t>
            </w:r>
            <w:r>
              <w:rPr>
                <w:rFonts w:ascii="Times New Roman" w:hAnsi="Times New Roman" w:eastAsia="宋体" w:cs="Times New Roman"/>
                <w:kern w:val="2"/>
                <w:sz w:val="24"/>
                <w:szCs w:val="24"/>
                <w:lang w:val="zh-CN"/>
              </w:rPr>
              <w:t>具有造价低，运行费用少等特点，适用于污水量较小，污水排放标准要求不高的情况。</w:t>
            </w:r>
          </w:p>
          <w:p>
            <w:pPr>
              <w:spacing w:before="0" w:beforeAutospacing="0" w:after="0" w:afterAutospacing="0" w:line="360" w:lineRule="auto"/>
              <w:ind w:left="0" w:right="0" w:firstLine="480" w:firstLineChars="200"/>
              <w:rPr>
                <w:rFonts w:hint="eastAsia" w:ascii="Calibri" w:hAnsi="Calibri" w:eastAsia="宋体" w:cs="Times New Roman"/>
                <w:kern w:val="2"/>
                <w:sz w:val="24"/>
                <w:szCs w:val="24"/>
                <w:u w:val="none"/>
                <w:shd w:val="clear" w:color="auto" w:fill="auto"/>
                <w:lang w:val="en-US" w:eastAsia="zh-CN"/>
              </w:rPr>
            </w:pPr>
            <w:r>
              <w:rPr>
                <w:rFonts w:ascii="Times New Roman" w:hAnsi="Times New Roman" w:eastAsia="宋体" w:cs="Times New Roman"/>
                <w:kern w:val="2"/>
                <w:sz w:val="24"/>
                <w:szCs w:val="24"/>
                <w:lang w:val="zh-CN"/>
              </w:rPr>
              <w:t>为了充分收集生活污水及粪便，防止分散污水对环境的不利影响，规划在施工</w:t>
            </w:r>
            <w:r>
              <w:rPr>
                <w:rFonts w:hint="eastAsia" w:ascii="Times New Roman" w:hAnsi="Times New Roman" w:eastAsia="宋体" w:cs="Times New Roman"/>
                <w:kern w:val="2"/>
                <w:sz w:val="24"/>
                <w:szCs w:val="24"/>
                <w:lang w:val="zh-CN" w:eastAsia="zh-CN"/>
              </w:rPr>
              <w:t>区附近</w:t>
            </w:r>
            <w:r>
              <w:rPr>
                <w:rFonts w:ascii="Times New Roman" w:hAnsi="Times New Roman" w:eastAsia="宋体" w:cs="Times New Roman"/>
                <w:kern w:val="2"/>
                <w:sz w:val="24"/>
                <w:szCs w:val="24"/>
                <w:lang w:val="zh-CN"/>
              </w:rPr>
              <w:t>修建1座防渗</w:t>
            </w:r>
            <w:r>
              <w:rPr>
                <w:rFonts w:hint="eastAsia" w:ascii="Times New Roman" w:hAnsi="Times New Roman" w:eastAsia="宋体" w:cs="Times New Roman"/>
                <w:kern w:val="2"/>
                <w:sz w:val="24"/>
                <w:szCs w:val="24"/>
                <w:lang w:val="zh-CN" w:eastAsia="zh-CN"/>
              </w:rPr>
              <w:t>旱厕</w:t>
            </w:r>
            <w:r>
              <w:rPr>
                <w:rFonts w:ascii="Times New Roman" w:hAnsi="Times New Roman" w:eastAsia="宋体" w:cs="Times New Roman"/>
                <w:kern w:val="2"/>
                <w:sz w:val="24"/>
                <w:szCs w:val="24"/>
                <w:lang w:val="zh-CN"/>
              </w:rPr>
              <w:t>，</w:t>
            </w:r>
            <w:r>
              <w:rPr>
                <w:rFonts w:hint="eastAsia" w:ascii="Times New Roman" w:hAnsi="Times New Roman" w:eastAsia="宋体" w:cs="Times New Roman"/>
                <w:kern w:val="2"/>
                <w:sz w:val="24"/>
                <w:szCs w:val="24"/>
                <w:lang w:val="zh-CN" w:eastAsia="zh-CN"/>
              </w:rPr>
              <w:t>生活污水经防渗旱厕收集后定期外运做农肥，不外排地表水体。</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1.2大气污染防治措施</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bookmarkStart w:id="46" w:name="_Toc365273683"/>
            <w:bookmarkStart w:id="47" w:name="_Toc511209140"/>
            <w:bookmarkStart w:id="48" w:name="_Toc356818577"/>
            <w:r>
              <w:rPr>
                <w:rFonts w:hint="eastAsia" w:ascii="Calibri" w:hAnsi="Calibri" w:eastAsia="宋体" w:cs="Times New Roman"/>
                <w:kern w:val="2"/>
                <w:sz w:val="24"/>
                <w:szCs w:val="24"/>
                <w:lang w:eastAsia="zh-CN"/>
              </w:rPr>
              <w:t>（</w:t>
            </w:r>
            <w:r>
              <w:rPr>
                <w:rFonts w:hint="default" w:ascii="Times New Roman" w:hAnsi="Times New Roman" w:eastAsia="宋体" w:cs="Times New Roman"/>
                <w:kern w:val="2"/>
                <w:sz w:val="24"/>
                <w:szCs w:val="24"/>
              </w:rPr>
              <w:t>1）</w:t>
            </w:r>
            <w:r>
              <w:rPr>
                <w:rFonts w:hint="eastAsia" w:ascii="Calibri" w:hAnsi="Calibri" w:eastAsia="宋体" w:cs="Times New Roman"/>
                <w:kern w:val="2"/>
                <w:sz w:val="24"/>
                <w:szCs w:val="24"/>
                <w:lang w:val="en-US" w:eastAsia="zh-CN"/>
              </w:rPr>
              <w:t>施工</w:t>
            </w:r>
            <w:r>
              <w:rPr>
                <w:rFonts w:hint="default" w:ascii="Times New Roman" w:hAnsi="Times New Roman" w:eastAsia="宋体" w:cs="Times New Roman"/>
                <w:kern w:val="2"/>
                <w:sz w:val="24"/>
                <w:szCs w:val="24"/>
              </w:rPr>
              <w:t>扬尘</w:t>
            </w:r>
            <w:bookmarkEnd w:id="46"/>
            <w:bookmarkEnd w:id="47"/>
            <w:bookmarkEnd w:id="48"/>
          </w:p>
          <w:p>
            <w:pPr>
              <w:pStyle w:val="47"/>
              <w:snapToGrid/>
              <w:spacing w:before="0" w:beforeAutospacing="0" w:after="0" w:afterAutospacing="0" w:line="360" w:lineRule="auto"/>
              <w:ind w:left="0" w:right="0" w:firstLine="420"/>
              <w:rPr>
                <w:rFonts w:hint="eastAsia" w:ascii="Times New Roman" w:hAnsi="Times New Roman" w:eastAsia="宋体" w:cs="Times New Roman"/>
                <w:color w:val="000000"/>
                <w:kern w:val="2"/>
                <w:sz w:val="24"/>
                <w:szCs w:val="24"/>
              </w:rPr>
            </w:pPr>
            <w:r>
              <w:rPr>
                <w:rFonts w:ascii="Times New Roman" w:hAnsi="Times New Roman" w:eastAsia="宋体" w:cs="Times New Roman"/>
                <w:snapToGrid w:val="0"/>
                <w:kern w:val="0"/>
                <w:sz w:val="24"/>
                <w:szCs w:val="24"/>
              </w:rPr>
              <w:t>工程施工作业面包括</w:t>
            </w:r>
            <w:r>
              <w:rPr>
                <w:rFonts w:hint="eastAsia" w:ascii="Calibri" w:hAnsi="Calibri" w:eastAsia="宋体" w:cs="Times New Roman"/>
                <w:snapToGrid w:val="0"/>
                <w:kern w:val="0"/>
                <w:sz w:val="24"/>
                <w:szCs w:val="24"/>
                <w:lang w:val="en-US" w:eastAsia="zh-CN"/>
              </w:rPr>
              <w:t>清基及</w:t>
            </w:r>
            <w:r>
              <w:rPr>
                <w:rFonts w:ascii="Times New Roman" w:hAnsi="Times New Roman" w:eastAsia="宋体" w:cs="Times New Roman"/>
                <w:snapToGrid w:val="0"/>
                <w:kern w:val="0"/>
                <w:sz w:val="24"/>
                <w:szCs w:val="24"/>
              </w:rPr>
              <w:t>土方开挖工作面</w:t>
            </w:r>
            <w:r>
              <w:rPr>
                <w:rFonts w:hint="eastAsia" w:ascii="Times New Roman" w:hAnsi="Times New Roman" w:eastAsia="宋体" w:cs="Times New Roman"/>
                <w:snapToGrid w:val="0"/>
                <w:kern w:val="0"/>
                <w:sz w:val="24"/>
                <w:szCs w:val="24"/>
              </w:rPr>
              <w:t>、</w:t>
            </w:r>
            <w:r>
              <w:rPr>
                <w:rFonts w:hint="eastAsia" w:ascii="Calibri" w:hAnsi="Calibri" w:eastAsia="宋体" w:cs="Times New Roman"/>
                <w:snapToGrid w:val="0"/>
                <w:kern w:val="0"/>
                <w:sz w:val="24"/>
                <w:szCs w:val="24"/>
                <w:lang w:val="en-US" w:eastAsia="zh-CN"/>
              </w:rPr>
              <w:t>填筑工作面、</w:t>
            </w:r>
            <w:r>
              <w:rPr>
                <w:rFonts w:ascii="Times New Roman" w:hAnsi="Times New Roman" w:eastAsia="宋体" w:cs="Times New Roman"/>
                <w:snapToGrid w:val="0"/>
                <w:kern w:val="0"/>
                <w:sz w:val="24"/>
                <w:szCs w:val="24"/>
              </w:rPr>
              <w:t>临时堆场等</w:t>
            </w:r>
            <w:r>
              <w:rPr>
                <w:rFonts w:hint="eastAsia" w:ascii="Times New Roman" w:hAnsi="Times New Roman" w:eastAsia="宋体" w:cs="Times New Roman"/>
                <w:snapToGrid w:val="0"/>
                <w:kern w:val="0"/>
                <w:sz w:val="24"/>
                <w:szCs w:val="24"/>
              </w:rPr>
              <w:t>，</w:t>
            </w:r>
            <w:r>
              <w:rPr>
                <w:rFonts w:ascii="Times New Roman" w:hAnsi="Times New Roman" w:eastAsia="宋体" w:cs="Times New Roman"/>
                <w:snapToGrid w:val="0"/>
                <w:kern w:val="0"/>
                <w:sz w:val="24"/>
                <w:szCs w:val="24"/>
              </w:rPr>
              <w:t>均会产生扬尘，主要污染物为</w:t>
            </w:r>
            <w:r>
              <w:rPr>
                <w:rFonts w:ascii="Times New Roman" w:hAnsi="Times New Roman" w:eastAsia="宋体" w:cs="Times New Roman"/>
                <w:color w:val="000000"/>
                <w:kern w:val="2"/>
                <w:sz w:val="24"/>
                <w:szCs w:val="24"/>
                <w:lang w:val="zh-CN"/>
              </w:rPr>
              <w:t>TSP</w:t>
            </w:r>
            <w:r>
              <w:rPr>
                <w:rFonts w:ascii="Times New Roman" w:hAnsi="Times New Roman" w:eastAsia="宋体" w:cs="Times New Roman"/>
                <w:snapToGrid w:val="0"/>
                <w:kern w:val="0"/>
                <w:sz w:val="24"/>
                <w:szCs w:val="24"/>
              </w:rPr>
              <w:t>。</w:t>
            </w:r>
            <w:r>
              <w:rPr>
                <w:rFonts w:hint="eastAsia" w:ascii="Times New Roman" w:hAnsi="Times New Roman" w:eastAsia="宋体" w:cs="Times New Roman"/>
                <w:color w:val="000000"/>
                <w:kern w:val="2"/>
                <w:sz w:val="24"/>
                <w:szCs w:val="24"/>
              </w:rPr>
              <w:t>采取施工现场设置围挡、物料</w:t>
            </w:r>
            <w:r>
              <w:rPr>
                <w:rFonts w:hint="eastAsia" w:ascii="Calibri" w:hAnsi="Calibri" w:eastAsia="宋体" w:cs="Times New Roman"/>
                <w:color w:val="000000"/>
                <w:kern w:val="2"/>
                <w:sz w:val="24"/>
                <w:szCs w:val="24"/>
                <w:lang w:val="en-US" w:eastAsia="zh-CN"/>
              </w:rPr>
              <w:t>苫布</w:t>
            </w:r>
            <w:r>
              <w:rPr>
                <w:rFonts w:hint="eastAsia" w:ascii="Times New Roman" w:hAnsi="Times New Roman" w:eastAsia="宋体" w:cs="Times New Roman"/>
                <w:color w:val="000000"/>
                <w:kern w:val="2"/>
                <w:sz w:val="24"/>
                <w:szCs w:val="24"/>
              </w:rPr>
              <w:t>遮盖、施工场地及运输道路加强洒水</w:t>
            </w:r>
            <w:r>
              <w:rPr>
                <w:rFonts w:hint="eastAsia" w:ascii="Calibri" w:hAnsi="Calibri" w:eastAsia="宋体" w:cs="Times New Roman"/>
                <w:color w:val="000000"/>
                <w:kern w:val="2"/>
                <w:sz w:val="24"/>
                <w:szCs w:val="24"/>
                <w:lang w:val="en-US" w:eastAsia="zh-CN"/>
              </w:rPr>
              <w:t>降尘</w:t>
            </w:r>
            <w:r>
              <w:rPr>
                <w:rFonts w:hint="eastAsia" w:ascii="Times New Roman" w:hAnsi="Times New Roman" w:eastAsia="宋体" w:cs="Times New Roman"/>
                <w:color w:val="000000"/>
                <w:kern w:val="2"/>
                <w:sz w:val="24"/>
                <w:szCs w:val="24"/>
              </w:rPr>
              <w:t>等措施后，可使扬尘减少70%以上对周围环境空气的影响较小，且随着施工的结束而消失。</w:t>
            </w:r>
          </w:p>
          <w:p>
            <w:pPr>
              <w:pStyle w:val="2"/>
              <w:spacing w:beforeAutospacing="0" w:afterAutospacing="0"/>
              <w:ind w:left="0"/>
              <w:rPr>
                <w:rFonts w:hint="default" w:ascii="Calibri" w:hAnsi="Calibri" w:eastAsia="宋体" w:cs="Times New Roman"/>
                <w:kern w:val="2"/>
                <w:sz w:val="24"/>
                <w:szCs w:val="24"/>
                <w:lang w:val="en-US" w:eastAsia="zh-CN"/>
              </w:rPr>
            </w:pPr>
            <w:r>
              <w:rPr>
                <w:rFonts w:hint="eastAsia" w:ascii="Calibri" w:hAnsi="Calibri" w:eastAsia="宋体" w:cs="Times New Roman"/>
                <w:kern w:val="2"/>
                <w:sz w:val="24"/>
                <w:szCs w:val="24"/>
                <w:lang w:val="en-US" w:eastAsia="zh-CN"/>
              </w:rPr>
              <w:t xml:space="preserve">    （</w:t>
            </w:r>
            <w:r>
              <w:rPr>
                <w:rFonts w:hint="eastAsia" w:ascii="Times New Roman" w:hAnsi="Times New Roman" w:eastAsia="宋体" w:cs="Times New Roman"/>
                <w:kern w:val="2"/>
                <w:sz w:val="24"/>
                <w:szCs w:val="24"/>
                <w:lang w:val="en-US" w:eastAsia="zh-CN" w:bidi="ar-SA"/>
              </w:rPr>
              <w:t>2）</w:t>
            </w:r>
            <w:r>
              <w:rPr>
                <w:rFonts w:ascii="Times New Roman" w:hAnsi="Times New Roman" w:eastAsia="宋体" w:cs="Times New Roman"/>
                <w:color w:val="000000"/>
                <w:kern w:val="2"/>
                <w:sz w:val="24"/>
                <w:szCs w:val="24"/>
                <w:lang w:val="zh-CN"/>
              </w:rPr>
              <w:t>交通运输扬尘</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施工期的大气污染主要是车辆运输过程产生的扬尘所致，故在车辆行驶道路采取洒水抑尘措施，以减少对周围大气环境及环境保护目标的影响。在全段车辆运输扬尘影响区内设置</w:t>
            </w:r>
            <w:r>
              <w:rPr>
                <w:rFonts w:hint="eastAsia" w:ascii="Calibri" w:hAnsi="Calibri" w:eastAsia="宋体" w:cs="Times New Roman"/>
                <w:kern w:val="2"/>
                <w:sz w:val="24"/>
                <w:szCs w:val="24"/>
                <w:lang w:val="en-US" w:eastAsia="zh-CN"/>
              </w:rPr>
              <w:t>1</w:t>
            </w:r>
            <w:r>
              <w:rPr>
                <w:rFonts w:hint="default" w:ascii="Times New Roman" w:hAnsi="Times New Roman" w:eastAsia="宋体" w:cs="Times New Roman"/>
                <w:kern w:val="2"/>
                <w:sz w:val="24"/>
                <w:szCs w:val="24"/>
              </w:rPr>
              <w:t>辆洒水车，负责对施工道路进行洒水抑尘，无雨日工作时间内洒水4次，在干燥大风天气情况下适当增加洒水次数。同时，在各施工区安排1名人员负责及时清扫本工区及进出道路上的积尘。施工车辆实行限速控制，以减少粉尘污染。</w:t>
            </w:r>
          </w:p>
          <w:p>
            <w:pPr>
              <w:spacing w:before="0" w:beforeAutospacing="0" w:after="0" w:afterAutospacing="0" w:line="360" w:lineRule="auto"/>
              <w:ind w:left="0" w:right="0" w:firstLine="480" w:firstLineChars="200"/>
              <w:contextualSpacing/>
              <w:rPr>
                <w:rFonts w:ascii="Calibri" w:hAnsi="Calibri" w:eastAsia="宋体" w:cs="Times New Roman"/>
                <w:kern w:val="2"/>
                <w:sz w:val="24"/>
                <w:szCs w:val="24"/>
              </w:rPr>
            </w:pPr>
            <w:r>
              <w:rPr>
                <w:rFonts w:ascii="Calibri" w:hAnsi="Calibri" w:eastAsia="宋体" w:cs="Times New Roman"/>
                <w:kern w:val="2"/>
                <w:sz w:val="24"/>
                <w:szCs w:val="24"/>
              </w:rPr>
              <w:t>若需要在室外堆放散装粉、粒状材料，应采用雨布</w:t>
            </w:r>
            <w:r>
              <w:rPr>
                <w:rFonts w:hint="eastAsia" w:ascii="Calibri" w:hAnsi="Calibri" w:eastAsia="宋体" w:cs="Times New Roman"/>
                <w:kern w:val="2"/>
                <w:sz w:val="24"/>
                <w:szCs w:val="24"/>
              </w:rPr>
              <w:t>等</w:t>
            </w:r>
            <w:r>
              <w:rPr>
                <w:rFonts w:ascii="Calibri" w:hAnsi="Calibri" w:eastAsia="宋体" w:cs="Times New Roman"/>
                <w:kern w:val="2"/>
                <w:sz w:val="24"/>
                <w:szCs w:val="24"/>
              </w:rPr>
              <w:t>覆盖，以减少扬尘。运输易产生粉尘的细颗粒散体材料时应采取良好的密封状态运输，装载土料等多尘物料时，应堆放整齐以减少受风面积，并适当加湿或盖上苫布，以降低运输过程中起尘量。装卸过程应在库内进行。堆放的细砂石料用遮布盖住，避免风吹起尘。</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bookmarkStart w:id="49" w:name="_Toc511209141"/>
            <w:r>
              <w:rPr>
                <w:rFonts w:hint="eastAsia" w:ascii="Calibri" w:hAnsi="Calibri" w:eastAsia="宋体" w:cs="Times New Roman"/>
                <w:kern w:val="2"/>
                <w:sz w:val="24"/>
                <w:szCs w:val="24"/>
                <w:lang w:val="en-US" w:eastAsia="zh-CN"/>
              </w:rPr>
              <w:t>（3</w:t>
            </w:r>
            <w:r>
              <w:rPr>
                <w:rFonts w:hint="default" w:ascii="Times New Roman" w:hAnsi="Times New Roman" w:eastAsia="宋体" w:cs="Times New Roman"/>
                <w:kern w:val="2"/>
                <w:sz w:val="24"/>
                <w:szCs w:val="24"/>
              </w:rPr>
              <w:t>）机械及汽车尾气</w:t>
            </w:r>
            <w:bookmarkEnd w:id="49"/>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应选用低能耗、低污染排放的施工机械、车辆，对于排放废气较多的车辆，安装尾气净化装置，保证尾气排放标准，降低废气污染程度。尽量选用质量高、对大气环境影响小的燃料。加强机械、车辆的管理和维修，尽量减少因机械、车辆状况不佳造成的空气污染。</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eastAsia="zh-CN"/>
              </w:rPr>
              <w:t>（</w:t>
            </w:r>
            <w:r>
              <w:rPr>
                <w:rFonts w:hint="eastAsia" w:ascii="Calibri" w:hAnsi="Calibri" w:eastAsia="宋体" w:cs="Times New Roman"/>
                <w:kern w:val="2"/>
                <w:sz w:val="24"/>
                <w:szCs w:val="24"/>
                <w:lang w:val="en-US" w:eastAsia="zh-CN"/>
              </w:rPr>
              <w:t>4</w:t>
            </w:r>
            <w:r>
              <w:rPr>
                <w:rFonts w:hint="eastAsia" w:ascii="Calibri" w:hAnsi="Calibri" w:eastAsia="宋体" w:cs="Times New Roman"/>
                <w:kern w:val="2"/>
                <w:sz w:val="24"/>
                <w:szCs w:val="24"/>
                <w:lang w:eastAsia="zh-CN"/>
              </w:rPr>
              <w:t>）</w:t>
            </w:r>
            <w:r>
              <w:rPr>
                <w:rFonts w:hint="eastAsia" w:ascii="Calibri" w:hAnsi="Calibri" w:eastAsia="宋体" w:cs="Times New Roman"/>
                <w:kern w:val="2"/>
                <w:sz w:val="24"/>
                <w:szCs w:val="24"/>
                <w:lang w:val="en-US" w:eastAsia="zh-CN"/>
              </w:rPr>
              <w:t>柴油发电机</w:t>
            </w:r>
          </w:p>
          <w:p>
            <w:pPr>
              <w:spacing w:before="0" w:beforeAutospacing="0" w:after="0" w:afterAutospacing="0" w:line="360" w:lineRule="auto"/>
              <w:ind w:left="0" w:right="0" w:firstLine="480" w:firstLineChars="200"/>
              <w:contextualSpacing/>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备用柴油发电机在施工运行过程产生的SO</w:t>
            </w:r>
            <w:r>
              <w:rPr>
                <w:rFonts w:hint="eastAsia" w:ascii="Times New Roman" w:hAnsi="Times New Roman" w:eastAsia="宋体" w:cs="Times New Roman"/>
                <w:kern w:val="2"/>
                <w:sz w:val="24"/>
                <w:szCs w:val="24"/>
                <w:vertAlign w:val="subscript"/>
                <w:lang w:val="en-US" w:eastAsia="zh-CN"/>
              </w:rPr>
              <w:t>2</w:t>
            </w:r>
            <w:r>
              <w:rPr>
                <w:rFonts w:hint="eastAsia" w:ascii="Times New Roman" w:hAnsi="Times New Roman" w:eastAsia="宋体" w:cs="Times New Roman"/>
                <w:kern w:val="2"/>
                <w:sz w:val="24"/>
                <w:szCs w:val="24"/>
                <w:lang w:val="en-US" w:eastAsia="zh-CN"/>
              </w:rPr>
              <w:t>、NOx、烟尘、CO及烃类排放量较小，经低矮排气筒排放，产生的废气排放浓度满足《大气污染物综合排放标准》（GB16297-1996）中最高允许排放浓度，通过空气扩散，柴油发电机尾气不会对环境造成明显影响。因此空气污染影响范围较小、程度低、时间短暂。</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1.3噪声污染防治措施</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Times New Roman" w:hAnsi="Times New Roman" w:eastAsia="宋体" w:cs="宋体"/>
                <w:bCs/>
                <w:kern w:val="2"/>
                <w:sz w:val="24"/>
                <w:szCs w:val="24"/>
                <w:u w:val="none"/>
                <w:shd w:val="clear" w:color="auto" w:fill="auto"/>
                <w:lang/>
              </w:rPr>
              <w:t>为减少施工区噪声对外环境的影响，主要从噪声源、传播途途径、接受者、敏感目标这四方面进行防治。</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Calibri" w:hAnsi="Calibri" w:eastAsia="宋体" w:cs="宋体"/>
                <w:bCs/>
                <w:kern w:val="2"/>
                <w:sz w:val="24"/>
                <w:szCs w:val="24"/>
                <w:u w:val="none"/>
                <w:shd w:val="clear" w:color="auto" w:fill="auto"/>
                <w:lang w:eastAsia="zh-CN"/>
              </w:rPr>
              <w:t>（</w:t>
            </w:r>
            <w:r>
              <w:rPr>
                <w:rFonts w:ascii="Times New Roman" w:hAnsi="Times New Roman" w:eastAsia="宋体" w:cs="宋体"/>
                <w:bCs/>
                <w:kern w:val="2"/>
                <w:sz w:val="24"/>
                <w:szCs w:val="24"/>
                <w:u w:val="none"/>
                <w:shd w:val="clear" w:color="auto" w:fill="auto"/>
                <w:lang/>
              </w:rPr>
              <w:t>1</w:t>
            </w:r>
            <w:r>
              <w:rPr>
                <w:rFonts w:hint="eastAsia" w:ascii="Times New Roman" w:hAnsi="Times New Roman" w:eastAsia="宋体" w:cs="宋体"/>
                <w:bCs/>
                <w:kern w:val="2"/>
                <w:sz w:val="24"/>
                <w:szCs w:val="24"/>
                <w:u w:val="none"/>
                <w:shd w:val="clear" w:color="auto" w:fill="auto"/>
                <w:lang/>
              </w:rPr>
              <w:t>）噪声源控制</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Times New Roman" w:hAnsi="Times New Roman" w:eastAsia="宋体" w:cs="宋体"/>
                <w:bCs/>
                <w:kern w:val="2"/>
                <w:sz w:val="24"/>
                <w:szCs w:val="24"/>
                <w:u w:val="none"/>
                <w:shd w:val="clear" w:color="auto" w:fill="auto"/>
                <w:lang/>
              </w:rPr>
              <w:t>采用符合环保要求的机械设备，加强设备维护保养，保持设备润滑，减少运行噪声。选用低噪声的施工机械和施工工艺。对于振动大的机械设备，采用隔振胶垫或者减振机座，挖掘机、推土机与翻斗车等固定设备，通过安装消声管、消音器，产生噪声的部件部分或者完全封闭，并用减震垫、防振座等，减少振幅。</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Times New Roman" w:hAnsi="Times New Roman" w:eastAsia="宋体" w:cs="宋体"/>
                <w:bCs/>
                <w:kern w:val="2"/>
                <w:sz w:val="24"/>
                <w:szCs w:val="24"/>
                <w:u w:val="none"/>
                <w:shd w:val="clear" w:color="auto" w:fill="auto"/>
                <w:lang/>
              </w:rPr>
              <w:t>合理安排高噪声施工机械的使用时间，</w:t>
            </w:r>
            <w:r>
              <w:rPr>
                <w:rFonts w:hint="eastAsia" w:ascii="Calibri" w:hAnsi="Calibri" w:eastAsia="宋体" w:cs="宋体"/>
                <w:bCs/>
                <w:kern w:val="2"/>
                <w:sz w:val="24"/>
                <w:szCs w:val="24"/>
                <w:u w:val="none"/>
                <w:shd w:val="clear" w:color="auto" w:fill="auto"/>
                <w:lang w:val="en-US" w:eastAsia="zh-CN"/>
              </w:rPr>
              <w:t>禁止</w:t>
            </w:r>
            <w:r>
              <w:rPr>
                <w:rFonts w:hint="eastAsia" w:ascii="Times New Roman" w:hAnsi="Times New Roman" w:eastAsia="宋体" w:cs="宋体"/>
                <w:bCs/>
                <w:kern w:val="2"/>
                <w:sz w:val="24"/>
                <w:szCs w:val="24"/>
                <w:u w:val="none"/>
                <w:shd w:val="clear" w:color="auto" w:fill="auto"/>
                <w:lang/>
              </w:rPr>
              <w:t>夜间施工。夜间应减少施工车流量，设立警示牌，施工区内车辆限速不超过</w:t>
            </w:r>
            <w:r>
              <w:rPr>
                <w:rFonts w:ascii="Times New Roman" w:hAnsi="Times New Roman" w:eastAsia="宋体" w:cs="宋体"/>
                <w:bCs/>
                <w:kern w:val="2"/>
                <w:sz w:val="24"/>
                <w:szCs w:val="24"/>
                <w:u w:val="none"/>
                <w:shd w:val="clear" w:color="auto" w:fill="auto"/>
                <w:lang/>
              </w:rPr>
              <w:t>20km/h</w:t>
            </w:r>
            <w:r>
              <w:rPr>
                <w:rFonts w:hint="eastAsia" w:ascii="Times New Roman" w:hAnsi="Times New Roman" w:eastAsia="宋体" w:cs="宋体"/>
                <w:bCs/>
                <w:kern w:val="2"/>
                <w:sz w:val="24"/>
                <w:szCs w:val="24"/>
                <w:u w:val="none"/>
                <w:shd w:val="clear" w:color="auto" w:fill="auto"/>
                <w:lang/>
              </w:rPr>
              <w:t>，严格控制车辆鸣笛。</w:t>
            </w:r>
            <w:r>
              <w:rPr>
                <w:rFonts w:ascii="Times New Roman" w:hAnsi="Times New Roman" w:eastAsia="宋体" w:cs="Times New Roman"/>
                <w:bCs/>
                <w:kern w:val="2"/>
                <w:sz w:val="24"/>
                <w:szCs w:val="24"/>
                <w:u w:val="none"/>
                <w:shd w:val="clear" w:color="auto" w:fill="auto"/>
                <w:lang/>
              </w:rPr>
              <w:t>加强场内施工道路养护，特别是应保持碎石路面的施工道路路面平整。</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Calibri" w:hAnsi="Calibri" w:eastAsia="宋体" w:cs="宋体"/>
                <w:bCs/>
                <w:kern w:val="2"/>
                <w:sz w:val="24"/>
                <w:szCs w:val="24"/>
                <w:u w:val="none"/>
                <w:shd w:val="clear" w:color="auto" w:fill="auto"/>
                <w:lang w:eastAsia="zh-CN"/>
              </w:rPr>
              <w:t>（</w:t>
            </w:r>
            <w:r>
              <w:rPr>
                <w:rFonts w:ascii="Times New Roman" w:hAnsi="Times New Roman" w:eastAsia="宋体" w:cs="宋体"/>
                <w:bCs/>
                <w:kern w:val="2"/>
                <w:sz w:val="24"/>
                <w:szCs w:val="24"/>
                <w:u w:val="none"/>
                <w:shd w:val="clear" w:color="auto" w:fill="auto"/>
                <w:lang/>
              </w:rPr>
              <w:t>2</w:t>
            </w:r>
            <w:r>
              <w:rPr>
                <w:rFonts w:hint="eastAsia" w:ascii="Times New Roman" w:hAnsi="Times New Roman" w:eastAsia="宋体" w:cs="宋体"/>
                <w:bCs/>
                <w:kern w:val="2"/>
                <w:sz w:val="24"/>
                <w:szCs w:val="24"/>
                <w:u w:val="none"/>
                <w:shd w:val="clear" w:color="auto" w:fill="auto"/>
                <w:lang/>
              </w:rPr>
              <w:t>）噪声传播途径控制</w:t>
            </w:r>
          </w:p>
          <w:p>
            <w:pPr>
              <w:wordWrap/>
              <w:snapToGrid/>
              <w:spacing w:before="0" w:beforeAutospacing="0" w:after="0" w:afterAutospacing="0" w:line="360" w:lineRule="auto"/>
              <w:ind w:left="0" w:right="0" w:firstLine="480" w:firstLineChars="200"/>
              <w:textAlignment w:val="auto"/>
              <w:outlineLvl w:val="2"/>
              <w:rPr>
                <w:rFonts w:hint="eastAsia" w:ascii="Times New Roman" w:hAnsi="Times New Roman" w:eastAsia="宋体" w:cs="宋体"/>
                <w:bCs/>
                <w:kern w:val="2"/>
                <w:sz w:val="24"/>
                <w:szCs w:val="24"/>
                <w:u w:val="none"/>
                <w:shd w:val="clear" w:color="auto" w:fill="auto"/>
                <w:lang/>
              </w:rPr>
            </w:pPr>
            <w:r>
              <w:rPr>
                <w:rFonts w:hint="eastAsia" w:ascii="Times New Roman" w:hAnsi="Times New Roman" w:eastAsia="宋体" w:cs="宋体"/>
                <w:kern w:val="2"/>
                <w:sz w:val="24"/>
                <w:szCs w:val="24"/>
                <w:u w:val="none"/>
                <w:shd w:val="clear" w:color="auto" w:fill="auto"/>
                <w:lang/>
              </w:rPr>
              <w:t>合理布置施工现场，充分利用地形对噪声的阻隔作用，调整作业工时，减少噪声对施工人员的影响；利用施工围挡阻隔噪声传播；</w:t>
            </w:r>
            <w:r>
              <w:rPr>
                <w:rFonts w:hint="eastAsia" w:ascii="Times New Roman" w:hAnsi="Times New Roman" w:eastAsia="宋体" w:cs="宋体"/>
                <w:bCs/>
                <w:kern w:val="2"/>
                <w:sz w:val="24"/>
                <w:szCs w:val="24"/>
                <w:u w:val="none"/>
                <w:shd w:val="clear" w:color="auto" w:fill="auto"/>
                <w:lang/>
              </w:rPr>
              <w:t>将噪声大的设备与施工生活区分开，且将噪声大的机械设备尽量远离附近</w:t>
            </w:r>
            <w:r>
              <w:rPr>
                <w:rFonts w:hint="eastAsia" w:ascii="Times New Roman" w:hAnsi="Times New Roman" w:eastAsia="宋体" w:cs="宋体"/>
                <w:bCs/>
                <w:kern w:val="2"/>
                <w:sz w:val="24"/>
                <w:szCs w:val="24"/>
                <w:u w:val="none"/>
                <w:shd w:val="clear" w:color="auto" w:fill="auto"/>
                <w:lang w:eastAsia="zh-CN"/>
              </w:rPr>
              <w:t>居</w:t>
            </w:r>
            <w:r>
              <w:rPr>
                <w:rFonts w:hint="eastAsia" w:ascii="Times New Roman" w:hAnsi="Times New Roman" w:eastAsia="宋体" w:cs="宋体"/>
                <w:bCs/>
                <w:kern w:val="2"/>
                <w:sz w:val="24"/>
                <w:szCs w:val="24"/>
                <w:u w:val="none"/>
                <w:shd w:val="clear" w:color="auto" w:fill="auto"/>
                <w:lang/>
              </w:rPr>
              <w:t>民点布置。</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Calibri" w:hAnsi="Calibri" w:eastAsia="宋体" w:cs="宋体"/>
                <w:bCs/>
                <w:kern w:val="2"/>
                <w:sz w:val="24"/>
                <w:szCs w:val="24"/>
                <w:u w:val="none"/>
                <w:shd w:val="clear" w:color="auto" w:fill="auto"/>
                <w:lang w:eastAsia="zh-CN"/>
              </w:rPr>
              <w:t>（</w:t>
            </w:r>
            <w:r>
              <w:rPr>
                <w:rFonts w:ascii="Times New Roman" w:hAnsi="Times New Roman" w:eastAsia="宋体" w:cs="宋体"/>
                <w:bCs/>
                <w:kern w:val="2"/>
                <w:sz w:val="24"/>
                <w:szCs w:val="24"/>
                <w:u w:val="none"/>
                <w:shd w:val="clear" w:color="auto" w:fill="auto"/>
                <w:lang/>
              </w:rPr>
              <w:t>3</w:t>
            </w:r>
            <w:r>
              <w:rPr>
                <w:rFonts w:hint="eastAsia" w:ascii="Times New Roman" w:hAnsi="Times New Roman" w:eastAsia="宋体" w:cs="宋体"/>
                <w:bCs/>
                <w:kern w:val="2"/>
                <w:sz w:val="24"/>
                <w:szCs w:val="24"/>
                <w:u w:val="none"/>
                <w:shd w:val="clear" w:color="auto" w:fill="auto"/>
                <w:lang/>
              </w:rPr>
              <w:t>）施工人员（受者）个体防护</w:t>
            </w:r>
            <w:r>
              <w:rPr>
                <w:rFonts w:ascii="Times New Roman" w:hAnsi="Times New Roman" w:eastAsia="宋体" w:cs="宋体"/>
                <w:bCs/>
                <w:kern w:val="2"/>
                <w:sz w:val="24"/>
                <w:szCs w:val="24"/>
                <w:u w:val="none"/>
                <w:shd w:val="clear" w:color="auto" w:fill="auto"/>
                <w:lang/>
              </w:rPr>
              <w:t xml:space="preserve"> </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Times New Roman" w:hAnsi="Times New Roman" w:eastAsia="宋体" w:cs="宋体"/>
                <w:bCs/>
                <w:kern w:val="2"/>
                <w:sz w:val="24"/>
                <w:szCs w:val="24"/>
                <w:u w:val="none"/>
                <w:shd w:val="clear" w:color="auto" w:fill="auto"/>
                <w:lang/>
              </w:rPr>
              <w:t>加强劳动保护，改善施工人员作业条件。对于处在高噪声环境下的施工人员，每天连续工作时间不超过</w:t>
            </w:r>
            <w:r>
              <w:rPr>
                <w:rFonts w:ascii="Times New Roman" w:hAnsi="Times New Roman" w:eastAsia="宋体" w:cs="宋体"/>
                <w:bCs/>
                <w:kern w:val="2"/>
                <w:sz w:val="24"/>
                <w:szCs w:val="24"/>
                <w:u w:val="none"/>
                <w:shd w:val="clear" w:color="auto" w:fill="auto"/>
                <w:lang/>
              </w:rPr>
              <w:t>6h</w:t>
            </w:r>
            <w:r>
              <w:rPr>
                <w:rFonts w:hint="eastAsia" w:ascii="Times New Roman" w:hAnsi="Times New Roman" w:eastAsia="宋体" w:cs="宋体"/>
                <w:bCs/>
                <w:kern w:val="2"/>
                <w:sz w:val="24"/>
                <w:szCs w:val="24"/>
                <w:u w:val="none"/>
                <w:shd w:val="clear" w:color="auto" w:fill="auto"/>
                <w:lang/>
              </w:rPr>
              <w:t>。给受噪声影响大的施工作业人员配发噪声防护用具。常用的个人防声用具有耳塞、防声棉、耳罩和头盔等。</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Calibri" w:hAnsi="Calibri" w:eastAsia="宋体" w:cs="宋体"/>
                <w:bCs/>
                <w:kern w:val="2"/>
                <w:sz w:val="24"/>
                <w:szCs w:val="24"/>
                <w:u w:val="none"/>
                <w:shd w:val="clear" w:color="auto" w:fill="auto"/>
                <w:lang w:eastAsia="zh-CN"/>
              </w:rPr>
              <w:t>（</w:t>
            </w:r>
            <w:r>
              <w:rPr>
                <w:rFonts w:ascii="Times New Roman" w:hAnsi="Times New Roman" w:eastAsia="宋体" w:cs="宋体"/>
                <w:bCs/>
                <w:kern w:val="2"/>
                <w:sz w:val="24"/>
                <w:szCs w:val="24"/>
                <w:u w:val="none"/>
                <w:shd w:val="clear" w:color="auto" w:fill="auto"/>
                <w:lang/>
              </w:rPr>
              <w:t>4</w:t>
            </w:r>
            <w:r>
              <w:rPr>
                <w:rFonts w:hint="eastAsia" w:ascii="Times New Roman" w:hAnsi="Times New Roman" w:eastAsia="宋体" w:cs="宋体"/>
                <w:bCs/>
                <w:kern w:val="2"/>
                <w:sz w:val="24"/>
                <w:szCs w:val="24"/>
                <w:u w:val="none"/>
                <w:shd w:val="clear" w:color="auto" w:fill="auto"/>
                <w:lang/>
              </w:rPr>
              <w:t>）敏感目标防护</w:t>
            </w:r>
          </w:p>
          <w:p>
            <w:pPr>
              <w:wordWrap/>
              <w:snapToGrid/>
              <w:spacing w:before="0" w:beforeAutospacing="0" w:after="0" w:afterAutospacing="0" w:line="360" w:lineRule="auto"/>
              <w:ind w:left="0" w:right="0" w:firstLine="480" w:firstLineChars="200"/>
              <w:textAlignment w:val="auto"/>
              <w:outlineLvl w:val="2"/>
              <w:rPr>
                <w:rFonts w:ascii="Calibri" w:hAnsi="Calibri" w:eastAsia="宋体" w:cs="宋体"/>
                <w:bCs/>
                <w:kern w:val="2"/>
                <w:sz w:val="24"/>
                <w:szCs w:val="24"/>
                <w:u w:val="none"/>
                <w:shd w:val="clear" w:color="auto" w:fill="auto"/>
                <w:lang/>
              </w:rPr>
            </w:pPr>
            <w:r>
              <w:rPr>
                <w:rFonts w:hint="eastAsia" w:ascii="Times New Roman" w:hAnsi="Times New Roman" w:eastAsia="宋体" w:cs="宋体"/>
                <w:bCs/>
                <w:i/>
                <w:iCs/>
                <w:kern w:val="2"/>
                <w:sz w:val="24"/>
                <w:szCs w:val="24"/>
                <w:u w:val="single"/>
                <w:shd w:val="clear" w:color="auto" w:fill="auto"/>
                <w:lang/>
              </w:rPr>
              <w:t>合理安排运输时间，夜间</w:t>
            </w:r>
            <w:r>
              <w:rPr>
                <w:rFonts w:ascii="Times New Roman" w:hAnsi="Times New Roman" w:eastAsia="宋体" w:cs="宋体"/>
                <w:bCs/>
                <w:i/>
                <w:iCs/>
                <w:kern w:val="2"/>
                <w:sz w:val="24"/>
                <w:szCs w:val="24"/>
                <w:u w:val="single"/>
                <w:shd w:val="clear" w:color="auto" w:fill="auto"/>
                <w:lang/>
              </w:rPr>
              <w:t>22</w:t>
            </w:r>
            <w:r>
              <w:rPr>
                <w:rFonts w:hint="eastAsia" w:ascii="Times New Roman" w:hAnsi="Times New Roman" w:eastAsia="宋体" w:cs="宋体"/>
                <w:bCs/>
                <w:i/>
                <w:iCs/>
                <w:kern w:val="2"/>
                <w:sz w:val="24"/>
                <w:szCs w:val="24"/>
                <w:u w:val="single"/>
                <w:shd w:val="clear" w:color="auto" w:fill="auto"/>
                <w:lang/>
              </w:rPr>
              <w:t>：</w:t>
            </w:r>
            <w:r>
              <w:rPr>
                <w:rFonts w:ascii="Times New Roman" w:hAnsi="Times New Roman" w:eastAsia="宋体" w:cs="宋体"/>
                <w:bCs/>
                <w:i/>
                <w:iCs/>
                <w:kern w:val="2"/>
                <w:sz w:val="24"/>
                <w:szCs w:val="24"/>
                <w:u w:val="single"/>
                <w:shd w:val="clear" w:color="auto" w:fill="auto"/>
                <w:lang/>
              </w:rPr>
              <w:t>00</w:t>
            </w:r>
            <w:r>
              <w:rPr>
                <w:rFonts w:hint="eastAsia" w:ascii="Times New Roman" w:hAnsi="Times New Roman" w:eastAsia="宋体" w:cs="宋体"/>
                <w:bCs/>
                <w:i/>
                <w:iCs/>
                <w:kern w:val="2"/>
                <w:sz w:val="24"/>
                <w:szCs w:val="24"/>
                <w:u w:val="single"/>
                <w:shd w:val="clear" w:color="auto" w:fill="auto"/>
                <w:lang/>
              </w:rPr>
              <w:t>～早</w:t>
            </w:r>
            <w:r>
              <w:rPr>
                <w:rFonts w:ascii="Times New Roman" w:hAnsi="Times New Roman" w:eastAsia="宋体" w:cs="宋体"/>
                <w:bCs/>
                <w:i/>
                <w:iCs/>
                <w:kern w:val="2"/>
                <w:sz w:val="24"/>
                <w:szCs w:val="24"/>
                <w:u w:val="single"/>
                <w:shd w:val="clear" w:color="auto" w:fill="auto"/>
                <w:lang/>
              </w:rPr>
              <w:t>6</w:t>
            </w:r>
            <w:r>
              <w:rPr>
                <w:rFonts w:hint="eastAsia" w:ascii="Times New Roman" w:hAnsi="Times New Roman" w:eastAsia="宋体" w:cs="宋体"/>
                <w:bCs/>
                <w:i/>
                <w:iCs/>
                <w:kern w:val="2"/>
                <w:sz w:val="24"/>
                <w:szCs w:val="24"/>
                <w:u w:val="single"/>
                <w:shd w:val="clear" w:color="auto" w:fill="auto"/>
                <w:lang/>
              </w:rPr>
              <w:t>：</w:t>
            </w:r>
            <w:r>
              <w:rPr>
                <w:rFonts w:ascii="Times New Roman" w:hAnsi="Times New Roman" w:eastAsia="宋体" w:cs="宋体"/>
                <w:bCs/>
                <w:i/>
                <w:iCs/>
                <w:kern w:val="2"/>
                <w:sz w:val="24"/>
                <w:szCs w:val="24"/>
                <w:u w:val="single"/>
                <w:shd w:val="clear" w:color="auto" w:fill="auto"/>
                <w:lang/>
              </w:rPr>
              <w:t>00</w:t>
            </w:r>
            <w:r>
              <w:rPr>
                <w:rFonts w:hint="eastAsia" w:ascii="Times New Roman" w:hAnsi="Times New Roman" w:eastAsia="宋体" w:cs="宋体"/>
                <w:bCs/>
                <w:i/>
                <w:iCs/>
                <w:kern w:val="2"/>
                <w:sz w:val="24"/>
                <w:szCs w:val="24"/>
                <w:u w:val="single"/>
                <w:shd w:val="clear" w:color="auto" w:fill="auto"/>
                <w:lang/>
              </w:rPr>
              <w:t>禁止运输和施工机械作业。对于距离居民点较近的治理河段及施工区，安装移动式声屏障，</w:t>
            </w:r>
            <w:r>
              <w:rPr>
                <w:rFonts w:hint="eastAsia" w:ascii="Times New Roman" w:hAnsi="Times New Roman" w:eastAsia="宋体" w:cs="宋体"/>
                <w:bCs/>
                <w:i/>
                <w:iCs/>
                <w:kern w:val="2"/>
                <w:sz w:val="24"/>
                <w:szCs w:val="24"/>
                <w:u w:val="single"/>
                <w:shd w:val="clear" w:color="auto" w:fill="auto"/>
                <w:lang w:eastAsia="zh-CN"/>
              </w:rPr>
              <w:t>单块声屏障尺寸为长</w:t>
            </w:r>
            <w:r>
              <w:rPr>
                <w:rFonts w:hint="eastAsia" w:ascii="Times New Roman" w:hAnsi="Times New Roman" w:eastAsia="宋体" w:cs="宋体"/>
                <w:bCs/>
                <w:i/>
                <w:iCs/>
                <w:kern w:val="2"/>
                <w:sz w:val="24"/>
                <w:szCs w:val="24"/>
                <w:u w:val="single"/>
                <w:shd w:val="clear" w:color="auto" w:fill="auto"/>
                <w:lang w:val="en-US" w:eastAsia="zh-CN"/>
              </w:rPr>
              <w:t>5m、高3m，可分段使用，同时</w:t>
            </w:r>
            <w:r>
              <w:rPr>
                <w:rFonts w:hint="eastAsia" w:ascii="Times New Roman" w:hAnsi="Times New Roman" w:eastAsia="宋体" w:cs="宋体"/>
                <w:bCs/>
                <w:i/>
                <w:iCs/>
                <w:kern w:val="2"/>
                <w:sz w:val="24"/>
                <w:szCs w:val="24"/>
                <w:u w:val="single"/>
                <w:shd w:val="clear" w:color="auto" w:fill="auto"/>
                <w:lang/>
              </w:rPr>
              <w:t>也可降低扬尘对环境敏感目标的影响。</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1.4固体废弃物处置措施</w:t>
            </w:r>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lang/>
              </w:rPr>
            </w:pPr>
            <w:r>
              <w:rPr>
                <w:rFonts w:ascii="Times New Roman" w:hAnsi="Times New Roman" w:eastAsia="宋体" w:cs="Times New Roman"/>
                <w:bCs/>
                <w:kern w:val="2"/>
                <w:sz w:val="24"/>
                <w:szCs w:val="24"/>
                <w:lang/>
              </w:rPr>
              <w:t>本工程施工期</w:t>
            </w:r>
            <w:r>
              <w:rPr>
                <w:rFonts w:ascii="Calibri" w:hAnsi="Calibri" w:eastAsia="宋体" w:cs="Times New Roman"/>
                <w:kern w:val="2"/>
                <w:sz w:val="24"/>
                <w:szCs w:val="24"/>
              </w:rPr>
              <w:t>产生生活垃圾、</w:t>
            </w:r>
            <w:r>
              <w:rPr>
                <w:rFonts w:hint="eastAsia" w:ascii="Calibri" w:hAnsi="Calibri" w:eastAsia="宋体" w:cs="Times New Roman"/>
                <w:kern w:val="2"/>
                <w:sz w:val="24"/>
                <w:szCs w:val="24"/>
                <w:lang w:val="en-US" w:eastAsia="zh-CN"/>
              </w:rPr>
              <w:t>施工弃方、</w:t>
            </w:r>
            <w:r>
              <w:rPr>
                <w:rFonts w:hint="eastAsia" w:ascii="Times New Roman" w:hAnsi="Times New Roman" w:eastAsia="宋体" w:cs="Times New Roman"/>
                <w:kern w:val="2"/>
                <w:sz w:val="24"/>
                <w:szCs w:val="24"/>
                <w:lang w:val="en-US" w:eastAsia="zh-CN"/>
              </w:rPr>
              <w:t>建筑弃渣及废金属</w:t>
            </w:r>
            <w:r>
              <w:rPr>
                <w:rFonts w:hint="eastAsia" w:ascii="Calibri" w:hAnsi="Calibri" w:eastAsia="宋体" w:cs="Times New Roman"/>
                <w:kern w:val="2"/>
                <w:sz w:val="24"/>
                <w:szCs w:val="24"/>
                <w:lang w:val="en-US" w:eastAsia="zh-CN"/>
              </w:rPr>
              <w:t>、临时围堰拆除弃渣</w:t>
            </w:r>
            <w:r>
              <w:rPr>
                <w:rFonts w:ascii="Calibri" w:hAnsi="Calibri" w:eastAsia="宋体" w:cs="Times New Roman"/>
                <w:kern w:val="2"/>
                <w:sz w:val="24"/>
                <w:szCs w:val="24"/>
              </w:rPr>
              <w:t>等固体废物。</w:t>
            </w:r>
            <w:r>
              <w:rPr>
                <w:rFonts w:ascii="Times New Roman" w:hAnsi="Times New Roman" w:eastAsia="宋体" w:cs="Times New Roman"/>
                <w:bCs/>
                <w:kern w:val="2"/>
                <w:sz w:val="24"/>
                <w:szCs w:val="24"/>
                <w:lang/>
              </w:rPr>
              <w:t>。</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bookmarkStart w:id="50" w:name="_Toc356818583"/>
            <w:bookmarkStart w:id="51" w:name="_Toc365273689"/>
            <w:bookmarkStart w:id="52" w:name="_Toc511209146"/>
            <w:r>
              <w:rPr>
                <w:rFonts w:hint="eastAsia" w:ascii="Calibri" w:hAnsi="Calibri" w:eastAsia="宋体" w:cs="Times New Roman"/>
                <w:kern w:val="2"/>
                <w:sz w:val="24"/>
                <w:szCs w:val="24"/>
                <w:lang w:eastAsia="zh-CN"/>
              </w:rPr>
              <w:t>（</w:t>
            </w:r>
            <w:r>
              <w:rPr>
                <w:rFonts w:hint="default" w:ascii="Times New Roman" w:hAnsi="Times New Roman" w:eastAsia="宋体" w:cs="Times New Roman"/>
                <w:kern w:val="2"/>
                <w:sz w:val="24"/>
                <w:szCs w:val="24"/>
              </w:rPr>
              <w:t>1）生活垃圾处置</w:t>
            </w:r>
            <w:bookmarkEnd w:id="50"/>
            <w:bookmarkEnd w:id="51"/>
            <w:bookmarkEnd w:id="52"/>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在</w:t>
            </w:r>
            <w:r>
              <w:rPr>
                <w:rFonts w:hint="eastAsia" w:ascii="Calibri" w:hAnsi="Calibri" w:eastAsia="宋体" w:cs="Times New Roman"/>
                <w:kern w:val="2"/>
                <w:sz w:val="24"/>
                <w:szCs w:val="24"/>
                <w:lang w:eastAsia="zh-CN"/>
              </w:rPr>
              <w:t>施工区</w:t>
            </w:r>
            <w:r>
              <w:rPr>
                <w:rFonts w:hint="default" w:ascii="Times New Roman" w:hAnsi="Times New Roman" w:eastAsia="宋体" w:cs="Times New Roman"/>
                <w:kern w:val="2"/>
                <w:sz w:val="24"/>
                <w:szCs w:val="24"/>
              </w:rPr>
              <w:t>设置2个高密度聚乙烯材质的垃圾桶，施工期内应对各个垃圾桶存放处经常喷洒灭害灵等药水，以防止蚊蝇等孳生，避免对施工人员生活卫生产生不利影响。</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安排专人负责生活办公区卫生清扫、垃圾的收集及清运、厕所的清掏及清运。生活垃圾进行分类收集，不能利用的运至环卫工人统一收集的垃圾中转站。</w:t>
            </w:r>
          </w:p>
          <w:p>
            <w:pPr>
              <w:spacing w:before="0" w:beforeAutospacing="0" w:after="0" w:afterAutospacing="0" w:line="360" w:lineRule="auto"/>
              <w:ind w:left="0" w:right="0" w:firstLine="480" w:firstLineChars="200"/>
              <w:contextualSpacing/>
              <w:rPr>
                <w:rFonts w:hint="default" w:ascii="Times New Roman" w:hAnsi="Times New Roman" w:eastAsia="宋体" w:cs="Times New Roman"/>
                <w:kern w:val="2"/>
                <w:sz w:val="24"/>
                <w:szCs w:val="24"/>
                <w:lang w:val="en-US" w:eastAsia="zh-CN"/>
              </w:rPr>
            </w:pPr>
            <w:bookmarkStart w:id="53" w:name="_Toc511209147"/>
            <w:bookmarkStart w:id="54" w:name="_Toc356818584"/>
            <w:bookmarkStart w:id="55" w:name="_Toc365273690"/>
            <w:r>
              <w:rPr>
                <w:rFonts w:hint="eastAsia" w:ascii="Calibri" w:hAnsi="Calibri" w:eastAsia="宋体" w:cs="Times New Roman"/>
                <w:kern w:val="2"/>
                <w:sz w:val="24"/>
                <w:szCs w:val="24"/>
                <w:lang w:eastAsia="zh-CN"/>
              </w:rPr>
              <w:t>（</w:t>
            </w:r>
            <w:r>
              <w:rPr>
                <w:rFonts w:hint="default" w:ascii="Times New Roman" w:hAnsi="Times New Roman" w:eastAsia="宋体" w:cs="Times New Roman"/>
                <w:kern w:val="2"/>
                <w:sz w:val="24"/>
                <w:szCs w:val="24"/>
              </w:rPr>
              <w:t>2）</w:t>
            </w:r>
            <w:bookmarkEnd w:id="53"/>
            <w:bookmarkEnd w:id="54"/>
            <w:bookmarkEnd w:id="55"/>
            <w:r>
              <w:rPr>
                <w:rFonts w:hint="eastAsia" w:ascii="Calibri" w:hAnsi="Calibri" w:eastAsia="宋体" w:cs="Times New Roman"/>
                <w:kern w:val="2"/>
                <w:sz w:val="24"/>
                <w:szCs w:val="24"/>
                <w:lang w:val="en-US" w:eastAsia="zh-CN"/>
              </w:rPr>
              <w:t>施工弃方</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根据土方平</w:t>
            </w:r>
            <w:r>
              <w:rPr>
                <w:rFonts w:hint="default" w:ascii="Times New Roman" w:hAnsi="Times New Roman" w:eastAsia="宋体" w:cs="Times New Roman"/>
                <w:color w:val="auto"/>
                <w:kern w:val="2"/>
                <w:sz w:val="24"/>
                <w:szCs w:val="24"/>
                <w:lang w:val="en-US" w:eastAsia="zh-CN"/>
              </w:rPr>
              <w:t>衡，本工程</w:t>
            </w:r>
            <w:r>
              <w:rPr>
                <w:rFonts w:hint="eastAsia" w:ascii="Calibri" w:hAnsi="Calibri" w:eastAsia="宋体" w:cs="Times New Roman"/>
                <w:color w:val="auto"/>
                <w:kern w:val="2"/>
                <w:sz w:val="24"/>
                <w:szCs w:val="24"/>
                <w:lang w:val="en-US" w:eastAsia="zh-CN"/>
              </w:rPr>
              <w:t>弃方量为2.1426万m</w:t>
            </w:r>
            <w:r>
              <w:rPr>
                <w:rFonts w:hint="default" w:ascii="Times New Roman" w:hAnsi="Times New Roman" w:eastAsia="宋体" w:cs="Times New Roman"/>
                <w:color w:val="auto"/>
                <w:kern w:val="2"/>
                <w:sz w:val="24"/>
                <w:szCs w:val="24"/>
                <w:vertAlign w:val="superscript"/>
                <w:lang w:val="en-US" w:eastAsia="zh-CN"/>
              </w:rPr>
              <w:t>3</w:t>
            </w:r>
            <w:r>
              <w:rPr>
                <w:rFonts w:hint="eastAsia" w:ascii="Calibri" w:hAnsi="Calibri" w:eastAsia="宋体" w:cs="Times New Roman"/>
                <w:color w:val="auto"/>
                <w:kern w:val="2"/>
                <w:sz w:val="24"/>
                <w:szCs w:val="24"/>
                <w:lang w:val="en-US" w:eastAsia="zh-CN"/>
              </w:rPr>
              <w:t>，主</w:t>
            </w:r>
            <w:r>
              <w:rPr>
                <w:rFonts w:hint="eastAsia" w:ascii="Calibri" w:hAnsi="Calibri" w:eastAsia="宋体" w:cs="Times New Roman"/>
                <w:kern w:val="2"/>
                <w:sz w:val="24"/>
                <w:szCs w:val="24"/>
                <w:lang w:val="en-US" w:eastAsia="zh-CN"/>
              </w:rPr>
              <w:t>要为工程开挖产生的弃方，综合利用用于农村铺路</w:t>
            </w:r>
            <w:r>
              <w:rPr>
                <w:rFonts w:hint="default" w:ascii="Times New Roman" w:hAnsi="Times New Roman" w:eastAsia="宋体" w:cs="Times New Roman"/>
                <w:kern w:val="2"/>
                <w:sz w:val="24"/>
                <w:szCs w:val="24"/>
                <w:lang w:val="en-US" w:eastAsia="zh-CN"/>
              </w:rPr>
              <w:t>。</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3）建筑弃渣</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建筑弃渣主要为原有</w:t>
            </w:r>
            <w:r>
              <w:rPr>
                <w:rFonts w:hint="eastAsia" w:ascii="Calibri" w:hAnsi="Calibri" w:eastAsia="宋体" w:cs="Times New Roman"/>
                <w:kern w:val="2"/>
                <w:sz w:val="24"/>
                <w:szCs w:val="24"/>
                <w:lang w:val="en-US" w:eastAsia="zh-CN"/>
              </w:rPr>
              <w:t>桥涵</w:t>
            </w:r>
            <w:r>
              <w:rPr>
                <w:rFonts w:hint="eastAsia" w:ascii="Times New Roman" w:hAnsi="Times New Roman" w:eastAsia="宋体" w:cs="Times New Roman"/>
                <w:kern w:val="2"/>
                <w:sz w:val="24"/>
                <w:szCs w:val="24"/>
                <w:lang w:val="en-US" w:eastAsia="zh-CN"/>
              </w:rPr>
              <w:t>拆除工程产生的建筑垃圾，产生量约为1092m</w:t>
            </w:r>
            <w:r>
              <w:rPr>
                <w:rFonts w:hint="eastAsia" w:ascii="Times New Roman" w:hAnsi="Times New Roman" w:eastAsia="宋体" w:cs="Times New Roman"/>
                <w:kern w:val="2"/>
                <w:sz w:val="24"/>
                <w:szCs w:val="24"/>
                <w:vertAlign w:val="superscript"/>
                <w:lang w:val="en-US" w:eastAsia="zh-CN"/>
              </w:rPr>
              <w:t>3</w:t>
            </w:r>
            <w:r>
              <w:rPr>
                <w:rFonts w:hint="eastAsia" w:ascii="Times New Roman" w:hAnsi="Times New Roman" w:eastAsia="宋体" w:cs="Times New Roman"/>
                <w:kern w:val="2"/>
                <w:sz w:val="24"/>
                <w:szCs w:val="24"/>
                <w:lang w:val="en-US" w:eastAsia="zh-CN"/>
              </w:rPr>
              <w:t>，</w:t>
            </w:r>
            <w:r>
              <w:rPr>
                <w:rFonts w:hint="eastAsia" w:ascii="Calibri" w:hAnsi="Calibri" w:eastAsia="宋体" w:cs="Times New Roman"/>
                <w:kern w:val="2"/>
                <w:sz w:val="24"/>
                <w:szCs w:val="24"/>
                <w:lang w:val="en-US" w:eastAsia="zh-CN"/>
              </w:rPr>
              <w:t>综合利用用于农村铺路</w:t>
            </w:r>
            <w:r>
              <w:rPr>
                <w:rFonts w:hint="default" w:ascii="Times New Roman" w:hAnsi="Times New Roman" w:eastAsia="宋体" w:cs="Times New Roman"/>
                <w:kern w:val="2"/>
                <w:sz w:val="24"/>
                <w:szCs w:val="24"/>
                <w:lang w:val="en-US" w:eastAsia="zh-CN"/>
              </w:rPr>
              <w:t>。</w:t>
            </w:r>
          </w:p>
          <w:p>
            <w:pPr>
              <w:pStyle w:val="2"/>
              <w:widowControl/>
              <w:numPr>
                <w:numId w:val="0"/>
              </w:numPr>
              <w:wordWrap/>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w:t>
            </w:r>
            <w:r>
              <w:rPr>
                <w:rFonts w:hint="eastAsia" w:ascii="Times New Roman" w:hAnsi="Times New Roman" w:eastAsia="宋体" w:cs="Times New Roman"/>
                <w:kern w:val="2"/>
                <w:sz w:val="24"/>
                <w:szCs w:val="24"/>
                <w:lang w:val="en-US" w:eastAsia="zh-CN"/>
              </w:rPr>
              <w:t>4）废金属</w:t>
            </w:r>
          </w:p>
          <w:p>
            <w:pPr>
              <w:pStyle w:val="2"/>
              <w:numPr>
                <w:numId w:val="0"/>
              </w:numPr>
              <w:snapToGrid/>
              <w:spacing w:before="0" w:beforeAutospacing="0" w:after="0" w:afterAutospacing="0" w:line="360" w:lineRule="auto"/>
              <w:ind w:left="420" w:leftChars="200" w:right="0"/>
              <w:rPr>
                <w:rFonts w:hint="eastAsia" w:ascii="Times New Roman" w:hAnsi="Times New Roman" w:eastAsia="宋体" w:cs="Times New Roman"/>
                <w:kern w:val="2"/>
                <w:sz w:val="24"/>
                <w:szCs w:val="24"/>
                <w:lang w:val="en-US" w:eastAsia="zh-CN"/>
              </w:rPr>
            </w:pPr>
            <w:r>
              <w:rPr>
                <w:rFonts w:hint="eastAsia" w:ascii="Calibri" w:hAnsi="Calibri" w:eastAsia="宋体" w:cs="Times New Roman"/>
                <w:kern w:val="2"/>
                <w:sz w:val="24"/>
                <w:szCs w:val="24"/>
                <w:lang w:val="en-US" w:eastAsia="zh-CN"/>
              </w:rPr>
              <w:t>桥涵</w:t>
            </w:r>
            <w:r>
              <w:rPr>
                <w:rFonts w:hint="eastAsia" w:ascii="Times New Roman" w:hAnsi="Times New Roman" w:eastAsia="宋体" w:cs="Times New Roman"/>
                <w:kern w:val="2"/>
                <w:sz w:val="24"/>
                <w:szCs w:val="24"/>
                <w:lang w:val="en-US" w:eastAsia="zh-CN"/>
              </w:rPr>
              <w:t>拆除工程产生的废金属约95t，外卖废品回收站综合利用。</w:t>
            </w:r>
          </w:p>
          <w:p>
            <w:pPr>
              <w:pStyle w:val="25"/>
              <w:widowControl w:val="0"/>
              <w:adjustRightInd w:val="0"/>
              <w:spacing w:before="0" w:beforeAutospacing="0" w:after="0" w:afterAutospacing="0" w:line="360" w:lineRule="auto"/>
              <w:ind w:left="0" w:right="0" w:firstLine="482" w:firstLineChars="200"/>
              <w:jc w:val="both"/>
              <w:rPr>
                <w:rFonts w:hint="eastAsia" w:ascii="Times New Roman" w:hAnsi="Times New Roman" w:eastAsia="宋体" w:cs="Times New Roman"/>
                <w:b w:val="0"/>
                <w:bCs/>
                <w:kern w:val="2"/>
                <w:sz w:val="24"/>
                <w:szCs w:val="24"/>
                <w:lang w:val="en-US" w:eastAsia="zh-CN"/>
              </w:rPr>
            </w:pPr>
            <w:r>
              <w:rPr>
                <w:rFonts w:hint="eastAsia" w:ascii="Times New Roman" w:hAnsi="Times New Roman" w:eastAsia="宋体" w:cs="Times New Roman"/>
                <w:b/>
                <w:kern w:val="2"/>
                <w:sz w:val="24"/>
                <w:szCs w:val="24"/>
                <w:lang w:val="en-US" w:eastAsia="zh-CN"/>
              </w:rPr>
              <w:t>（</w:t>
            </w:r>
            <w:r>
              <w:rPr>
                <w:rFonts w:hint="eastAsia" w:ascii="Times New Roman" w:hAnsi="Times New Roman" w:eastAsia="宋体" w:cs="Times New Roman"/>
                <w:b w:val="0"/>
                <w:bCs/>
                <w:kern w:val="2"/>
                <w:sz w:val="24"/>
                <w:szCs w:val="24"/>
                <w:lang w:val="en-US" w:eastAsia="zh-CN"/>
              </w:rPr>
              <w:t>5）围堰拆除</w:t>
            </w:r>
          </w:p>
          <w:p>
            <w:pPr>
              <w:pStyle w:val="25"/>
              <w:widowControl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kern w:val="2"/>
                <w:sz w:val="24"/>
                <w:szCs w:val="24"/>
                <w:lang w:val="en-US" w:eastAsia="zh-CN"/>
              </w:rPr>
            </w:pPr>
            <w:r>
              <w:rPr>
                <w:rFonts w:hint="eastAsia" w:ascii="Times New Roman" w:hAnsi="Times New Roman" w:eastAsia="宋体" w:cs="Times New Roman"/>
                <w:b w:val="0"/>
                <w:bCs/>
                <w:kern w:val="2"/>
                <w:sz w:val="24"/>
                <w:szCs w:val="24"/>
                <w:lang w:val="en-US" w:eastAsia="zh-CN"/>
              </w:rPr>
              <w:t>施工期临时围堰拆除的废渣产生量约为10t，综合利用可用于农村铺路。</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color w:val="auto"/>
                <w:kern w:val="2"/>
                <w:sz w:val="24"/>
                <w:szCs w:val="24"/>
                <w:lang w:val="en-US" w:eastAsia="zh-CN"/>
              </w:rPr>
            </w:pPr>
            <w:r>
              <w:rPr>
                <w:rFonts w:ascii="Times New Roman" w:hAnsi="Times New Roman" w:eastAsia="宋体" w:cs="Times New Roman"/>
                <w:b/>
                <w:color w:val="auto"/>
                <w:kern w:val="2"/>
                <w:sz w:val="24"/>
                <w:szCs w:val="24"/>
                <w:lang w:val="en-US" w:eastAsia="zh-CN"/>
              </w:rPr>
              <w:t>2</w:t>
            </w:r>
            <w:r>
              <w:rPr>
                <w:rFonts w:hint="eastAsia" w:ascii="Times New Roman" w:hAnsi="Times New Roman" w:eastAsia="宋体" w:cs="Times New Roman"/>
                <w:b/>
                <w:color w:val="auto"/>
                <w:kern w:val="2"/>
                <w:sz w:val="24"/>
                <w:szCs w:val="24"/>
                <w:lang w:val="en-US" w:eastAsia="zh-CN"/>
              </w:rPr>
              <w:t>、</w:t>
            </w:r>
            <w:r>
              <w:rPr>
                <w:rFonts w:ascii="Times New Roman" w:hAnsi="Times New Roman" w:eastAsia="宋体" w:cs="Times New Roman"/>
                <w:b/>
                <w:color w:val="auto"/>
                <w:kern w:val="2"/>
                <w:sz w:val="24"/>
                <w:szCs w:val="24"/>
                <w:lang w:val="en-US" w:eastAsia="zh-CN"/>
              </w:rPr>
              <w:t>施工期生态环境保护措施</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2.1陆生生态保护</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施工过程中，科学安排施工时间，缩短临时占地时间，严格</w:t>
            </w:r>
            <w:r>
              <w:rPr>
                <w:rFonts w:ascii="Times New Roman" w:hAnsi="Times New Roman" w:eastAsia="宋体" w:cs="Times New Roman"/>
                <w:kern w:val="2"/>
                <w:sz w:val="24"/>
                <w:szCs w:val="24"/>
                <w:u w:val="none"/>
                <w:lang w:val="zh-CN"/>
              </w:rPr>
              <w:t>控制工程临时占地范围，</w:t>
            </w:r>
            <w:r>
              <w:rPr>
                <w:rFonts w:ascii="Times New Roman" w:hAnsi="Times New Roman" w:eastAsia="宋体" w:cs="Times New Roman"/>
                <w:kern w:val="2"/>
                <w:sz w:val="24"/>
                <w:szCs w:val="24"/>
                <w:u w:val="none"/>
              </w:rPr>
              <w:t>保护工程沿线范围内的生态环境。优化施工方案，加快施工进程，缩短周期，减少影响的时间。严格规定施工车辆的行驶路线及施工人员的活动范围，禁止到非施工区域活动。严格控制施工区及其它建筑物开挖施工作业面，避免超挖破坏周围植被。加强宣传教育，严禁捕猎和破坏动物生境，严禁烟火、开荒等活动。</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工程施工时，开挖、堆渣等工程活动将对施工区部分地表植被造成直接损害，</w:t>
            </w:r>
            <w:r>
              <w:rPr>
                <w:rFonts w:hint="eastAsia" w:ascii="Calibri" w:hAnsi="Calibri" w:eastAsia="宋体" w:cs="Times New Roman"/>
                <w:kern w:val="2"/>
                <w:sz w:val="24"/>
                <w:szCs w:val="24"/>
                <w:u w:val="none"/>
                <w:lang w:val="en-US" w:eastAsia="zh-CN"/>
              </w:rPr>
              <w:t>施工结束</w:t>
            </w:r>
            <w:r>
              <w:rPr>
                <w:rFonts w:ascii="Times New Roman" w:hAnsi="Times New Roman" w:eastAsia="宋体" w:cs="Times New Roman"/>
                <w:kern w:val="2"/>
                <w:sz w:val="24"/>
                <w:szCs w:val="24"/>
                <w:u w:val="none"/>
              </w:rPr>
              <w:t>后需对施工迹地进行绿化处理，以恢复工区景观和植被覆盖率，防止水土流失。完工后施工临时占地要恢复为原有植被</w:t>
            </w:r>
            <w:r>
              <w:rPr>
                <w:rFonts w:hint="eastAsia" w:ascii="Calibri" w:hAnsi="Calibri" w:eastAsia="宋体" w:cs="Times New Roman"/>
                <w:kern w:val="2"/>
                <w:sz w:val="24"/>
                <w:szCs w:val="24"/>
                <w:u w:val="none"/>
                <w:lang w:eastAsia="zh-CN"/>
              </w:rPr>
              <w:t>，即为临时占用旱地，恢复耕种；临时占用农村道路，恢复为道路用地，临时占地裸土地结合实际情况进行种草绿化</w:t>
            </w:r>
            <w:r>
              <w:rPr>
                <w:rFonts w:ascii="Times New Roman" w:hAnsi="Times New Roman" w:eastAsia="宋体" w:cs="Times New Roman"/>
                <w:kern w:val="2"/>
                <w:sz w:val="24"/>
                <w:szCs w:val="24"/>
                <w:u w:val="none"/>
              </w:rPr>
              <w:t>。因此，在施工过程中要做好表层土壤的保护措施：表层土壤单独存放，按顺序回填覆盖，以利于工程完成后农田复垦和植被的恢复。</w:t>
            </w:r>
          </w:p>
          <w:p>
            <w:pPr>
              <w:pStyle w:val="67"/>
              <w:adjustRightInd/>
              <w:snapToGrid/>
              <w:spacing w:before="0" w:beforeAutospacing="0" w:after="0" w:afterAutospacing="0" w:line="360" w:lineRule="auto"/>
              <w:ind w:left="0" w:right="0" w:firstLine="420"/>
              <w:contextualSpacing/>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加强工程建设的环境保护监督管理、统筹安排，设立环境保护监督机构和环保专职人员，加强对施工人员的环保教育，严禁施工人员盗猎野生动物，对违法行为进行依法处置。</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i/>
                <w:iCs/>
                <w:kern w:val="2"/>
                <w:sz w:val="24"/>
                <w:szCs w:val="24"/>
                <w:u w:val="single"/>
                <w:lang w:val="en-US" w:eastAsia="zh-CN"/>
              </w:rPr>
            </w:pPr>
            <w:r>
              <w:rPr>
                <w:rFonts w:ascii="Times New Roman" w:hAnsi="Times New Roman" w:eastAsia="宋体" w:cs="Times New Roman"/>
                <w:b/>
                <w:i/>
                <w:iCs/>
                <w:kern w:val="2"/>
                <w:sz w:val="24"/>
                <w:szCs w:val="24"/>
                <w:u w:val="single"/>
                <w:lang w:val="en-US" w:eastAsia="zh-CN"/>
              </w:rPr>
              <w:t>2.2水生生态保护</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i/>
                <w:iCs/>
                <w:kern w:val="2"/>
                <w:sz w:val="24"/>
                <w:szCs w:val="24"/>
                <w:u w:val="single"/>
                <w:lang w:val="en-US" w:eastAsia="zh-CN"/>
              </w:rPr>
            </w:pPr>
            <w:r>
              <w:rPr>
                <w:rFonts w:ascii="Times New Roman" w:hAnsi="Times New Roman" w:eastAsia="宋体" w:cs="Times New Roman"/>
                <w:bCs/>
                <w:i/>
                <w:iCs/>
                <w:kern w:val="2"/>
                <w:sz w:val="24"/>
                <w:szCs w:val="24"/>
                <w:u w:val="single"/>
                <w:lang w:val="en-US" w:eastAsia="zh-CN"/>
              </w:rPr>
              <w:t>施工时应尽量严格控制开挖断面，并做好施工防护措施，防止施工用的砂石料、废渣等进入水体，影响地表水水质，降低施工对水生生态环境的干扰。</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i/>
                <w:iCs/>
                <w:kern w:val="2"/>
                <w:sz w:val="24"/>
                <w:szCs w:val="24"/>
                <w:u w:val="single"/>
                <w:lang w:val="en-US" w:eastAsia="zh-CN"/>
              </w:rPr>
            </w:pPr>
            <w:r>
              <w:rPr>
                <w:rFonts w:ascii="Times New Roman" w:hAnsi="Times New Roman" w:eastAsia="宋体" w:cs="Times New Roman"/>
                <w:bCs/>
                <w:i/>
                <w:iCs/>
                <w:kern w:val="2"/>
                <w:sz w:val="24"/>
                <w:szCs w:val="24"/>
                <w:u w:val="single"/>
                <w:lang w:val="en-US" w:eastAsia="zh-CN"/>
              </w:rPr>
              <w:t>加强宣传，设置水生生物保护警示牌，增强施工人员的环保意识。建立和完善鱼类资源保护的规章，严禁施工人员下河捕捞鱼类。</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i/>
                <w:iCs/>
                <w:kern w:val="2"/>
                <w:sz w:val="24"/>
                <w:szCs w:val="24"/>
                <w:u w:val="single"/>
                <w:lang w:val="en-US" w:eastAsia="zh-CN"/>
              </w:rPr>
            </w:pPr>
            <w:r>
              <w:rPr>
                <w:rFonts w:ascii="Times New Roman" w:hAnsi="Times New Roman" w:eastAsia="宋体" w:cs="Times New Roman"/>
                <w:bCs/>
                <w:i/>
                <w:iCs/>
                <w:kern w:val="2"/>
                <w:sz w:val="24"/>
                <w:szCs w:val="24"/>
                <w:u w:val="single"/>
                <w:lang w:val="en-US" w:eastAsia="zh-CN"/>
              </w:rPr>
              <w:t>加强监管，严格按环保要求施工，生活污水和施工废水按环保要求</w:t>
            </w:r>
            <w:r>
              <w:rPr>
                <w:rFonts w:hint="eastAsia" w:ascii="Times New Roman" w:hAnsi="Times New Roman" w:eastAsia="宋体" w:cs="Times New Roman"/>
                <w:bCs/>
                <w:i/>
                <w:iCs/>
                <w:kern w:val="2"/>
                <w:sz w:val="24"/>
                <w:szCs w:val="24"/>
                <w:u w:val="single"/>
                <w:lang w:val="en-US" w:eastAsia="zh-CN"/>
              </w:rPr>
              <w:t>处理处置</w:t>
            </w:r>
            <w:r>
              <w:rPr>
                <w:rFonts w:ascii="Times New Roman" w:hAnsi="Times New Roman" w:eastAsia="宋体" w:cs="Times New Roman"/>
                <w:bCs/>
                <w:i/>
                <w:iCs/>
                <w:kern w:val="2"/>
                <w:sz w:val="24"/>
                <w:szCs w:val="24"/>
                <w:u w:val="single"/>
                <w:lang w:val="en-US" w:eastAsia="zh-CN"/>
              </w:rPr>
              <w:t>，防止影响水生生物生境的污染事故发生。</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i/>
                <w:iCs/>
                <w:kern w:val="2"/>
                <w:sz w:val="24"/>
                <w:szCs w:val="24"/>
                <w:u w:val="single"/>
                <w:lang w:val="en-US" w:eastAsia="zh-CN"/>
              </w:rPr>
            </w:pPr>
            <w:r>
              <w:rPr>
                <w:rFonts w:ascii="Times New Roman" w:hAnsi="Times New Roman" w:eastAsia="宋体" w:cs="Times New Roman"/>
                <w:bCs/>
                <w:i/>
                <w:iCs/>
                <w:kern w:val="2"/>
                <w:sz w:val="24"/>
                <w:szCs w:val="24"/>
                <w:u w:val="single"/>
                <w:lang w:val="en-US" w:eastAsia="zh-CN"/>
              </w:rPr>
              <w:t>严禁有毒有害物质进入水体对鱼类等水生生物造成伤害。</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i/>
                <w:iCs/>
                <w:kern w:val="2"/>
                <w:sz w:val="24"/>
                <w:szCs w:val="24"/>
                <w:u w:val="single"/>
                <w:lang w:val="en-US" w:eastAsia="zh-CN"/>
              </w:rPr>
            </w:pPr>
            <w:r>
              <w:rPr>
                <w:rFonts w:ascii="Times New Roman" w:hAnsi="Times New Roman" w:eastAsia="宋体" w:cs="Times New Roman"/>
                <w:bCs/>
                <w:i/>
                <w:iCs/>
                <w:kern w:val="2"/>
                <w:sz w:val="24"/>
                <w:szCs w:val="24"/>
                <w:u w:val="single"/>
                <w:lang w:val="en-US" w:eastAsia="zh-CN"/>
              </w:rPr>
              <w:t>在河道附近开挖作业时，通过洒水降尘等措施，避免扬尘对周围水体产生一定的不利影响。</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kern w:val="2"/>
                <w:sz w:val="24"/>
                <w:szCs w:val="24"/>
                <w:u w:val="single"/>
                <w:lang w:val="en-US" w:eastAsia="zh-CN"/>
              </w:rPr>
            </w:pPr>
            <w:r>
              <w:rPr>
                <w:rFonts w:hint="eastAsia" w:ascii="Times New Roman" w:hAnsi="Times New Roman" w:eastAsia="宋体" w:cs="Times New Roman"/>
                <w:bCs/>
                <w:i/>
                <w:iCs/>
                <w:kern w:val="2"/>
                <w:sz w:val="24"/>
                <w:szCs w:val="24"/>
                <w:u w:val="single"/>
                <w:lang w:val="en-US" w:eastAsia="zh-CN"/>
              </w:rPr>
              <w:t>鉴于项目施工期涉及雨水汛期，建议建设单位制定度汛方案，确保施工期度汛安全。</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i/>
                <w:iCs/>
                <w:kern w:val="2"/>
                <w:sz w:val="24"/>
                <w:szCs w:val="24"/>
                <w:u w:val="single"/>
                <w:lang w:val="en-US" w:eastAsia="zh-CN"/>
              </w:rPr>
            </w:pPr>
            <w:r>
              <w:rPr>
                <w:rFonts w:ascii="Times New Roman" w:hAnsi="Times New Roman" w:eastAsia="宋体" w:cs="Times New Roman"/>
                <w:b/>
                <w:i/>
                <w:iCs/>
                <w:kern w:val="2"/>
                <w:sz w:val="24"/>
                <w:szCs w:val="24"/>
                <w:u w:val="single"/>
                <w:lang w:val="en-US" w:eastAsia="zh-CN"/>
              </w:rPr>
              <w:t>2.3</w:t>
            </w:r>
            <w:r>
              <w:rPr>
                <w:rFonts w:hint="eastAsia" w:ascii="Times New Roman" w:hAnsi="Times New Roman" w:eastAsia="宋体" w:cs="Times New Roman"/>
                <w:b/>
                <w:i/>
                <w:iCs/>
                <w:kern w:val="2"/>
                <w:sz w:val="24"/>
                <w:szCs w:val="24"/>
                <w:u w:val="single"/>
                <w:lang w:val="en-US" w:eastAsia="zh-CN"/>
              </w:rPr>
              <w:t>耕地</w:t>
            </w:r>
            <w:r>
              <w:rPr>
                <w:rFonts w:ascii="Times New Roman" w:hAnsi="Times New Roman" w:eastAsia="宋体" w:cs="Times New Roman"/>
                <w:b/>
                <w:i/>
                <w:iCs/>
                <w:kern w:val="2"/>
                <w:sz w:val="24"/>
                <w:szCs w:val="24"/>
                <w:u w:val="single"/>
                <w:lang w:val="en-US" w:eastAsia="zh-CN"/>
              </w:rPr>
              <w:t>保护措施</w:t>
            </w:r>
          </w:p>
          <w:p>
            <w:pPr>
              <w:pStyle w:val="12"/>
              <w:spacing w:before="0" w:beforeAutospacing="0" w:after="0" w:afterAutospacing="0" w:line="360" w:lineRule="auto"/>
              <w:ind w:left="0" w:leftChars="0" w:right="0" w:firstLine="480" w:firstLineChars="200"/>
              <w:rPr>
                <w:rFonts w:ascii="Times New Roman" w:hAnsi="Times New Roman" w:eastAsia="宋体" w:cs="Times New Roman"/>
                <w:kern w:val="2"/>
                <w:sz w:val="24"/>
                <w:szCs w:val="24"/>
              </w:rPr>
            </w:pPr>
            <w:r>
              <w:rPr>
                <w:rFonts w:ascii="Times New Roman" w:hAnsi="Times New Roman" w:eastAsia="宋体" w:cs="Times New Roman"/>
                <w:i/>
                <w:iCs/>
                <w:kern w:val="2"/>
                <w:sz w:val="24"/>
                <w:szCs w:val="24"/>
                <w:u w:val="single"/>
              </w:rPr>
              <w:t>工程建设</w:t>
            </w:r>
            <w:r>
              <w:rPr>
                <w:rFonts w:hint="eastAsia" w:ascii="Calibri" w:hAnsi="Calibri" w:eastAsia="宋体" w:cs="Times New Roman"/>
                <w:i/>
                <w:iCs/>
                <w:kern w:val="2"/>
                <w:sz w:val="24"/>
                <w:szCs w:val="24"/>
                <w:u w:val="single"/>
                <w:lang w:val="en-US" w:eastAsia="zh-CN"/>
              </w:rPr>
              <w:t>临时</w:t>
            </w:r>
            <w:r>
              <w:rPr>
                <w:rFonts w:ascii="Times New Roman" w:hAnsi="Times New Roman" w:eastAsia="宋体" w:cs="Times New Roman"/>
                <w:i/>
                <w:iCs/>
                <w:kern w:val="2"/>
                <w:sz w:val="24"/>
                <w:szCs w:val="24"/>
                <w:u w:val="single"/>
              </w:rPr>
              <w:t>将占用一部分耕地，给当地农业生产带来一定的不利影响。为此，要求施工退场前必须对临时征用土地予以场地清理和地貌恢复，施工结束后根据相关要求实施土地整治、恢复植被并进行土地复垦。</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2.4水土保持措施</w:t>
            </w:r>
          </w:p>
          <w:p>
            <w:pPr>
              <w:pStyle w:val="12"/>
              <w:spacing w:before="0" w:beforeAutospacing="0" w:after="0" w:afterAutospacing="0" w:line="360" w:lineRule="auto"/>
              <w:ind w:left="0" w:leftChars="0" w:right="0" w:firstLine="482" w:firstLineChars="200"/>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2.4.1</w:t>
            </w:r>
            <w:r>
              <w:rPr>
                <w:rFonts w:ascii="Times New Roman" w:hAnsi="Times New Roman" w:eastAsia="宋体" w:cs="Times New Roman"/>
                <w:b/>
                <w:bCs/>
                <w:kern w:val="2"/>
                <w:sz w:val="24"/>
                <w:szCs w:val="24"/>
              </w:rPr>
              <w:t>主体工程区</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护岸工程区：主体设计工时将护岸工程占地范围内清理基础（厚0.3m）；护岸工程坡比1:2.5，主体采取雷诺护垫护岸，雷诺护垫上部覆壤土种草籽，以上这些措施有效防治工程建设水土流失影响。为合理保护表土资源，要求清基时集中堆存在</w:t>
            </w:r>
            <w:r>
              <w:rPr>
                <w:rFonts w:hint="eastAsia" w:ascii="Calibri" w:hAnsi="Calibri" w:eastAsia="宋体" w:cs="Times New Roman"/>
                <w:kern w:val="2"/>
                <w:sz w:val="24"/>
                <w:szCs w:val="24"/>
                <w:lang w:val="en-US" w:eastAsia="zh-CN"/>
              </w:rPr>
              <w:t>岸</w:t>
            </w:r>
            <w:r>
              <w:rPr>
                <w:rFonts w:hint="eastAsia" w:ascii="Times New Roman" w:hAnsi="Times New Roman" w:eastAsia="宋体" w:cs="Times New Roman"/>
                <w:kern w:val="2"/>
                <w:sz w:val="24"/>
                <w:szCs w:val="24"/>
              </w:rPr>
              <w:t>脚占地范围内，做好表土堆存期间临时防护措施，堆土坡脚编织袋土拦挡+表面防尘网遮盖措施。</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1）表土剥离要求</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根据项目区占地类型、土层厚度、植被恢复面积，等因素确定表土剥离范围和剥离厚度。要求表土剥离厚度</w:t>
            </w:r>
            <w:r>
              <w:rPr>
                <w:rFonts w:hint="eastAsia" w:ascii="Calibri" w:hAnsi="Calibri" w:eastAsia="宋体" w:cs="Times New Roman"/>
                <w:kern w:val="2"/>
                <w:sz w:val="24"/>
                <w:szCs w:val="24"/>
                <w:u w:val="none"/>
                <w:lang w:val="en-US" w:eastAsia="zh-CN"/>
              </w:rPr>
              <w:t>0.3</w:t>
            </w:r>
            <w:r>
              <w:rPr>
                <w:rFonts w:hint="eastAsia" w:ascii="Times New Roman" w:hAnsi="Times New Roman" w:eastAsia="宋体" w:cs="Times New Roman"/>
                <w:kern w:val="2"/>
                <w:sz w:val="24"/>
                <w:szCs w:val="24"/>
                <w:u w:val="none"/>
              </w:rPr>
              <w:t>0m。水土保持要求：禁止耕地及林草地表层土与其他人工回填杂土、建筑垃圾混合。若剥离表土量不满足后期回填土用量，建设单位从合理渠道外购土料，严禁坐地收土，破坏周边生态环境。</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2）编织袋土拦挡</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编织袋土填筑在表土临时堆土坡脚，断面为梯形，顶宽30cm，高50cm，坡比1:0.3，编织袋内就地装表土。</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3）防尘网遮盖</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堆土场表面防尘网遮盖，起到防止雨水滴溅侵蚀和风吹扬尘。要求防尘网颜色为绿色，4针以上，覆盖率60%以上。</w:t>
            </w:r>
          </w:p>
          <w:p>
            <w:pPr>
              <w:pStyle w:val="12"/>
              <w:spacing w:before="0" w:beforeAutospacing="0" w:after="0" w:afterAutospacing="0" w:line="360" w:lineRule="auto"/>
              <w:ind w:left="0" w:leftChars="0" w:right="0" w:firstLine="482" w:firstLineChars="200"/>
              <w:rPr>
                <w:rFonts w:hint="eastAsia" w:ascii="Times New Roman" w:hAnsi="Times New Roman" w:eastAsia="宋体" w:cs="Times New Roman"/>
                <w:b/>
                <w:bCs/>
                <w:kern w:val="2"/>
                <w:sz w:val="24"/>
                <w:szCs w:val="24"/>
                <w:u w:val="none"/>
              </w:rPr>
            </w:pPr>
            <w:r>
              <w:rPr>
                <w:rFonts w:hint="eastAsia" w:ascii="Calibri" w:hAnsi="Calibri" w:eastAsia="宋体" w:cs="Times New Roman"/>
                <w:b/>
                <w:bCs/>
                <w:kern w:val="2"/>
                <w:sz w:val="24"/>
                <w:szCs w:val="24"/>
                <w:u w:val="none"/>
                <w:lang w:val="en-US" w:eastAsia="zh-CN"/>
              </w:rPr>
              <w:t>2.4.2施工临时道路</w:t>
            </w:r>
            <w:r>
              <w:rPr>
                <w:rFonts w:hint="eastAsia" w:ascii="Times New Roman" w:hAnsi="Times New Roman" w:eastAsia="宋体" w:cs="Times New Roman"/>
                <w:b/>
                <w:bCs/>
                <w:kern w:val="2"/>
                <w:sz w:val="24"/>
                <w:szCs w:val="24"/>
                <w:u w:val="none"/>
              </w:rPr>
              <w:t>区</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lang w:eastAsia="zh-CN"/>
              </w:rPr>
            </w:pPr>
            <w:r>
              <w:rPr>
                <w:rFonts w:hint="eastAsia" w:ascii="Times New Roman" w:hAnsi="Times New Roman" w:eastAsia="宋体" w:cs="Times New Roman"/>
                <w:kern w:val="2"/>
                <w:sz w:val="24"/>
                <w:szCs w:val="24"/>
                <w:u w:val="none"/>
              </w:rPr>
              <w:t>施工临时</w:t>
            </w:r>
            <w:r>
              <w:rPr>
                <w:rFonts w:hint="eastAsia" w:ascii="Calibri" w:hAnsi="Calibri" w:eastAsia="宋体" w:cs="Times New Roman"/>
                <w:kern w:val="2"/>
                <w:sz w:val="24"/>
                <w:szCs w:val="24"/>
                <w:u w:val="none"/>
                <w:lang w:val="en-US" w:eastAsia="zh-CN"/>
              </w:rPr>
              <w:t>道路</w:t>
            </w:r>
            <w:r>
              <w:rPr>
                <w:rFonts w:hint="eastAsia" w:ascii="Times New Roman" w:hAnsi="Times New Roman" w:eastAsia="宋体" w:cs="Times New Roman"/>
                <w:kern w:val="2"/>
                <w:sz w:val="24"/>
                <w:szCs w:val="24"/>
                <w:u w:val="none"/>
              </w:rPr>
              <w:t>占地</w:t>
            </w:r>
            <w:r>
              <w:rPr>
                <w:rFonts w:hint="eastAsia" w:ascii="Calibri" w:hAnsi="Calibri" w:eastAsia="宋体" w:cs="Times New Roman"/>
                <w:kern w:val="2"/>
                <w:sz w:val="24"/>
                <w:szCs w:val="24"/>
                <w:u w:val="none"/>
                <w:lang w:eastAsia="zh-CN"/>
              </w:rPr>
              <w:t>内陆滩涂</w:t>
            </w:r>
            <w:r>
              <w:rPr>
                <w:rFonts w:hint="eastAsia" w:ascii="Times New Roman" w:hAnsi="Times New Roman" w:eastAsia="宋体" w:cs="Times New Roman"/>
                <w:kern w:val="2"/>
                <w:sz w:val="24"/>
                <w:szCs w:val="24"/>
                <w:u w:val="none"/>
              </w:rPr>
              <w:t>，</w:t>
            </w:r>
            <w:r>
              <w:rPr>
                <w:rFonts w:hint="eastAsia" w:ascii="Calibri" w:hAnsi="Calibri" w:eastAsia="宋体" w:cs="Times New Roman"/>
                <w:kern w:val="2"/>
                <w:sz w:val="24"/>
                <w:szCs w:val="24"/>
                <w:u w:val="none"/>
                <w:lang w:eastAsia="zh-CN"/>
              </w:rPr>
              <w:t>不存在表土资源，</w:t>
            </w:r>
            <w:r>
              <w:rPr>
                <w:rFonts w:hint="eastAsia" w:ascii="Times New Roman" w:hAnsi="Times New Roman" w:eastAsia="宋体" w:cs="Times New Roman"/>
                <w:kern w:val="2"/>
                <w:sz w:val="24"/>
                <w:szCs w:val="24"/>
                <w:u w:val="none"/>
              </w:rPr>
              <w:t>堆土坡脚编织袋土拦挡+表面防尘网遮盖措施。临时路施工迹地原为</w:t>
            </w:r>
            <w:r>
              <w:rPr>
                <w:rFonts w:hint="eastAsia" w:ascii="Calibri" w:hAnsi="Calibri" w:eastAsia="宋体" w:cs="Times New Roman"/>
                <w:kern w:val="2"/>
                <w:sz w:val="24"/>
                <w:szCs w:val="24"/>
                <w:u w:val="none"/>
                <w:lang w:eastAsia="zh-CN"/>
              </w:rPr>
              <w:t>内陆滩涂</w:t>
            </w:r>
            <w:r>
              <w:rPr>
                <w:rFonts w:hint="eastAsia" w:ascii="Times New Roman" w:hAnsi="Times New Roman" w:eastAsia="宋体" w:cs="Times New Roman"/>
                <w:kern w:val="2"/>
                <w:sz w:val="24"/>
                <w:szCs w:val="24"/>
                <w:u w:val="none"/>
              </w:rPr>
              <w:t>，</w:t>
            </w:r>
            <w:r>
              <w:rPr>
                <w:rFonts w:hint="eastAsia" w:ascii="Calibri" w:hAnsi="Calibri" w:eastAsia="宋体" w:cs="Times New Roman"/>
                <w:kern w:val="2"/>
                <w:sz w:val="24"/>
                <w:szCs w:val="24"/>
                <w:u w:val="none"/>
                <w:lang w:eastAsia="zh-CN"/>
              </w:rPr>
              <w:t>无植被覆盖</w:t>
            </w:r>
            <w:r>
              <w:rPr>
                <w:rFonts w:hint="eastAsia" w:ascii="Times New Roman" w:hAnsi="Times New Roman" w:eastAsia="宋体" w:cs="Times New Roman"/>
                <w:kern w:val="2"/>
                <w:sz w:val="24"/>
                <w:szCs w:val="24"/>
                <w:u w:val="none"/>
              </w:rPr>
              <w:t>。</w:t>
            </w:r>
            <w:r>
              <w:rPr>
                <w:rFonts w:hint="eastAsia" w:ascii="Calibri" w:hAnsi="Calibri" w:eastAsia="宋体" w:cs="Times New Roman"/>
                <w:kern w:val="2"/>
                <w:sz w:val="24"/>
                <w:szCs w:val="24"/>
                <w:u w:val="none"/>
                <w:lang w:eastAsia="zh-CN"/>
              </w:rPr>
              <w:t>临时施工道路无水土保持措施。</w:t>
            </w:r>
          </w:p>
          <w:p>
            <w:pPr>
              <w:pStyle w:val="12"/>
              <w:spacing w:before="0" w:beforeAutospacing="0" w:after="0" w:afterAutospacing="0" w:line="360" w:lineRule="auto"/>
              <w:ind w:left="0" w:leftChars="0" w:right="0" w:firstLine="482" w:firstLineChars="200"/>
              <w:rPr>
                <w:rFonts w:hint="default" w:ascii="Times New Roman" w:hAnsi="Times New Roman" w:eastAsia="宋体" w:cs="Times New Roman"/>
                <w:b/>
                <w:bCs/>
                <w:color w:val="auto"/>
                <w:kern w:val="2"/>
                <w:sz w:val="24"/>
                <w:szCs w:val="24"/>
                <w:u w:val="none"/>
                <w:lang w:val="en-US" w:eastAsia="zh-CN"/>
              </w:rPr>
            </w:pPr>
            <w:r>
              <w:rPr>
                <w:rFonts w:hint="eastAsia" w:ascii="Times New Roman" w:hAnsi="Times New Roman" w:eastAsia="宋体" w:cs="Times New Roman"/>
                <w:b/>
                <w:bCs/>
                <w:color w:val="auto"/>
                <w:kern w:val="2"/>
                <w:sz w:val="24"/>
                <w:szCs w:val="24"/>
                <w:u w:val="none"/>
                <w:lang w:val="en-US" w:eastAsia="zh-CN"/>
              </w:rPr>
              <w:t>2.4.3</w:t>
            </w:r>
            <w:r>
              <w:rPr>
                <w:rFonts w:hint="eastAsia" w:ascii="Calibri" w:hAnsi="Calibri" w:eastAsia="宋体" w:cs="Times New Roman"/>
                <w:b/>
                <w:bCs/>
                <w:color w:val="auto"/>
                <w:kern w:val="2"/>
                <w:sz w:val="24"/>
                <w:szCs w:val="24"/>
                <w:u w:val="none"/>
                <w:lang w:val="en-US" w:eastAsia="zh-CN"/>
              </w:rPr>
              <w:t>临时施工场地</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color w:val="auto"/>
                <w:kern w:val="2"/>
                <w:sz w:val="24"/>
                <w:szCs w:val="24"/>
                <w:u w:val="none"/>
                <w:lang w:val="en-US" w:eastAsia="zh-CN"/>
              </w:rPr>
              <w:t>临时施工场地</w:t>
            </w:r>
            <w:r>
              <w:rPr>
                <w:rFonts w:hint="eastAsia" w:ascii="Times New Roman" w:hAnsi="Times New Roman" w:eastAsia="宋体" w:cs="Times New Roman"/>
                <w:color w:val="auto"/>
                <w:kern w:val="2"/>
                <w:sz w:val="24"/>
                <w:szCs w:val="24"/>
                <w:u w:val="none"/>
              </w:rPr>
              <w:t>占地面积</w:t>
            </w:r>
            <w:r>
              <w:rPr>
                <w:rFonts w:hint="eastAsia" w:ascii="Calibri" w:hAnsi="Calibri" w:eastAsia="宋体" w:cs="Times New Roman"/>
                <w:color w:val="auto"/>
                <w:kern w:val="2"/>
                <w:sz w:val="24"/>
                <w:szCs w:val="24"/>
                <w:u w:val="none"/>
                <w:lang w:val="en-US" w:eastAsia="zh-CN"/>
              </w:rPr>
              <w:t>0.01</w:t>
            </w:r>
            <w:r>
              <w:rPr>
                <w:rFonts w:hint="eastAsia" w:ascii="Times New Roman" w:hAnsi="Times New Roman" w:eastAsia="宋体" w:cs="Times New Roman"/>
                <w:color w:val="auto"/>
                <w:kern w:val="2"/>
                <w:sz w:val="24"/>
                <w:szCs w:val="24"/>
                <w:u w:val="none"/>
              </w:rPr>
              <w:t>hm</w:t>
            </w:r>
            <w:r>
              <w:rPr>
                <w:rFonts w:hint="eastAsia" w:ascii="Times New Roman" w:hAnsi="Times New Roman" w:eastAsia="宋体" w:cs="Times New Roman"/>
                <w:color w:val="auto"/>
                <w:kern w:val="2"/>
                <w:sz w:val="24"/>
                <w:szCs w:val="24"/>
                <w:u w:val="none"/>
                <w:vertAlign w:val="superscript"/>
              </w:rPr>
              <w:t>2</w:t>
            </w:r>
            <w:r>
              <w:rPr>
                <w:rFonts w:hint="eastAsia" w:ascii="Times New Roman" w:hAnsi="Times New Roman" w:eastAsia="宋体" w:cs="Times New Roman"/>
                <w:color w:val="auto"/>
                <w:kern w:val="2"/>
                <w:sz w:val="24"/>
                <w:szCs w:val="24"/>
                <w:u w:val="none"/>
              </w:rPr>
              <w:t>，占</w:t>
            </w:r>
            <w:r>
              <w:rPr>
                <w:rFonts w:hint="eastAsia" w:ascii="Times New Roman" w:hAnsi="Times New Roman" w:eastAsia="宋体" w:cs="Times New Roman"/>
                <w:kern w:val="2"/>
                <w:sz w:val="24"/>
                <w:szCs w:val="24"/>
                <w:u w:val="none"/>
              </w:rPr>
              <w:t>地为</w:t>
            </w:r>
            <w:r>
              <w:rPr>
                <w:rFonts w:hint="eastAsia" w:ascii="Calibri" w:hAnsi="Calibri" w:eastAsia="宋体" w:cs="Times New Roman"/>
                <w:kern w:val="2"/>
                <w:sz w:val="24"/>
                <w:szCs w:val="24"/>
                <w:u w:val="none"/>
                <w:lang w:val="en-US" w:eastAsia="zh-CN"/>
              </w:rPr>
              <w:t>旱地</w:t>
            </w:r>
            <w:r>
              <w:rPr>
                <w:rFonts w:hint="eastAsia" w:ascii="Times New Roman" w:hAnsi="Times New Roman" w:eastAsia="宋体" w:cs="Times New Roman"/>
                <w:kern w:val="2"/>
                <w:sz w:val="24"/>
                <w:szCs w:val="24"/>
                <w:u w:val="none"/>
              </w:rPr>
              <w:t>。在汛期降雨作用下，场地内砂石料等建筑材料随着水流产生流失，影响周边区域。因此需要采取防护措施，理顺周边水系，防止冲刷。</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主体设计对占用</w:t>
            </w:r>
            <w:r>
              <w:rPr>
                <w:rFonts w:hint="eastAsia" w:ascii="Calibri" w:hAnsi="Calibri" w:eastAsia="宋体" w:cs="Times New Roman"/>
                <w:kern w:val="2"/>
                <w:sz w:val="24"/>
                <w:szCs w:val="24"/>
                <w:u w:val="none"/>
                <w:lang w:val="en-US" w:eastAsia="zh-CN"/>
              </w:rPr>
              <w:t>旱地</w:t>
            </w:r>
            <w:r>
              <w:rPr>
                <w:rFonts w:hint="eastAsia" w:ascii="Times New Roman" w:hAnsi="Times New Roman" w:eastAsia="宋体" w:cs="Times New Roman"/>
                <w:kern w:val="2"/>
                <w:sz w:val="24"/>
                <w:szCs w:val="24"/>
                <w:u w:val="none"/>
              </w:rPr>
              <w:t>的迹地复耕。新增扰动范围表土剥离及堆放期间的临时拦挡和遮盖措施。</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1）表土剥离措施</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val="en-US" w:eastAsia="zh-CN"/>
              </w:rPr>
              <w:t>旱地</w:t>
            </w:r>
            <w:r>
              <w:rPr>
                <w:rFonts w:hint="eastAsia" w:ascii="Times New Roman" w:hAnsi="Times New Roman" w:eastAsia="宋体" w:cs="Times New Roman"/>
                <w:kern w:val="2"/>
                <w:sz w:val="24"/>
                <w:szCs w:val="24"/>
                <w:u w:val="none"/>
              </w:rPr>
              <w:t>表土剥离厚为0.5m。</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2）编织袋土临时拦挡</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编织袋土填筑在表土临时堆土坡脚，断面为梯形，顶宽50cm，高50cm，坡比1:0.5，编织袋内就地装表土。</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3）防尘网遮盖</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同主体工程区防尘网遮盖。</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rPr>
              <w:t>4）临时排水措施</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设计标准为3a一遇5min暴雨，由于布设排水沟的部位，汇水面积小，按临时排水沟最小断面要求确定排水沟尺寸。</w:t>
            </w:r>
          </w:p>
          <w:p>
            <w:pPr>
              <w:pStyle w:val="12"/>
              <w:spacing w:before="0" w:beforeAutospacing="0" w:after="0" w:afterAutospacing="0" w:line="360" w:lineRule="auto"/>
              <w:ind w:left="0" w:leftChars="0" w:right="0" w:firstLine="480" w:firstLineChars="200"/>
              <w:rPr>
                <w:rFonts w:hint="eastAsia"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临时土质排水沟断面为梯形，底宽0.4m，深0.5m，边坡比1:1，纵坡坡比0.5%。</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3</w:t>
            </w:r>
            <w:r>
              <w:rPr>
                <w:rFonts w:hint="eastAsia" w:ascii="Times New Roman" w:hAnsi="Times New Roman" w:eastAsia="宋体" w:cs="Times New Roman"/>
                <w:b/>
                <w:kern w:val="2"/>
                <w:sz w:val="24"/>
                <w:szCs w:val="24"/>
                <w:lang w:val="en-US" w:eastAsia="zh-CN"/>
              </w:rPr>
              <w:t>、</w:t>
            </w:r>
            <w:r>
              <w:rPr>
                <w:rFonts w:ascii="Times New Roman" w:hAnsi="Times New Roman" w:eastAsia="宋体" w:cs="Times New Roman"/>
                <w:b/>
                <w:kern w:val="2"/>
                <w:sz w:val="24"/>
                <w:szCs w:val="24"/>
                <w:lang w:val="en-US" w:eastAsia="zh-CN"/>
              </w:rPr>
              <w:t>环境管理与监测</w:t>
            </w:r>
          </w:p>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bookmarkStart w:id="56" w:name="_Toc23185"/>
            <w:r>
              <w:rPr>
                <w:rFonts w:ascii="Times New Roman" w:hAnsi="Times New Roman" w:eastAsia="宋体" w:cs="Times New Roman"/>
                <w:b/>
                <w:kern w:val="2"/>
                <w:sz w:val="24"/>
                <w:szCs w:val="24"/>
                <w:lang w:val="en-US" w:eastAsia="zh-CN"/>
              </w:rPr>
              <w:t>3.1环境管理</w:t>
            </w:r>
            <w:bookmarkEnd w:id="56"/>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rPr>
            </w:pPr>
            <w:r>
              <w:rPr>
                <w:rFonts w:hint="eastAsia" w:ascii="Calibri" w:hAnsi="Calibri" w:eastAsia="宋体" w:cs="Times New Roman"/>
                <w:bCs/>
                <w:kern w:val="2"/>
                <w:sz w:val="24"/>
                <w:szCs w:val="24"/>
                <w:lang w:eastAsia="zh-CN"/>
              </w:rPr>
              <w:t>（</w:t>
            </w:r>
            <w:r>
              <w:rPr>
                <w:rFonts w:ascii="Times New Roman" w:hAnsi="Times New Roman" w:eastAsia="宋体" w:cs="Times New Roman"/>
                <w:bCs/>
                <w:kern w:val="2"/>
                <w:sz w:val="24"/>
                <w:szCs w:val="24"/>
                <w:lang/>
              </w:rPr>
              <w:t>1）环境管理机构</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bCs/>
                <w:kern w:val="2"/>
                <w:sz w:val="24"/>
                <w:szCs w:val="24"/>
                <w:lang w:val="en-US" w:eastAsia="zh-CN"/>
              </w:rPr>
            </w:pPr>
            <w:r>
              <w:rPr>
                <w:rFonts w:ascii="Times New Roman" w:hAnsi="Times New Roman" w:eastAsia="宋体" w:cs="Times New Roman"/>
                <w:bCs/>
                <w:kern w:val="2"/>
                <w:sz w:val="24"/>
                <w:szCs w:val="24"/>
                <w:lang w:val="en-US" w:eastAsia="zh-CN"/>
              </w:rPr>
              <w:t>建设单位应设置专门的环境管理机构，并配置专职人员负责项目在施工期的环境管理工作。建设单位和施工单位分别成立专职环境管理机构，施工期进行分级管理。</w:t>
            </w:r>
          </w:p>
          <w:p>
            <w:pPr>
              <w:spacing w:before="0" w:beforeAutospacing="0" w:after="0" w:afterAutospacing="0" w:line="360" w:lineRule="auto"/>
              <w:ind w:left="0" w:right="0" w:firstLine="480" w:firstLineChars="200"/>
              <w:outlineLvl w:val="2"/>
              <w:rPr>
                <w:rFonts w:ascii="Times New Roman" w:hAnsi="Times New Roman" w:eastAsia="宋体" w:cs="Times New Roman"/>
                <w:b/>
                <w:kern w:val="2"/>
                <w:sz w:val="24"/>
                <w:szCs w:val="24"/>
              </w:rPr>
            </w:pPr>
            <w:r>
              <w:rPr>
                <w:rFonts w:hint="eastAsia" w:ascii="Calibri" w:hAnsi="Calibri" w:eastAsia="宋体" w:cs="Times New Roman"/>
                <w:bCs/>
                <w:kern w:val="2"/>
                <w:sz w:val="24"/>
                <w:szCs w:val="24"/>
                <w:lang w:eastAsia="zh-CN"/>
              </w:rPr>
              <w:t>（</w:t>
            </w:r>
            <w:r>
              <w:rPr>
                <w:rFonts w:ascii="Times New Roman" w:hAnsi="Times New Roman" w:eastAsia="宋体" w:cs="Times New Roman"/>
                <w:bCs/>
                <w:kern w:val="2"/>
                <w:sz w:val="24"/>
                <w:szCs w:val="24"/>
                <w:lang/>
              </w:rPr>
              <w:t>2）环境管理机构职责</w:t>
            </w:r>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lang w:val="en-US" w:eastAsia="zh-CN"/>
              </w:rPr>
            </w:pPr>
            <w:r>
              <w:rPr>
                <w:rFonts w:hint="default" w:ascii="Times New Roman" w:hAnsi="Times New Roman" w:eastAsia="宋体" w:cs="Times New Roman"/>
                <w:bCs/>
                <w:kern w:val="2"/>
                <w:sz w:val="24"/>
                <w:szCs w:val="24"/>
                <w:lang w:val="en-US" w:eastAsia="zh-CN"/>
              </w:rPr>
              <w:t>①</w:t>
            </w:r>
            <w:r>
              <w:rPr>
                <w:rFonts w:ascii="Times New Roman" w:hAnsi="Times New Roman" w:eastAsia="宋体" w:cs="Times New Roman"/>
                <w:bCs/>
                <w:kern w:val="2"/>
                <w:sz w:val="24"/>
                <w:szCs w:val="24"/>
                <w:lang w:val="en-US" w:eastAsia="zh-CN"/>
              </w:rPr>
              <w:t>建设单位应贯彻国家和地方的政策法规，落实污染防治</w:t>
            </w:r>
            <w:r>
              <w:rPr>
                <w:rFonts w:hint="eastAsia" w:ascii="Calibri" w:hAnsi="Calibri" w:eastAsia="宋体" w:cs="Times New Roman"/>
                <w:bCs/>
                <w:kern w:val="2"/>
                <w:sz w:val="24"/>
                <w:szCs w:val="24"/>
                <w:lang w:val="en-US" w:eastAsia="zh-CN"/>
              </w:rPr>
              <w:t>计</w:t>
            </w:r>
            <w:r>
              <w:rPr>
                <w:rFonts w:ascii="Times New Roman" w:hAnsi="Times New Roman" w:eastAsia="宋体" w:cs="Times New Roman"/>
                <w:bCs/>
                <w:kern w:val="2"/>
                <w:sz w:val="24"/>
                <w:szCs w:val="24"/>
                <w:lang w:val="en-US" w:eastAsia="zh-CN"/>
              </w:rPr>
              <w:t>划，对工程施工过程中各项环保措施执行情况进行监督检查，制定施工区环境管理办法，并监督实施。</w:t>
            </w:r>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lang w:val="en-US" w:eastAsia="zh-CN"/>
              </w:rPr>
            </w:pPr>
            <w:r>
              <w:rPr>
                <w:rFonts w:hint="default" w:ascii="Times New Roman" w:hAnsi="Times New Roman" w:eastAsia="宋体" w:cs="Times New Roman"/>
                <w:bCs/>
                <w:kern w:val="2"/>
                <w:sz w:val="24"/>
                <w:szCs w:val="24"/>
                <w:lang w:val="en-US" w:eastAsia="zh-CN"/>
              </w:rPr>
              <w:t>②</w:t>
            </w:r>
            <w:r>
              <w:rPr>
                <w:rFonts w:ascii="Times New Roman" w:hAnsi="Times New Roman" w:eastAsia="宋体" w:cs="Times New Roman"/>
                <w:bCs/>
                <w:kern w:val="2"/>
                <w:sz w:val="24"/>
                <w:szCs w:val="24"/>
                <w:lang w:val="en-US" w:eastAsia="zh-CN"/>
              </w:rPr>
              <w:t>建设单位应委托具有相应工程监理资质并经环境保护业务培训的第三方单位对设计文件中环境保护措施的实施情况进行工程环境监理。项目竣工验收时，环境监理总结报告</w:t>
            </w:r>
            <w:r>
              <w:rPr>
                <w:rFonts w:hint="eastAsia" w:ascii="Times New Roman" w:hAnsi="Times New Roman" w:eastAsia="宋体" w:cs="Times New Roman"/>
                <w:bCs/>
                <w:kern w:val="2"/>
                <w:sz w:val="24"/>
                <w:szCs w:val="24"/>
                <w:lang w:val="en-US" w:eastAsia="zh-CN"/>
              </w:rPr>
              <w:t>应</w:t>
            </w:r>
            <w:r>
              <w:rPr>
                <w:rFonts w:ascii="Times New Roman" w:hAnsi="Times New Roman" w:eastAsia="宋体" w:cs="Times New Roman"/>
                <w:bCs/>
                <w:kern w:val="2"/>
                <w:sz w:val="24"/>
                <w:szCs w:val="24"/>
                <w:lang w:val="en-US" w:eastAsia="zh-CN"/>
              </w:rPr>
              <w:t>作为工程竣工环境保护验收的必备文件。</w:t>
            </w:r>
          </w:p>
          <w:p>
            <w:pPr>
              <w:spacing w:before="0" w:beforeAutospacing="0" w:after="0" w:afterAutospacing="0" w:line="360" w:lineRule="auto"/>
              <w:ind w:left="0" w:right="0" w:firstLine="480" w:firstLineChars="200"/>
              <w:outlineLvl w:val="2"/>
              <w:rPr>
                <w:rFonts w:ascii="Times New Roman" w:hAnsi="Times New Roman" w:eastAsia="宋体" w:cs="Times New Roman"/>
                <w:kern w:val="2"/>
                <w:sz w:val="24"/>
                <w:szCs w:val="24"/>
                <w:lang w:val="en-US" w:eastAsia="zh-CN"/>
              </w:rPr>
            </w:pPr>
            <w:r>
              <w:rPr>
                <w:rFonts w:hint="default" w:ascii="Times New Roman" w:hAnsi="Times New Roman" w:eastAsia="宋体" w:cs="Times New Roman"/>
                <w:bCs/>
                <w:kern w:val="2"/>
                <w:sz w:val="24"/>
                <w:szCs w:val="24"/>
                <w:lang w:val="en-US" w:eastAsia="zh-CN"/>
              </w:rPr>
              <w:t>③</w:t>
            </w:r>
            <w:r>
              <w:rPr>
                <w:rFonts w:ascii="Times New Roman" w:hAnsi="Times New Roman" w:eastAsia="宋体" w:cs="Times New Roman"/>
                <w:bCs/>
                <w:kern w:val="2"/>
                <w:sz w:val="24"/>
                <w:szCs w:val="24"/>
                <w:lang w:val="en-US" w:eastAsia="zh-CN"/>
              </w:rPr>
              <w:t>建设单位应根据设计文件中的环境保护要求，在施工招标文件、施工合同和工程监理招标文</w:t>
            </w:r>
            <w:r>
              <w:rPr>
                <w:rFonts w:ascii="Times New Roman" w:hAnsi="Times New Roman" w:eastAsia="宋体" w:cs="Times New Roman"/>
                <w:kern w:val="2"/>
                <w:sz w:val="24"/>
                <w:szCs w:val="24"/>
                <w:lang w:val="en-US" w:eastAsia="zh-CN"/>
              </w:rPr>
              <w:t>件、监理合同中明确施工单位和工程监理单位的环境保护责任。</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宋体" w:hAnsi="宋体" w:eastAsia="宋体" w:cs="宋体"/>
                <w:kern w:val="2"/>
                <w:sz w:val="24"/>
                <w:szCs w:val="24"/>
                <w:lang w:val="en-US" w:eastAsia="zh-CN"/>
              </w:rPr>
              <w:t>④</w:t>
            </w:r>
            <w:r>
              <w:rPr>
                <w:rFonts w:ascii="Times New Roman" w:hAnsi="Times New Roman" w:eastAsia="宋体" w:cs="Times New Roman"/>
                <w:kern w:val="2"/>
                <w:sz w:val="24"/>
                <w:szCs w:val="24"/>
                <w:lang w:val="en-US" w:eastAsia="zh-CN"/>
              </w:rPr>
              <w:t>建立环境保护责任制，在施工招标文件、承包合同中污染防治设施与措施条款，由各施工单位负责组织实施，由环境监理部门负责定期检查，并将检查结果上报建设单位环保部门，并对检查中发现的问题督促施工单位整改。</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⑤</w:t>
            </w:r>
            <w:r>
              <w:rPr>
                <w:rFonts w:ascii="Times New Roman" w:hAnsi="Times New Roman" w:eastAsia="宋体" w:cs="Times New Roman"/>
                <w:kern w:val="2"/>
                <w:sz w:val="24"/>
                <w:szCs w:val="24"/>
                <w:lang w:val="en-US" w:eastAsia="zh-CN"/>
              </w:rPr>
              <w:t>建设单位和施工单位采取广播、宣传栏、专题讲座等方式对管理人员和施工人员进行环境保护宣传，提高其环境保护意识。施工后期，组织好施工区生态环境恢复和改善工作。</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⑥</w:t>
            </w:r>
            <w:r>
              <w:rPr>
                <w:rFonts w:ascii="Times New Roman" w:hAnsi="Times New Roman" w:eastAsia="宋体" w:cs="Times New Roman"/>
                <w:kern w:val="2"/>
                <w:sz w:val="24"/>
                <w:szCs w:val="24"/>
                <w:lang w:val="en-US" w:eastAsia="zh-CN"/>
              </w:rPr>
              <w:t>施工单位在建设项目施工阶段，应严格按照国家法律法规、政策和项目设计文件中的环境保护要求，以及与建设单位签订的承包合同中的环保条款，做好污染防治和生态保护措施的实施工作。</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⑦</w:t>
            </w:r>
            <w:r>
              <w:rPr>
                <w:rFonts w:ascii="Times New Roman" w:hAnsi="Times New Roman" w:eastAsia="宋体" w:cs="Times New Roman"/>
                <w:kern w:val="2"/>
                <w:sz w:val="24"/>
                <w:szCs w:val="24"/>
                <w:lang w:val="en-US" w:eastAsia="zh-CN"/>
              </w:rPr>
              <w:t>施工单位做好施工期各种突发性污染事故的预防工作，准备好应急处理措施。</w:t>
            </w:r>
          </w:p>
          <w:p>
            <w:pPr>
              <w:spacing w:before="0" w:beforeAutospacing="0" w:after="0" w:afterAutospacing="0" w:line="360" w:lineRule="auto"/>
              <w:ind w:left="0" w:right="0" w:firstLine="480" w:firstLineChars="200"/>
              <w:outlineLvl w:val="2"/>
              <w:rPr>
                <w:rFonts w:ascii="Times New Roman" w:hAnsi="Times New Roman" w:eastAsia="宋体" w:cs="Times New Roman"/>
                <w:bCs/>
                <w:kern w:val="2"/>
                <w:sz w:val="24"/>
                <w:szCs w:val="24"/>
                <w:lang/>
              </w:rPr>
            </w:pPr>
            <w:r>
              <w:rPr>
                <w:rFonts w:hint="eastAsia" w:ascii="Calibri" w:hAnsi="Calibri" w:eastAsia="宋体" w:cs="Times New Roman"/>
                <w:bCs/>
                <w:kern w:val="2"/>
                <w:sz w:val="24"/>
                <w:szCs w:val="24"/>
                <w:lang w:eastAsia="zh-CN"/>
              </w:rPr>
              <w:t>（</w:t>
            </w:r>
            <w:r>
              <w:rPr>
                <w:rFonts w:ascii="Times New Roman" w:hAnsi="Times New Roman" w:eastAsia="宋体" w:cs="Times New Roman"/>
                <w:bCs/>
                <w:kern w:val="2"/>
                <w:sz w:val="24"/>
                <w:szCs w:val="24"/>
                <w:lang/>
              </w:rPr>
              <w:t>3）环境管理计划</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详见表5</w:t>
            </w:r>
            <w:r>
              <w:rPr>
                <w:rFonts w:hint="eastAsia" w:ascii="Times New Roman" w:hAnsi="Times New Roman" w:eastAsia="宋体" w:cs="Times New Roman"/>
                <w:kern w:val="2"/>
                <w:sz w:val="24"/>
                <w:szCs w:val="24"/>
                <w:lang w:val="en-US" w:eastAsia="zh-CN"/>
              </w:rPr>
              <w:t>-1</w:t>
            </w:r>
            <w:r>
              <w:rPr>
                <w:rFonts w:ascii="Times New Roman" w:hAnsi="Times New Roman" w:eastAsia="宋体" w:cs="Times New Roman"/>
                <w:kern w:val="2"/>
                <w:sz w:val="24"/>
                <w:szCs w:val="24"/>
                <w:lang w:val="en-US" w:eastAsia="zh-CN"/>
              </w:rPr>
              <w:t>。</w:t>
            </w:r>
          </w:p>
          <w:p>
            <w:pPr>
              <w:spacing w:before="0" w:beforeAutospacing="0" w:after="0" w:afterAutospacing="0" w:line="240" w:lineRule="auto"/>
              <w:ind w:left="0" w:right="0"/>
              <w:jc w:val="center"/>
              <w:outlineLvl w:val="2"/>
              <w:rPr>
                <w:rFonts w:ascii="Times New Roman" w:hAnsi="Times New Roman" w:eastAsia="宋体" w:cs="Times New Roman"/>
                <w:b/>
                <w:kern w:val="2"/>
                <w:sz w:val="24"/>
                <w:szCs w:val="24"/>
              </w:rPr>
            </w:pPr>
            <w:r>
              <w:rPr>
                <w:rFonts w:ascii="Times New Roman" w:hAnsi="Times New Roman" w:eastAsia="宋体" w:cs="Times New Roman"/>
                <w:b/>
                <w:kern w:val="2"/>
                <w:sz w:val="24"/>
                <w:szCs w:val="24"/>
                <w:lang/>
              </w:rPr>
              <w:t>表5-</w:t>
            </w:r>
            <w:r>
              <w:rPr>
                <w:rFonts w:hint="eastAsia" w:ascii="Calibri" w:hAnsi="Calibri" w:eastAsia="宋体" w:cs="Times New Roman"/>
                <w:b/>
                <w:kern w:val="2"/>
                <w:sz w:val="24"/>
                <w:szCs w:val="24"/>
                <w:lang w:val="en-US" w:eastAsia="zh-CN"/>
              </w:rPr>
              <w:t>1</w:t>
            </w:r>
            <w:r>
              <w:rPr>
                <w:rFonts w:ascii="Times New Roman" w:hAnsi="Times New Roman" w:eastAsia="宋体" w:cs="Times New Roman"/>
                <w:b/>
                <w:kern w:val="2"/>
                <w:sz w:val="24"/>
                <w:szCs w:val="24"/>
                <w:lang/>
              </w:rPr>
              <w:t xml:space="preserve">   环境管理计划表</w:t>
            </w:r>
          </w:p>
          <w:tbl>
            <w:tblPr>
              <w:tblStyle w:val="31"/>
              <w:tblW w:w="8378"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38"/>
              <w:gridCol w:w="981"/>
              <w:gridCol w:w="4525"/>
              <w:gridCol w:w="1079"/>
              <w:gridCol w:w="1155"/>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blHeader/>
                <w:jc w:val="center"/>
              </w:trPr>
              <w:tc>
                <w:tcPr>
                  <w:tcW w:w="1619" w:type="dxa"/>
                  <w:gridSpan w:val="2"/>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环境问题</w:t>
                  </w:r>
                </w:p>
              </w:tc>
              <w:tc>
                <w:tcPr>
                  <w:tcW w:w="4525"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减缓措施</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实施机构</w:t>
                  </w:r>
                </w:p>
              </w:tc>
              <w:tc>
                <w:tcPr>
                  <w:tcW w:w="1155"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监督机构</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restart"/>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设计</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阶段</w:t>
                  </w: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生态</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环境</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合理优化施工布局，减少工程占地，</w:t>
                  </w:r>
                  <w:r>
                    <w:rPr>
                      <w:rFonts w:hint="eastAsia" w:ascii="Times New Roman" w:hAnsi="Times New Roman" w:eastAsia="宋体" w:cs="Times New Roman"/>
                      <w:kern w:val="2"/>
                      <w:sz w:val="21"/>
                      <w:szCs w:val="21"/>
                      <w:lang w:val="en-US" w:eastAsia="zh-CN"/>
                    </w:rPr>
                    <w:t>对环境敏感目标进行避让</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设计单位</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评价单位</w:t>
                  </w:r>
                </w:p>
              </w:tc>
              <w:tc>
                <w:tcPr>
                  <w:tcW w:w="1155" w:type="dxa"/>
                  <w:vMerge w:val="restart"/>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spacing w:val="-5"/>
                      <w:kern w:val="2"/>
                      <w:sz w:val="21"/>
                      <w:szCs w:val="21"/>
                      <w:lang w:val="en-US" w:eastAsia="zh-CN"/>
                    </w:rPr>
                  </w:pPr>
                  <w:r>
                    <w:rPr>
                      <w:rFonts w:ascii="Times New Roman" w:hAnsi="Times New Roman" w:eastAsia="宋体" w:cs="Times New Roman"/>
                      <w:kern w:val="2"/>
                      <w:sz w:val="21"/>
                      <w:szCs w:val="21"/>
                      <w:lang w:val="en-US" w:eastAsia="zh-CN"/>
                    </w:rPr>
                    <w:t>生态环</w:t>
                  </w:r>
                  <w:r>
                    <w:rPr>
                      <w:rFonts w:ascii="Times New Roman" w:hAnsi="Times New Roman" w:eastAsia="宋体" w:cs="Times New Roman"/>
                      <w:spacing w:val="-5"/>
                      <w:kern w:val="2"/>
                      <w:sz w:val="21"/>
                      <w:szCs w:val="21"/>
                      <w:lang w:val="en-US" w:eastAsia="zh-CN"/>
                    </w:rPr>
                    <w:t>境主管</w:t>
                  </w:r>
                  <w:r>
                    <w:rPr>
                      <w:rFonts w:hint="eastAsia" w:ascii="Times New Roman" w:hAnsi="Times New Roman" w:eastAsia="宋体" w:cs="Times New Roman"/>
                      <w:spacing w:val="-5"/>
                      <w:kern w:val="2"/>
                      <w:sz w:val="21"/>
                      <w:szCs w:val="21"/>
                      <w:lang w:val="en-US" w:eastAsia="zh-CN"/>
                    </w:rPr>
                    <w:t>、</w:t>
                  </w:r>
                  <w:r>
                    <w:rPr>
                      <w:rFonts w:ascii="Times New Roman" w:hAnsi="Times New Roman" w:eastAsia="宋体" w:cs="Times New Roman"/>
                      <w:spacing w:val="-5"/>
                      <w:kern w:val="2"/>
                      <w:sz w:val="21"/>
                      <w:szCs w:val="21"/>
                      <w:lang w:val="en-US" w:eastAsia="zh-CN"/>
                    </w:rPr>
                    <w:t>水利主管</w:t>
                  </w:r>
                </w:p>
                <w:p>
                  <w:pPr>
                    <w:pStyle w:val="25"/>
                    <w:widowControl w:val="0"/>
                    <w:spacing w:before="0" w:beforeAutospacing="0" w:after="0" w:afterAutospacing="0"/>
                    <w:ind w:left="0" w:right="0"/>
                    <w:jc w:val="center"/>
                    <w:rPr>
                      <w:rFonts w:ascii="Times New Roman" w:hAnsi="Times New Roman" w:eastAsia="宋体" w:cs="Times New Roman"/>
                      <w:spacing w:val="-5"/>
                      <w:kern w:val="2"/>
                      <w:sz w:val="21"/>
                      <w:szCs w:val="21"/>
                      <w:lang w:val="en-US" w:eastAsia="zh-CN"/>
                    </w:rPr>
                  </w:pPr>
                  <w:r>
                    <w:rPr>
                      <w:rFonts w:hint="eastAsia" w:ascii="Times New Roman" w:hAnsi="Times New Roman" w:eastAsia="宋体" w:cs="Times New Roman"/>
                      <w:kern w:val="2"/>
                      <w:sz w:val="21"/>
                      <w:szCs w:val="21"/>
                      <w:lang w:val="en-US" w:eastAsia="zh-CN"/>
                    </w:rPr>
                    <w:t>、</w:t>
                  </w:r>
                  <w:r>
                    <w:rPr>
                      <w:rFonts w:ascii="Times New Roman" w:hAnsi="Times New Roman" w:eastAsia="宋体" w:cs="Times New Roman"/>
                      <w:kern w:val="2"/>
                      <w:sz w:val="21"/>
                      <w:szCs w:val="21"/>
                      <w:lang w:val="en-US" w:eastAsia="zh-CN"/>
                    </w:rPr>
                    <w:t>渔政主</w:t>
                  </w:r>
                  <w:r>
                    <w:rPr>
                      <w:rFonts w:ascii="Times New Roman" w:hAnsi="Times New Roman" w:eastAsia="宋体" w:cs="Times New Roman"/>
                      <w:spacing w:val="-5"/>
                      <w:kern w:val="2"/>
                      <w:sz w:val="21"/>
                      <w:szCs w:val="21"/>
                      <w:lang w:val="en-US" w:eastAsia="zh-CN"/>
                    </w:rPr>
                    <w:t>管</w:t>
                  </w:r>
                  <w:r>
                    <w:rPr>
                      <w:rFonts w:hint="eastAsia" w:ascii="Times New Roman" w:hAnsi="Times New Roman" w:eastAsia="宋体" w:cs="Times New Roman"/>
                      <w:spacing w:val="-5"/>
                      <w:kern w:val="2"/>
                      <w:sz w:val="21"/>
                      <w:szCs w:val="21"/>
                      <w:lang w:val="en-US" w:eastAsia="zh-CN"/>
                    </w:rPr>
                    <w:t>、</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spacing w:val="-5"/>
                      <w:kern w:val="2"/>
                      <w:sz w:val="21"/>
                      <w:szCs w:val="21"/>
                      <w:lang w:val="en-US" w:eastAsia="zh-CN"/>
                    </w:rPr>
                    <w:t>林业主管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空气</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污染</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spacing w:val="-3"/>
                      <w:kern w:val="2"/>
                      <w:sz w:val="21"/>
                      <w:szCs w:val="21"/>
                      <w:lang w:val="en-US" w:eastAsia="zh-CN"/>
                    </w:rPr>
                    <w:t>确定施工场地时，避免对环境敏感区</w:t>
                  </w:r>
                  <w:r>
                    <w:rPr>
                      <w:rFonts w:ascii="Times New Roman" w:hAnsi="Times New Roman" w:eastAsia="宋体" w:cs="Times New Roman"/>
                      <w:kern w:val="2"/>
                      <w:sz w:val="21"/>
                      <w:szCs w:val="21"/>
                      <w:lang w:val="en-US" w:eastAsia="zh-CN"/>
                    </w:rPr>
                    <w:t>（如居民点）的影响</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设计单位</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评价单位</w:t>
                  </w: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噪声</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spacing w:val="-3"/>
                      <w:kern w:val="2"/>
                      <w:sz w:val="21"/>
                      <w:szCs w:val="21"/>
                      <w:lang w:val="en-US" w:eastAsia="zh-CN"/>
                    </w:rPr>
                    <w:t>根据具体情况，应该对噪声超标的环境敏感点采取防噪、</w:t>
                  </w:r>
                  <w:r>
                    <w:rPr>
                      <w:rFonts w:ascii="Times New Roman" w:hAnsi="Times New Roman" w:eastAsia="宋体" w:cs="Times New Roman"/>
                      <w:kern w:val="2"/>
                      <w:sz w:val="21"/>
                      <w:szCs w:val="21"/>
                      <w:lang w:val="en-US" w:eastAsia="zh-CN"/>
                    </w:rPr>
                    <w:t>减噪措施或补偿措施，减少施工期和运营期噪声影响</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设计单位</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评价单位</w:t>
                  </w: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水质</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污染</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制定施工期水质污染防治措施</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设计单位</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评价单位</w:t>
                  </w: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1252" w:hRule="atLeast"/>
                <w:jc w:val="center"/>
              </w:trPr>
              <w:tc>
                <w:tcPr>
                  <w:tcW w:w="638" w:type="dxa"/>
                  <w:vMerge w:val="restart"/>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施工期</w:t>
                  </w: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空气</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污染</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在施工现场、主要运输道路及环境敏感区，干旱季节要采取洒水降尘措施；物料堆放场地要加盖苫布或洒水降尘，物料的运输也要加盖棚布并监督散料运输车辆的装载高度，车辆实行限速行驶</w:t>
                  </w:r>
                </w:p>
              </w:tc>
              <w:tc>
                <w:tcPr>
                  <w:tcW w:w="1079" w:type="dxa"/>
                  <w:vMerge w:val="restart"/>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各施工单位</w:t>
                  </w:r>
                </w:p>
              </w:tc>
              <w:tc>
                <w:tcPr>
                  <w:tcW w:w="1155" w:type="dxa"/>
                  <w:vMerge w:val="restart"/>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spacing w:val="-5"/>
                      <w:kern w:val="2"/>
                      <w:sz w:val="21"/>
                      <w:szCs w:val="21"/>
                      <w:lang w:val="en-US" w:eastAsia="zh-CN"/>
                    </w:rPr>
                  </w:pPr>
                  <w:r>
                    <w:rPr>
                      <w:rFonts w:ascii="Times New Roman" w:hAnsi="Times New Roman" w:eastAsia="宋体" w:cs="Times New Roman"/>
                      <w:kern w:val="2"/>
                      <w:sz w:val="21"/>
                      <w:szCs w:val="21"/>
                      <w:lang w:val="en-US" w:eastAsia="zh-CN"/>
                    </w:rPr>
                    <w:t>环境监</w:t>
                  </w:r>
                  <w:r>
                    <w:rPr>
                      <w:rFonts w:ascii="Times New Roman" w:hAnsi="Times New Roman" w:eastAsia="宋体" w:cs="Times New Roman"/>
                      <w:spacing w:val="-5"/>
                      <w:kern w:val="2"/>
                      <w:sz w:val="21"/>
                      <w:szCs w:val="21"/>
                      <w:lang w:val="en-US" w:eastAsia="zh-CN"/>
                    </w:rPr>
                    <w:t>理</w:t>
                  </w:r>
                  <w:r>
                    <w:rPr>
                      <w:rFonts w:hint="eastAsia" w:ascii="Times New Roman" w:hAnsi="Times New Roman" w:eastAsia="宋体" w:cs="Times New Roman"/>
                      <w:spacing w:val="-5"/>
                      <w:kern w:val="2"/>
                      <w:sz w:val="21"/>
                      <w:szCs w:val="21"/>
                      <w:lang w:val="en-US" w:eastAsia="zh-CN"/>
                    </w:rPr>
                    <w:t>、</w:t>
                  </w:r>
                </w:p>
                <w:p>
                  <w:pPr>
                    <w:pStyle w:val="25"/>
                    <w:widowControl w:val="0"/>
                    <w:spacing w:before="0" w:beforeAutospacing="0" w:after="0" w:afterAutospacing="0"/>
                    <w:ind w:left="0" w:right="0"/>
                    <w:jc w:val="center"/>
                    <w:rPr>
                      <w:rFonts w:ascii="Times New Roman" w:hAnsi="Times New Roman" w:eastAsia="宋体" w:cs="Times New Roman"/>
                      <w:spacing w:val="-7"/>
                      <w:kern w:val="2"/>
                      <w:sz w:val="21"/>
                      <w:szCs w:val="21"/>
                      <w:lang w:val="en-US" w:eastAsia="zh-CN"/>
                    </w:rPr>
                  </w:pPr>
                  <w:r>
                    <w:rPr>
                      <w:rFonts w:ascii="Times New Roman" w:hAnsi="Times New Roman" w:eastAsia="宋体" w:cs="Times New Roman"/>
                      <w:kern w:val="2"/>
                      <w:sz w:val="21"/>
                      <w:szCs w:val="21"/>
                      <w:lang w:val="en-US" w:eastAsia="zh-CN"/>
                    </w:rPr>
                    <w:t>生态环</w:t>
                  </w:r>
                  <w:r>
                    <w:rPr>
                      <w:rFonts w:ascii="Times New Roman" w:hAnsi="Times New Roman" w:eastAsia="宋体" w:cs="Times New Roman"/>
                      <w:spacing w:val="-5"/>
                      <w:kern w:val="2"/>
                      <w:sz w:val="21"/>
                      <w:szCs w:val="21"/>
                      <w:lang w:val="en-US" w:eastAsia="zh-CN"/>
                    </w:rPr>
                    <w:t>境主管</w:t>
                  </w:r>
                  <w:r>
                    <w:rPr>
                      <w:rFonts w:hint="eastAsia" w:ascii="Times New Roman" w:hAnsi="Times New Roman" w:eastAsia="宋体" w:cs="Times New Roman"/>
                      <w:spacing w:val="-5"/>
                      <w:kern w:val="2"/>
                      <w:sz w:val="21"/>
                      <w:szCs w:val="21"/>
                      <w:lang w:val="en-US" w:eastAsia="zh-CN"/>
                    </w:rPr>
                    <w:t>、</w:t>
                  </w:r>
                  <w:r>
                    <w:rPr>
                      <w:rFonts w:ascii="Times New Roman" w:hAnsi="Times New Roman" w:eastAsia="宋体" w:cs="Times New Roman"/>
                      <w:spacing w:val="-5"/>
                      <w:kern w:val="2"/>
                      <w:sz w:val="21"/>
                      <w:szCs w:val="21"/>
                      <w:lang w:val="en-US" w:eastAsia="zh-CN"/>
                    </w:rPr>
                    <w:t>水利主管</w:t>
                  </w:r>
                  <w:r>
                    <w:rPr>
                      <w:rFonts w:hint="eastAsia" w:ascii="Times New Roman" w:hAnsi="Times New Roman" w:eastAsia="宋体" w:cs="Times New Roman"/>
                      <w:spacing w:val="-5"/>
                      <w:kern w:val="2"/>
                      <w:sz w:val="21"/>
                      <w:szCs w:val="21"/>
                      <w:lang w:val="en-US" w:eastAsia="zh-CN"/>
                    </w:rPr>
                    <w:t>、</w:t>
                  </w:r>
                  <w:r>
                    <w:rPr>
                      <w:rFonts w:ascii="Times New Roman" w:hAnsi="Times New Roman" w:eastAsia="宋体" w:cs="Times New Roman"/>
                      <w:spacing w:val="-5"/>
                      <w:kern w:val="2"/>
                      <w:sz w:val="21"/>
                      <w:szCs w:val="21"/>
                      <w:lang w:val="en-US" w:eastAsia="zh-CN"/>
                    </w:rPr>
                    <w:t>渔政</w:t>
                  </w:r>
                  <w:r>
                    <w:rPr>
                      <w:rFonts w:ascii="Times New Roman" w:hAnsi="Times New Roman" w:eastAsia="宋体" w:cs="Times New Roman"/>
                      <w:spacing w:val="-7"/>
                      <w:kern w:val="2"/>
                      <w:sz w:val="21"/>
                      <w:szCs w:val="21"/>
                      <w:lang w:val="en-US" w:eastAsia="zh-CN"/>
                    </w:rPr>
                    <w:t>主管</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hint="eastAsia" w:ascii="Times New Roman" w:hAnsi="Times New Roman" w:eastAsia="宋体" w:cs="Times New Roman"/>
                      <w:spacing w:val="-7"/>
                      <w:kern w:val="2"/>
                      <w:sz w:val="21"/>
                      <w:szCs w:val="21"/>
                      <w:lang w:val="en-US" w:eastAsia="zh-CN"/>
                    </w:rPr>
                    <w:t>、</w:t>
                  </w:r>
                  <w:r>
                    <w:rPr>
                      <w:rFonts w:ascii="Times New Roman" w:hAnsi="Times New Roman" w:eastAsia="宋体" w:cs="Times New Roman"/>
                      <w:spacing w:val="-7"/>
                      <w:kern w:val="2"/>
                      <w:sz w:val="21"/>
                      <w:szCs w:val="21"/>
                      <w:lang w:val="en-US" w:eastAsia="zh-CN"/>
                    </w:rPr>
                    <w:t>林业主管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水土</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流失</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物料及时回填，恢复植被；采取水土保持措施</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水质</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污染</w:t>
                  </w:r>
                </w:p>
              </w:tc>
              <w:tc>
                <w:tcPr>
                  <w:tcW w:w="4525" w:type="dxa"/>
                  <w:tcBorders>
                    <w:tl2br w:val="nil"/>
                    <w:tr2bl w:val="nil"/>
                  </w:tcBorders>
                  <w:vAlign w:val="center"/>
                </w:tcPr>
                <w:p>
                  <w:pPr>
                    <w:pStyle w:val="25"/>
                    <w:widowControl w:val="0"/>
                    <w:spacing w:before="0" w:beforeAutospacing="0" w:after="0" w:afterAutospacing="0"/>
                    <w:ind w:left="0" w:right="0"/>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防止施工对河流水质的污染；施工区内垃圾要集中处理，不得直接排入水体；施工材料不宜堆放在水体附近</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噪声</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严格执行国家有关标准，施工人员配备保护设施；居民区附近施工场所设移动声屏障，22:00-6:00时禁止高噪声的施工进行</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i w:val="0"/>
                      <w:iCs w:val="0"/>
                      <w:kern w:val="2"/>
                      <w:sz w:val="21"/>
                      <w:szCs w:val="21"/>
                      <w:u w:val="none"/>
                      <w:lang w:val="en-US" w:eastAsia="zh-CN"/>
                    </w:rPr>
                  </w:pPr>
                  <w:r>
                    <w:rPr>
                      <w:rFonts w:ascii="Times New Roman" w:hAnsi="Times New Roman" w:eastAsia="宋体" w:cs="Times New Roman"/>
                      <w:i w:val="0"/>
                      <w:iCs w:val="0"/>
                      <w:kern w:val="2"/>
                      <w:sz w:val="21"/>
                      <w:szCs w:val="21"/>
                      <w:u w:val="none"/>
                      <w:lang w:val="en-US" w:eastAsia="zh-CN"/>
                    </w:rPr>
                    <w:t>生态</w:t>
                  </w:r>
                </w:p>
                <w:p>
                  <w:pPr>
                    <w:pStyle w:val="25"/>
                    <w:widowControl w:val="0"/>
                    <w:spacing w:before="0" w:beforeAutospacing="0" w:after="0" w:afterAutospacing="0"/>
                    <w:ind w:left="0" w:right="0"/>
                    <w:jc w:val="center"/>
                    <w:rPr>
                      <w:rFonts w:ascii="Times New Roman" w:hAnsi="Times New Roman" w:eastAsia="宋体" w:cs="Times New Roman"/>
                      <w:i w:val="0"/>
                      <w:iCs w:val="0"/>
                      <w:kern w:val="2"/>
                      <w:sz w:val="21"/>
                      <w:szCs w:val="21"/>
                      <w:u w:val="none"/>
                      <w:lang w:val="en-US" w:eastAsia="zh-CN"/>
                    </w:rPr>
                  </w:pPr>
                  <w:r>
                    <w:rPr>
                      <w:rFonts w:ascii="Times New Roman" w:hAnsi="Times New Roman" w:eastAsia="宋体" w:cs="Times New Roman"/>
                      <w:i w:val="0"/>
                      <w:iCs w:val="0"/>
                      <w:kern w:val="2"/>
                      <w:sz w:val="21"/>
                      <w:szCs w:val="21"/>
                      <w:u w:val="none"/>
                      <w:lang w:val="en-US" w:eastAsia="zh-CN"/>
                    </w:rPr>
                    <w:t>环境</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i w:val="0"/>
                      <w:iCs w:val="0"/>
                      <w:kern w:val="2"/>
                      <w:sz w:val="21"/>
                      <w:szCs w:val="21"/>
                      <w:u w:val="none"/>
                      <w:lang w:val="en-US" w:eastAsia="zh-CN"/>
                    </w:rPr>
                  </w:pPr>
                  <w:r>
                    <w:rPr>
                      <w:rFonts w:ascii="Times New Roman" w:hAnsi="Times New Roman" w:eastAsia="宋体" w:cs="Times New Roman"/>
                      <w:i w:val="0"/>
                      <w:iCs w:val="0"/>
                      <w:kern w:val="2"/>
                      <w:sz w:val="21"/>
                      <w:szCs w:val="21"/>
                      <w:u w:val="none"/>
                      <w:lang w:val="en-US" w:eastAsia="zh-CN"/>
                    </w:rPr>
                    <w:t>不准砍伐征地以外的树木，注意保护沿线植被；对施工临时占地，应将原有土地表层耕作土推在一旁堆放，待施工完毕，表土复原、复耕复植</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固体</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废物</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施工生活垃圾集中收集，定期外运处理，不得随意丢弃</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638"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运输</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管理</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制定合理的建筑材料运输计划；限制载重量；避开交通</w:t>
                  </w:r>
                  <w:r>
                    <w:rPr>
                      <w:rFonts w:ascii="Times New Roman" w:hAnsi="Times New Roman" w:eastAsia="宋体" w:cs="Times New Roman"/>
                      <w:spacing w:val="-4"/>
                      <w:kern w:val="2"/>
                      <w:sz w:val="21"/>
                      <w:szCs w:val="21"/>
                      <w:lang w:val="en-US" w:eastAsia="zh-CN"/>
                    </w:rPr>
                    <w:t>高峰；运输车辆通过居民区时要</w:t>
                  </w:r>
                  <w:r>
                    <w:rPr>
                      <w:rFonts w:hint="eastAsia" w:ascii="Times New Roman" w:hAnsi="Times New Roman" w:eastAsia="宋体" w:cs="Times New Roman"/>
                      <w:spacing w:val="-4"/>
                      <w:kern w:val="2"/>
                      <w:sz w:val="21"/>
                      <w:szCs w:val="21"/>
                      <w:lang w:val="en-US" w:eastAsia="zh-CN"/>
                    </w:rPr>
                    <w:t>禁止</w:t>
                  </w:r>
                  <w:r>
                    <w:rPr>
                      <w:rFonts w:ascii="Times New Roman" w:hAnsi="Times New Roman" w:eastAsia="宋体" w:cs="Times New Roman"/>
                      <w:spacing w:val="-4"/>
                      <w:kern w:val="2"/>
                      <w:sz w:val="21"/>
                      <w:szCs w:val="21"/>
                      <w:lang w:val="en-US" w:eastAsia="zh-CN"/>
                    </w:rPr>
                    <w:t>鸣笛、</w:t>
                  </w:r>
                  <w:r>
                    <w:rPr>
                      <w:rFonts w:hint="eastAsia" w:ascii="Times New Roman" w:hAnsi="Times New Roman" w:eastAsia="宋体" w:cs="Times New Roman"/>
                      <w:spacing w:val="-4"/>
                      <w:kern w:val="2"/>
                      <w:sz w:val="21"/>
                      <w:szCs w:val="21"/>
                      <w:lang w:val="en-US" w:eastAsia="zh-CN"/>
                    </w:rPr>
                    <w:t>限制</w:t>
                  </w:r>
                  <w:r>
                    <w:rPr>
                      <w:rFonts w:ascii="Times New Roman" w:hAnsi="Times New Roman" w:eastAsia="宋体" w:cs="Times New Roman"/>
                      <w:spacing w:val="-4"/>
                      <w:kern w:val="2"/>
                      <w:sz w:val="21"/>
                      <w:szCs w:val="21"/>
                      <w:lang w:val="en-US" w:eastAsia="zh-CN"/>
                    </w:rPr>
                    <w:t>时速</w:t>
                  </w:r>
                </w:p>
              </w:tc>
              <w:tc>
                <w:tcPr>
                  <w:tcW w:w="1079"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c>
                <w:tcPr>
                  <w:tcW w:w="1155" w:type="dxa"/>
                  <w:vMerge w:val="continue"/>
                  <w:tcBorders>
                    <w:tl2br w:val="nil"/>
                    <w:tr2bl w:val="nil"/>
                  </w:tcBorders>
                  <w:vAlign w:val="center"/>
                </w:tcPr>
                <w:p>
                  <w:pPr>
                    <w:spacing w:before="0" w:beforeAutospacing="0" w:after="0" w:afterAutospacing="0"/>
                    <w:ind w:left="0" w:right="0"/>
                    <w:rPr>
                      <w:rFonts w:ascii="Times New Roman" w:hAns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970" w:hRule="atLeast"/>
                <w:jc w:val="center"/>
              </w:trPr>
              <w:tc>
                <w:tcPr>
                  <w:tcW w:w="638"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运营期</w:t>
                  </w:r>
                </w:p>
              </w:tc>
              <w:tc>
                <w:tcPr>
                  <w:tcW w:w="981"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生态</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保护</w:t>
                  </w:r>
                </w:p>
              </w:tc>
              <w:tc>
                <w:tcPr>
                  <w:tcW w:w="4525" w:type="dxa"/>
                  <w:tcBorders>
                    <w:tl2br w:val="nil"/>
                    <w:tr2bl w:val="nil"/>
                  </w:tcBorders>
                  <w:vAlign w:val="center"/>
                </w:tcPr>
                <w:p>
                  <w:pPr>
                    <w:pStyle w:val="25"/>
                    <w:widowControl w:val="0"/>
                    <w:spacing w:before="0" w:beforeAutospacing="0" w:after="0" w:afterAutospacing="0"/>
                    <w:ind w:left="0" w:right="0"/>
                    <w:jc w:val="both"/>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及时恢复破坏的植被和生态环境</w:t>
                  </w:r>
                </w:p>
              </w:tc>
              <w:tc>
                <w:tcPr>
                  <w:tcW w:w="1079"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管理机构</w:t>
                  </w:r>
                </w:p>
              </w:tc>
              <w:tc>
                <w:tcPr>
                  <w:tcW w:w="1155" w:type="dxa"/>
                  <w:tcBorders>
                    <w:tl2br w:val="nil"/>
                    <w:tr2bl w:val="nil"/>
                  </w:tcBorders>
                  <w:vAlign w:val="center"/>
                </w:tcPr>
                <w:p>
                  <w:pPr>
                    <w:pStyle w:val="25"/>
                    <w:widowControl w:val="0"/>
                    <w:spacing w:before="0" w:beforeAutospacing="0" w:after="0" w:afterAutospacing="0"/>
                    <w:ind w:left="0" w:right="0"/>
                    <w:jc w:val="center"/>
                    <w:rPr>
                      <w:rFonts w:ascii="Times New Roman" w:hAnsi="Times New Roman" w:eastAsia="宋体" w:cs="Times New Roman"/>
                      <w:spacing w:val="-5"/>
                      <w:kern w:val="2"/>
                      <w:sz w:val="21"/>
                      <w:szCs w:val="21"/>
                      <w:lang w:val="en-US" w:eastAsia="zh-CN"/>
                    </w:rPr>
                  </w:pPr>
                  <w:r>
                    <w:rPr>
                      <w:rFonts w:ascii="Times New Roman" w:hAnsi="Times New Roman" w:eastAsia="宋体" w:cs="Times New Roman"/>
                      <w:kern w:val="2"/>
                      <w:sz w:val="21"/>
                      <w:szCs w:val="21"/>
                      <w:lang w:val="en-US" w:eastAsia="zh-CN"/>
                    </w:rPr>
                    <w:t>生态环</w:t>
                  </w:r>
                  <w:r>
                    <w:rPr>
                      <w:rFonts w:ascii="Times New Roman" w:hAnsi="Times New Roman" w:eastAsia="宋体" w:cs="Times New Roman"/>
                      <w:spacing w:val="-5"/>
                      <w:kern w:val="2"/>
                      <w:sz w:val="21"/>
                      <w:szCs w:val="21"/>
                      <w:lang w:val="en-US" w:eastAsia="zh-CN"/>
                    </w:rPr>
                    <w:t>境主管</w:t>
                  </w:r>
                  <w:r>
                    <w:rPr>
                      <w:rFonts w:hint="eastAsia" w:ascii="Times New Roman" w:hAnsi="Times New Roman" w:eastAsia="宋体" w:cs="Times New Roman"/>
                      <w:spacing w:val="-5"/>
                      <w:kern w:val="2"/>
                      <w:sz w:val="21"/>
                      <w:szCs w:val="21"/>
                      <w:lang w:val="en-US" w:eastAsia="zh-CN"/>
                    </w:rPr>
                    <w:t>、</w:t>
                  </w:r>
                  <w:r>
                    <w:rPr>
                      <w:rFonts w:ascii="Times New Roman" w:hAnsi="Times New Roman" w:eastAsia="宋体" w:cs="Times New Roman"/>
                      <w:spacing w:val="-5"/>
                      <w:kern w:val="2"/>
                      <w:sz w:val="21"/>
                      <w:szCs w:val="21"/>
                      <w:lang w:val="en-US" w:eastAsia="zh-CN"/>
                    </w:rPr>
                    <w:t>水利主管</w:t>
                  </w:r>
                </w:p>
                <w:p>
                  <w:pPr>
                    <w:pStyle w:val="25"/>
                    <w:widowControl w:val="0"/>
                    <w:spacing w:before="0" w:beforeAutospacing="0" w:after="0" w:afterAutospacing="0"/>
                    <w:ind w:left="0" w:right="0"/>
                    <w:jc w:val="center"/>
                    <w:rPr>
                      <w:rFonts w:ascii="Times New Roman" w:hAnsi="Times New Roman" w:eastAsia="宋体" w:cs="Times New Roman"/>
                      <w:kern w:val="2"/>
                      <w:sz w:val="21"/>
                      <w:szCs w:val="21"/>
                      <w:lang w:val="en-US" w:eastAsia="zh-CN"/>
                    </w:rPr>
                  </w:pPr>
                  <w:r>
                    <w:rPr>
                      <w:rFonts w:hint="eastAsia" w:ascii="Times New Roman" w:hAnsi="Times New Roman" w:eastAsia="宋体" w:cs="Times New Roman"/>
                      <w:spacing w:val="-5"/>
                      <w:kern w:val="2"/>
                      <w:sz w:val="21"/>
                      <w:szCs w:val="21"/>
                      <w:lang w:val="en-US" w:eastAsia="zh-CN"/>
                    </w:rPr>
                    <w:t>、</w:t>
                  </w:r>
                  <w:r>
                    <w:rPr>
                      <w:rFonts w:ascii="Times New Roman" w:hAnsi="Times New Roman" w:eastAsia="宋体" w:cs="Times New Roman"/>
                      <w:spacing w:val="-5"/>
                      <w:kern w:val="2"/>
                      <w:sz w:val="21"/>
                      <w:szCs w:val="21"/>
                      <w:lang w:val="en-US" w:eastAsia="zh-CN"/>
                    </w:rPr>
                    <w:t>林业</w:t>
                  </w:r>
                  <w:r>
                    <w:rPr>
                      <w:rFonts w:ascii="Times New Roman" w:hAnsi="Times New Roman" w:eastAsia="宋体" w:cs="Times New Roman"/>
                      <w:kern w:val="2"/>
                      <w:sz w:val="21"/>
                      <w:szCs w:val="21"/>
                      <w:lang w:val="en-US" w:eastAsia="zh-CN"/>
                    </w:rPr>
                    <w:t>主管</w:t>
                  </w: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3.2环境监测</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本项目属于生态类项目，施工期对周边环境影响较小，污染物产生量小，项目建成运营后无污染物排放。因此，本项目不设置运行期环境监测计划，仅施工期监测。</w:t>
            </w:r>
          </w:p>
          <w:p>
            <w:pPr>
              <w:spacing w:before="0" w:beforeAutospacing="0" w:after="0" w:afterAutospacing="0"/>
              <w:ind w:left="0" w:right="0"/>
              <w:jc w:val="center"/>
              <w:rPr>
                <w:rFonts w:hint="default" w:ascii="宋体" w:hAnsi="宋体" w:eastAsia="宋体" w:cs="宋体"/>
                <w:b/>
                <w:bCs/>
                <w:i/>
                <w:iCs/>
                <w:smallCaps w:val="0"/>
                <w:color w:val="auto"/>
                <w:kern w:val="0"/>
                <w:sz w:val="24"/>
                <w:szCs w:val="24"/>
                <w:u w:val="single"/>
                <w:lang w:val="en-US" w:eastAsia="zh-CN"/>
              </w:rPr>
            </w:pPr>
            <w:r>
              <w:rPr>
                <w:rFonts w:hint="eastAsia" w:ascii="宋体" w:hAnsi="宋体" w:eastAsia="宋体" w:cs="宋体"/>
                <w:b/>
                <w:bCs/>
                <w:i/>
                <w:iCs/>
                <w:smallCaps w:val="0"/>
                <w:color w:val="auto"/>
                <w:kern w:val="0"/>
                <w:sz w:val="24"/>
                <w:szCs w:val="24"/>
                <w:u w:val="single"/>
                <w:lang w:val="en-US" w:eastAsia="zh-CN"/>
              </w:rPr>
              <w:t>表5-2   环境监测计划</w:t>
            </w:r>
          </w:p>
          <w:tbl>
            <w:tblPr>
              <w:tblStyle w:val="32"/>
              <w:tblW w:w="824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511"/>
              <w:gridCol w:w="3274"/>
              <w:gridCol w:w="2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环境要素</w:t>
                  </w:r>
                </w:p>
              </w:tc>
              <w:tc>
                <w:tcPr>
                  <w:tcW w:w="151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监测因子</w:t>
                  </w:r>
                </w:p>
              </w:tc>
              <w:tc>
                <w:tcPr>
                  <w:tcW w:w="3274"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rPr>
                  </w:pPr>
                  <w:r>
                    <w:rPr>
                      <w:rFonts w:hint="eastAsia" w:ascii="Times New Roman" w:hAnsi="Times New Roman" w:eastAsia="宋体" w:cs="Times New Roman"/>
                      <w:i/>
                      <w:iCs/>
                      <w:color w:val="auto"/>
                      <w:kern w:val="2"/>
                      <w:sz w:val="21"/>
                      <w:szCs w:val="21"/>
                      <w:u w:val="single"/>
                      <w:lang w:val="en-US" w:eastAsia="zh-CN"/>
                    </w:rPr>
                    <w:t>监测点位</w:t>
                  </w:r>
                </w:p>
              </w:tc>
              <w:tc>
                <w:tcPr>
                  <w:tcW w:w="206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声环境</w:t>
                  </w:r>
                </w:p>
              </w:tc>
              <w:tc>
                <w:tcPr>
                  <w:tcW w:w="151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噪声</w:t>
                  </w:r>
                </w:p>
              </w:tc>
              <w:tc>
                <w:tcPr>
                  <w:tcW w:w="3274"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rPr>
                  </w:pPr>
                  <w:r>
                    <w:rPr>
                      <w:rFonts w:hint="default" w:ascii="Times New Roman" w:hAnsi="Times New Roman" w:eastAsia="宋体" w:cs="Times New Roman"/>
                      <w:i/>
                      <w:iCs/>
                      <w:color w:val="auto"/>
                      <w:kern w:val="2"/>
                      <w:sz w:val="21"/>
                      <w:szCs w:val="21"/>
                      <w:u w:val="single"/>
                      <w:lang w:val="en-US" w:eastAsia="zh-CN"/>
                    </w:rPr>
                    <w:t>工程50m范围内</w:t>
                  </w:r>
                  <w:r>
                    <w:rPr>
                      <w:rFonts w:hint="eastAsia" w:ascii="Times New Roman" w:hAnsi="Times New Roman" w:cs="Times New Roman"/>
                      <w:i/>
                      <w:iCs/>
                      <w:color w:val="auto"/>
                      <w:kern w:val="2"/>
                      <w:sz w:val="21"/>
                      <w:szCs w:val="21"/>
                      <w:u w:val="single"/>
                      <w:lang w:val="en-US" w:eastAsia="zh-CN"/>
                    </w:rPr>
                    <w:t>小护林村</w:t>
                  </w:r>
                  <w:r>
                    <w:rPr>
                      <w:rFonts w:hint="default" w:ascii="Times New Roman" w:hAnsi="Times New Roman" w:eastAsia="宋体" w:cs="Times New Roman"/>
                      <w:i/>
                      <w:iCs/>
                      <w:color w:val="auto"/>
                      <w:kern w:val="2"/>
                      <w:sz w:val="21"/>
                      <w:szCs w:val="21"/>
                      <w:u w:val="single"/>
                      <w:lang w:val="en-US" w:eastAsia="zh-CN"/>
                    </w:rPr>
                    <w:t>居民、</w:t>
                  </w:r>
                  <w:r>
                    <w:rPr>
                      <w:rFonts w:hint="eastAsia" w:ascii="Times New Roman" w:hAnsi="Times New Roman" w:cs="Times New Roman"/>
                      <w:i/>
                      <w:iCs/>
                      <w:color w:val="auto"/>
                      <w:kern w:val="2"/>
                      <w:sz w:val="21"/>
                      <w:szCs w:val="21"/>
                      <w:u w:val="single"/>
                      <w:lang w:val="en-US" w:eastAsia="zh-CN"/>
                    </w:rPr>
                    <w:t>护林村</w:t>
                  </w:r>
                  <w:r>
                    <w:rPr>
                      <w:rFonts w:hint="default" w:ascii="Times New Roman" w:hAnsi="Times New Roman" w:eastAsia="宋体" w:cs="Times New Roman"/>
                      <w:i/>
                      <w:iCs/>
                      <w:color w:val="auto"/>
                      <w:kern w:val="2"/>
                      <w:sz w:val="21"/>
                      <w:szCs w:val="21"/>
                      <w:u w:val="single"/>
                      <w:lang w:val="en-US" w:eastAsia="zh-CN"/>
                    </w:rPr>
                    <w:t>居民各设1个监测点位</w:t>
                  </w:r>
                </w:p>
              </w:tc>
              <w:tc>
                <w:tcPr>
                  <w:tcW w:w="206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施工期每季度/1次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粉尘、扬尘</w:t>
                  </w:r>
                </w:p>
              </w:tc>
              <w:tc>
                <w:tcPr>
                  <w:tcW w:w="151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TSP</w:t>
                  </w:r>
                </w:p>
              </w:tc>
              <w:tc>
                <w:tcPr>
                  <w:tcW w:w="3274"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color w:val="auto"/>
                      <w:kern w:val="2"/>
                      <w:sz w:val="21"/>
                      <w:szCs w:val="21"/>
                      <w:u w:val="single"/>
                      <w:lang w:val="en-US" w:eastAsia="zh-CN"/>
                    </w:rPr>
                  </w:pPr>
                  <w:r>
                    <w:rPr>
                      <w:rFonts w:hint="default" w:ascii="Times New Roman" w:hAnsi="Times New Roman" w:eastAsia="宋体" w:cs="Times New Roman"/>
                      <w:i/>
                      <w:iCs/>
                      <w:color w:val="auto"/>
                      <w:kern w:val="2"/>
                      <w:sz w:val="21"/>
                      <w:szCs w:val="21"/>
                      <w:u w:val="single"/>
                      <w:lang w:val="en-US" w:eastAsia="zh-CN"/>
                    </w:rPr>
                    <w:t>工程500m范围内</w:t>
                  </w:r>
                  <w:r>
                    <w:rPr>
                      <w:rFonts w:hint="eastAsia" w:ascii="Times New Roman" w:hAnsi="Times New Roman" w:cs="Times New Roman"/>
                      <w:i/>
                      <w:iCs/>
                      <w:color w:val="auto"/>
                      <w:kern w:val="2"/>
                      <w:sz w:val="21"/>
                      <w:szCs w:val="21"/>
                      <w:u w:val="single"/>
                      <w:lang w:val="en-US" w:eastAsia="zh-CN"/>
                    </w:rPr>
                    <w:t>小护林村</w:t>
                  </w:r>
                  <w:r>
                    <w:rPr>
                      <w:rFonts w:hint="default" w:ascii="Times New Roman" w:hAnsi="Times New Roman" w:eastAsia="宋体" w:cs="Times New Roman"/>
                      <w:i/>
                      <w:iCs/>
                      <w:color w:val="auto"/>
                      <w:kern w:val="2"/>
                      <w:sz w:val="21"/>
                      <w:szCs w:val="21"/>
                      <w:u w:val="single"/>
                      <w:lang w:val="en-US" w:eastAsia="zh-CN"/>
                    </w:rPr>
                    <w:t>居民、</w:t>
                  </w:r>
                  <w:r>
                    <w:rPr>
                      <w:rFonts w:hint="eastAsia" w:ascii="Times New Roman" w:hAnsi="Times New Roman" w:cs="Times New Roman"/>
                      <w:i/>
                      <w:iCs/>
                      <w:color w:val="auto"/>
                      <w:kern w:val="2"/>
                      <w:sz w:val="21"/>
                      <w:szCs w:val="21"/>
                      <w:u w:val="single"/>
                      <w:lang w:val="en-US" w:eastAsia="zh-CN"/>
                    </w:rPr>
                    <w:t>护林村</w:t>
                  </w:r>
                  <w:r>
                    <w:rPr>
                      <w:rFonts w:hint="default" w:ascii="Times New Roman" w:hAnsi="Times New Roman" w:eastAsia="宋体" w:cs="Times New Roman"/>
                      <w:i/>
                      <w:iCs/>
                      <w:color w:val="auto"/>
                      <w:kern w:val="2"/>
                      <w:sz w:val="21"/>
                      <w:szCs w:val="21"/>
                      <w:u w:val="single"/>
                      <w:lang w:val="en-US" w:eastAsia="zh-CN"/>
                    </w:rPr>
                    <w:t>居民各设1个监测点位</w:t>
                  </w:r>
                </w:p>
              </w:tc>
              <w:tc>
                <w:tcPr>
                  <w:tcW w:w="2061" w:type="dxa"/>
                  <w:tcBorders>
                    <w:tl2br w:val="nil"/>
                    <w:tr2bl w:val="nil"/>
                  </w:tcBorders>
                  <w:vAlign w:val="center"/>
                </w:tcPr>
                <w:p>
                  <w:pPr>
                    <w:pStyle w:val="25"/>
                    <w:widowControl w:val="0"/>
                    <w:spacing w:before="0" w:beforeAutospacing="0" w:after="0" w:afterAutospacing="0"/>
                    <w:ind w:left="0" w:right="0"/>
                    <w:jc w:val="center"/>
                    <w:rPr>
                      <w:rFonts w:hint="default" w:ascii="Times New Roman" w:hAnsi="Times New Roman" w:eastAsia="宋体" w:cs="Times New Roman"/>
                      <w:i/>
                      <w:iCs/>
                      <w:kern w:val="2"/>
                      <w:sz w:val="21"/>
                      <w:szCs w:val="21"/>
                      <w:u w:val="single"/>
                      <w:lang w:val="en-US" w:eastAsia="zh-CN"/>
                    </w:rPr>
                  </w:pPr>
                  <w:r>
                    <w:rPr>
                      <w:rFonts w:hint="eastAsia" w:ascii="Times New Roman" w:hAnsi="Times New Roman" w:eastAsia="宋体" w:cs="Times New Roman"/>
                      <w:i/>
                      <w:iCs/>
                      <w:kern w:val="2"/>
                      <w:sz w:val="21"/>
                      <w:szCs w:val="21"/>
                      <w:u w:val="single"/>
                      <w:lang w:val="en-US" w:eastAsia="zh-CN"/>
                    </w:rPr>
                    <w:t>施工期每季度/1次</w:t>
                  </w:r>
                </w:p>
              </w:tc>
            </w:tr>
          </w:tbl>
          <w:p>
            <w:pPr>
              <w:pStyle w:val="25"/>
              <w:widowControl w:val="0"/>
              <w:adjustRightInd w:val="0"/>
              <w:spacing w:before="0" w:beforeAutospacing="0" w:after="0" w:afterAutospacing="0" w:line="360" w:lineRule="auto"/>
              <w:ind w:left="0" w:right="0" w:firstLine="482" w:firstLineChars="200"/>
              <w:jc w:val="both"/>
              <w:rPr>
                <w:rFonts w:ascii="Times New Roman" w:hAnsi="Times New Roman" w:eastAsia="宋体" w:cs="Times New Roman"/>
                <w:b/>
                <w:kern w:val="2"/>
                <w:sz w:val="24"/>
                <w:szCs w:val="24"/>
                <w:lang w:val="en-US" w:eastAsia="zh-CN"/>
              </w:rPr>
            </w:pPr>
            <w:r>
              <w:rPr>
                <w:rFonts w:ascii="Times New Roman" w:hAnsi="Times New Roman" w:eastAsia="宋体" w:cs="Times New Roman"/>
                <w:b/>
                <w:kern w:val="2"/>
                <w:sz w:val="24"/>
                <w:szCs w:val="24"/>
                <w:lang w:val="en-US" w:eastAsia="zh-CN"/>
              </w:rPr>
              <w:t>4</w:t>
            </w:r>
            <w:r>
              <w:rPr>
                <w:rFonts w:hint="eastAsia" w:ascii="Times New Roman" w:hAnsi="Times New Roman" w:eastAsia="宋体" w:cs="Times New Roman"/>
                <w:b/>
                <w:kern w:val="2"/>
                <w:sz w:val="24"/>
                <w:szCs w:val="24"/>
                <w:lang w:val="en-US" w:eastAsia="zh-CN"/>
              </w:rPr>
              <w:t>、</w:t>
            </w:r>
            <w:r>
              <w:rPr>
                <w:rFonts w:ascii="Times New Roman" w:hAnsi="Times New Roman" w:eastAsia="宋体" w:cs="Times New Roman"/>
                <w:b/>
                <w:kern w:val="2"/>
                <w:sz w:val="24"/>
                <w:szCs w:val="24"/>
                <w:lang w:val="en-US" w:eastAsia="zh-CN"/>
              </w:rPr>
              <w:t>环境监理</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val="en-US" w:eastAsia="zh-CN"/>
              </w:rPr>
              <w:t>环境监理主要监督施工中环境保护措施的执行和落实情况，发现问题并及时解决问题，其主要工作职责包括：</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1）根据有关法律法规及环境保护项目合同，对实施环境保护项目的承包商工作进行抽查、监督，提出有关环境保护工作的时限。</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2）对施工期各项环保措施进行监理，包括对策措施的落实情况、水土保持措施的落实、</w:t>
            </w: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三废一噪</w:t>
            </w: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的控制和处理等。</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3）对工程项目承包人的环境季报、年报进行审查，提出审查和修改意见。</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4）根据有关法律法规及项目合同，协助项目环境管理机构和有关主管部门处理工程各种环境事故与环境纠纷事件。</w:t>
            </w:r>
          </w:p>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kern w:val="2"/>
                <w:sz w:val="24"/>
                <w:szCs w:val="24"/>
                <w:u w:val="none"/>
                <w:lang w:val="en-US" w:eastAsia="zh-CN"/>
              </w:rPr>
            </w:pPr>
            <w:r>
              <w:rPr>
                <w:rFonts w:hint="eastAsia" w:ascii="Times New Roman" w:hAnsi="Times New Roman" w:eastAsia="宋体" w:cs="Times New Roman"/>
                <w:kern w:val="2"/>
                <w:sz w:val="24"/>
                <w:szCs w:val="24"/>
                <w:u w:val="none"/>
                <w:lang w:val="en-US" w:eastAsia="zh-CN"/>
              </w:rPr>
              <w:t>（</w:t>
            </w:r>
            <w:r>
              <w:rPr>
                <w:rFonts w:ascii="Times New Roman" w:hAnsi="Times New Roman" w:eastAsia="宋体" w:cs="Times New Roman"/>
                <w:kern w:val="2"/>
                <w:sz w:val="24"/>
                <w:szCs w:val="24"/>
                <w:u w:val="none"/>
                <w:lang w:val="en-US" w:eastAsia="zh-CN"/>
              </w:rPr>
              <w:t>5）编制环境监理工作季报和年报，对环境监理工作进行总结，提出工程存在的主要环境问题和解决问题的建议。</w:t>
            </w:r>
          </w:p>
          <w:p>
            <w:pPr>
              <w:pStyle w:val="25"/>
              <w:widowControl w:val="0"/>
              <w:spacing w:before="0" w:beforeAutospacing="0" w:after="0" w:afterAutospacing="0" w:line="360" w:lineRule="auto"/>
              <w:ind w:left="0" w:right="0" w:firstLine="482" w:firstLineChars="200"/>
              <w:jc w:val="both"/>
              <w:rPr>
                <w:rFonts w:hint="eastAsia" w:ascii="Times New Roman" w:hAnsi="Times New Roman" w:eastAsia="宋体" w:cs="Times New Roman"/>
                <w:b/>
                <w:bCs/>
                <w:i/>
                <w:iCs/>
                <w:kern w:val="2"/>
                <w:sz w:val="24"/>
                <w:szCs w:val="24"/>
                <w:u w:val="single"/>
                <w:lang w:val="en-US" w:eastAsia="zh-CN"/>
              </w:rPr>
            </w:pPr>
            <w:r>
              <w:rPr>
                <w:rFonts w:hint="eastAsia" w:ascii="Times New Roman" w:hAnsi="Times New Roman" w:eastAsia="宋体" w:cs="Times New Roman"/>
                <w:b/>
                <w:bCs/>
                <w:i/>
                <w:iCs/>
                <w:kern w:val="2"/>
                <w:sz w:val="24"/>
                <w:szCs w:val="24"/>
                <w:u w:val="single"/>
                <w:lang w:val="en-US" w:eastAsia="zh-CN"/>
              </w:rPr>
              <w:t>5、环境风险分析</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 xml:space="preserve">（1）环境风险潜势初判 </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根据《建设项目环境风险评价技术导则》（HJ169-2018），本项目将整个施工区作为一个功能单元，并按照风险物质的实际存在量和临界量，确定风险物质的Q值，当存在多种危险物质时，按下式计算物质总量与其临界量比值Q：</w:t>
            </w:r>
          </w:p>
          <w:p>
            <w:pPr>
              <w:pStyle w:val="25"/>
              <w:widowControl w:val="0"/>
              <w:spacing w:before="0" w:beforeAutospacing="0" w:after="0" w:afterAutospacing="0" w:line="360" w:lineRule="auto"/>
              <w:ind w:left="0" w:right="0" w:firstLine="2400" w:firstLineChars="10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Q=q1/Q1+q2/Q2+…+qn/Qn</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式中：q1、q2、…qn—每种危险物质的最大存在量，</w:t>
            </w:r>
          </w:p>
          <w:p>
            <w:pPr>
              <w:pStyle w:val="25"/>
              <w:widowControl w:val="0"/>
              <w:spacing w:before="0" w:beforeAutospacing="0" w:after="0" w:afterAutospacing="0" w:line="360" w:lineRule="auto"/>
              <w:ind w:left="0" w:right="0" w:firstLine="1200" w:firstLineChars="5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t；Q1、Q2、…Qn—每种危险物质的临界值，</w:t>
            </w:r>
          </w:p>
          <w:p>
            <w:pPr>
              <w:pStyle w:val="25"/>
              <w:widowControl w:val="0"/>
              <w:spacing w:before="0" w:beforeAutospacing="0" w:after="0" w:afterAutospacing="0" w:line="360" w:lineRule="auto"/>
              <w:ind w:left="0" w:right="0" w:firstLine="1200" w:firstLineChars="5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t；当Q＜1 时，该项目环境风险潜势为I。</w:t>
            </w:r>
          </w:p>
          <w:p>
            <w:pPr>
              <w:pStyle w:val="25"/>
              <w:widowControl w:val="0"/>
              <w:spacing w:before="0" w:beforeAutospacing="0" w:after="0" w:afterAutospacing="0" w:line="360" w:lineRule="auto"/>
              <w:ind w:left="0" w:right="0" w:firstLine="1200" w:firstLineChars="5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当Q≥1 时，将Q值划分为：(1)1≤Q＜10；(2)10≤Q＜100；(3)Q≥100；根据《建设项目环境风险评价技术导则》（HJ169-2018）附录B中的要求对本项目的危险物质进行对比分析，本项目危险物质数量与临界值见下表：</w:t>
            </w:r>
          </w:p>
          <w:p>
            <w:pPr>
              <w:pStyle w:val="25"/>
              <w:widowControl w:val="0"/>
              <w:spacing w:before="0" w:beforeAutospacing="0" w:after="0" w:afterAutospacing="0" w:line="360" w:lineRule="auto"/>
              <w:ind w:left="0" w:right="0" w:firstLine="482" w:firstLineChars="200"/>
              <w:jc w:val="center"/>
              <w:rPr>
                <w:rFonts w:hint="eastAsia" w:ascii="Times New Roman" w:hAnsi="Times New Roman" w:eastAsia="宋体" w:cs="Times New Roman"/>
                <w:i/>
                <w:iCs/>
                <w:kern w:val="2"/>
                <w:sz w:val="24"/>
                <w:szCs w:val="24"/>
                <w:u w:val="single"/>
                <w:lang w:val="en-US" w:eastAsia="zh-CN"/>
              </w:rPr>
            </w:pPr>
            <w:r>
              <w:rPr>
                <w:rFonts w:hint="default" w:ascii="Times New Roman" w:hAnsi="Times New Roman" w:eastAsia="宋体" w:cs="Times New Roman"/>
                <w:b/>
                <w:bCs/>
                <w:i/>
                <w:iCs/>
                <w:color w:val="auto"/>
                <w:kern w:val="0"/>
                <w:sz w:val="24"/>
                <w:szCs w:val="22"/>
                <w:u w:val="single"/>
                <w:lang w:val="en-US" w:eastAsia="zh-CN"/>
              </w:rPr>
              <w:t>表</w:t>
            </w:r>
            <w:r>
              <w:rPr>
                <w:rFonts w:hint="eastAsia" w:ascii="Times New Roman" w:hAnsi="Times New Roman" w:eastAsia="宋体" w:cs="Times New Roman"/>
                <w:b/>
                <w:bCs/>
                <w:i/>
                <w:iCs/>
                <w:color w:val="auto"/>
                <w:kern w:val="0"/>
                <w:sz w:val="24"/>
                <w:szCs w:val="22"/>
                <w:u w:val="single"/>
                <w:lang w:val="en-US" w:eastAsia="zh-CN"/>
              </w:rPr>
              <w:t>5-3</w:t>
            </w:r>
            <w:r>
              <w:rPr>
                <w:rFonts w:hint="default" w:ascii="Times New Roman" w:hAnsi="Times New Roman" w:eastAsia="宋体" w:cs="Times New Roman"/>
                <w:b/>
                <w:bCs/>
                <w:i/>
                <w:iCs/>
                <w:color w:val="auto"/>
                <w:kern w:val="0"/>
                <w:sz w:val="24"/>
                <w:szCs w:val="22"/>
                <w:u w:val="single"/>
                <w:lang w:val="en-US" w:eastAsia="zh-CN"/>
              </w:rPr>
              <w:t xml:space="preserve">    Q值确定表</w:t>
            </w:r>
          </w:p>
          <w:tbl>
            <w:tblPr>
              <w:tblStyle w:val="32"/>
              <w:tblW w:w="84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45"/>
              <w:gridCol w:w="2226"/>
              <w:gridCol w:w="1516"/>
              <w:gridCol w:w="1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2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en-US" w:bidi="ar-SA"/>
                    </w:rPr>
                    <w:t>危险</w:t>
                  </w:r>
                  <w:r>
                    <w:rPr>
                      <w:rFonts w:hint="eastAsia" w:ascii="Times New Roman" w:hAnsi="Times New Roman" w:cs="Times New Roman"/>
                      <w:i/>
                      <w:iCs/>
                      <w:color w:val="auto"/>
                      <w:sz w:val="21"/>
                      <w:szCs w:val="21"/>
                      <w:u w:val="single"/>
                      <w:lang w:val="en-US" w:eastAsia="zh-CN" w:bidi="ar-SA"/>
                    </w:rPr>
                    <w:t>物质</w:t>
                  </w:r>
                </w:p>
              </w:tc>
              <w:tc>
                <w:tcPr>
                  <w:tcW w:w="1745"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en-US" w:bidi="ar-SA"/>
                    </w:rPr>
                  </w:pPr>
                  <w:r>
                    <w:rPr>
                      <w:rFonts w:hint="eastAsia" w:ascii="Times New Roman" w:hAnsi="Times New Roman" w:eastAsia="宋体" w:cs="Times New Roman"/>
                      <w:i/>
                      <w:iCs/>
                      <w:color w:val="auto"/>
                      <w:sz w:val="21"/>
                      <w:szCs w:val="21"/>
                      <w:u w:val="single"/>
                      <w:lang w:val="en-US" w:eastAsia="en-US" w:bidi="ar-SA"/>
                    </w:rPr>
                    <w:t>危险物质名称</w:t>
                  </w:r>
                </w:p>
              </w:tc>
              <w:tc>
                <w:tcPr>
                  <w:tcW w:w="222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en-US" w:bidi="ar-SA"/>
                    </w:rPr>
                  </w:pPr>
                  <w:r>
                    <w:rPr>
                      <w:rFonts w:hint="eastAsia" w:ascii="Times New Roman" w:hAnsi="Times New Roman" w:eastAsia="宋体" w:cs="Times New Roman"/>
                      <w:i/>
                      <w:iCs/>
                      <w:color w:val="auto"/>
                      <w:sz w:val="21"/>
                      <w:szCs w:val="21"/>
                      <w:u w:val="single"/>
                      <w:lang w:val="en-US" w:eastAsia="en-US" w:bidi="ar-SA"/>
                    </w:rPr>
                    <w:t>最大存在总量qn/t</w:t>
                  </w:r>
                </w:p>
              </w:tc>
              <w:tc>
                <w:tcPr>
                  <w:tcW w:w="151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en-US" w:bidi="ar-SA"/>
                    </w:rPr>
                  </w:pPr>
                  <w:r>
                    <w:rPr>
                      <w:rFonts w:hint="eastAsia" w:ascii="Times New Roman" w:hAnsi="Times New Roman" w:eastAsia="宋体" w:cs="Times New Roman"/>
                      <w:i/>
                      <w:iCs/>
                      <w:color w:val="auto"/>
                      <w:sz w:val="21"/>
                      <w:szCs w:val="21"/>
                      <w:u w:val="single"/>
                      <w:lang w:val="en-US" w:eastAsia="en-US" w:bidi="ar-SA"/>
                    </w:rPr>
                    <w:t>临界量Qn/t</w:t>
                  </w:r>
                </w:p>
              </w:tc>
              <w:tc>
                <w:tcPr>
                  <w:tcW w:w="1605"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en-US" w:bidi="ar-SA"/>
                    </w:rPr>
                  </w:pPr>
                  <w:r>
                    <w:rPr>
                      <w:rFonts w:hint="eastAsia" w:ascii="Times New Roman" w:hAnsi="Times New Roman" w:eastAsia="宋体" w:cs="Times New Roman"/>
                      <w:i/>
                      <w:iCs/>
                      <w:color w:val="auto"/>
                      <w:sz w:val="21"/>
                      <w:szCs w:val="21"/>
                      <w:u w:val="single"/>
                      <w:lang w:val="en-US" w:eastAsia="en-US" w:bidi="ar-SA"/>
                    </w:rPr>
                    <w:t>本项目危险物质Q值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2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cs="Times New Roman"/>
                      <w:i/>
                      <w:iCs/>
                      <w:color w:val="auto"/>
                      <w:sz w:val="21"/>
                      <w:szCs w:val="21"/>
                      <w:u w:val="single"/>
                      <w:lang w:val="en-US" w:eastAsia="zh-CN" w:bidi="ar-SA"/>
                    </w:rPr>
                    <w:t>油类物质</w:t>
                  </w:r>
                </w:p>
              </w:tc>
              <w:tc>
                <w:tcPr>
                  <w:tcW w:w="1745"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cs="Times New Roman"/>
                      <w:i/>
                      <w:iCs/>
                      <w:color w:val="auto"/>
                      <w:sz w:val="21"/>
                      <w:szCs w:val="21"/>
                      <w:u w:val="single"/>
                      <w:lang w:val="en-US" w:eastAsia="zh-CN" w:bidi="ar-SA"/>
                    </w:rPr>
                    <w:t>柴油</w:t>
                  </w:r>
                </w:p>
              </w:tc>
              <w:tc>
                <w:tcPr>
                  <w:tcW w:w="222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en-US" w:bidi="ar-SA"/>
                    </w:rPr>
                    <w:t>0.</w:t>
                  </w:r>
                  <w:r>
                    <w:rPr>
                      <w:rFonts w:hint="eastAsia" w:ascii="Times New Roman" w:hAnsi="Times New Roman" w:cs="Times New Roman"/>
                      <w:i/>
                      <w:iCs/>
                      <w:color w:val="auto"/>
                      <w:sz w:val="21"/>
                      <w:szCs w:val="21"/>
                      <w:u w:val="single"/>
                      <w:lang w:val="en-US" w:eastAsia="zh-CN" w:bidi="ar-SA"/>
                    </w:rPr>
                    <w:t>156</w:t>
                  </w:r>
                </w:p>
              </w:tc>
              <w:tc>
                <w:tcPr>
                  <w:tcW w:w="151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zh-CN" w:bidi="ar-SA"/>
                    </w:rPr>
                  </w:pPr>
                  <w:r>
                    <w:rPr>
                      <w:rFonts w:hint="eastAsia" w:ascii="Times New Roman" w:hAnsi="Times New Roman" w:cs="Times New Roman"/>
                      <w:i/>
                      <w:iCs/>
                      <w:color w:val="auto"/>
                      <w:sz w:val="21"/>
                      <w:szCs w:val="21"/>
                      <w:u w:val="single"/>
                      <w:lang w:val="en-US" w:eastAsia="zh-CN" w:bidi="ar-SA"/>
                    </w:rPr>
                    <w:t>250</w:t>
                  </w:r>
                  <w:r>
                    <w:rPr>
                      <w:rFonts w:hint="eastAsia" w:ascii="Times New Roman" w:hAnsi="Times New Roman" w:eastAsia="宋体" w:cs="Times New Roman"/>
                      <w:i/>
                      <w:iCs/>
                      <w:color w:val="auto"/>
                      <w:sz w:val="21"/>
                      <w:szCs w:val="21"/>
                      <w:u w:val="single"/>
                      <w:lang w:val="en-US" w:eastAsia="en-US" w:bidi="ar-SA"/>
                    </w:rPr>
                    <w:t>0</w:t>
                  </w:r>
                </w:p>
              </w:tc>
              <w:tc>
                <w:tcPr>
                  <w:tcW w:w="1605"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eastAsia"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en-US" w:bidi="ar-SA"/>
                    </w:rPr>
                    <w:t>0.</w:t>
                  </w:r>
                  <w:r>
                    <w:rPr>
                      <w:rFonts w:hint="eastAsia" w:ascii="Times New Roman" w:hAnsi="Times New Roman" w:cs="Times New Roman"/>
                      <w:i/>
                      <w:iCs/>
                      <w:color w:val="auto"/>
                      <w:sz w:val="21"/>
                      <w:szCs w:val="21"/>
                      <w:u w:val="single"/>
                      <w:lang w:val="en-US" w:eastAsia="zh-CN" w:bidi="ar-SA"/>
                    </w:rPr>
                    <w:t>000</w:t>
                  </w:r>
                  <w:r>
                    <w:rPr>
                      <w:rFonts w:hint="eastAsia" w:ascii="Times New Roman" w:hAnsi="Times New Roman" w:eastAsia="宋体" w:cs="Times New Roman"/>
                      <w:i/>
                      <w:iCs/>
                      <w:color w:val="auto"/>
                      <w:sz w:val="21"/>
                      <w:szCs w:val="21"/>
                      <w:u w:val="single"/>
                      <w:lang w:val="en-US" w:eastAsia="en-US" w:bidi="ar-SA"/>
                    </w:rPr>
                    <w:t>06</w:t>
                  </w:r>
                </w:p>
              </w:tc>
            </w:tr>
          </w:tbl>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由上表可知，∑Q=0.00006＜1。根据《建设项目环境风险评价技术导则》（HJ169-2018），当Q＜1时，该项目风险潜势为Ⅰ，可开展简单分析。</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（2）环境风险识别</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根据《建设项目环境风险评价技术导则》（HJ169-2018）附录J.6，建设项目环境影响识别结果的具体内容见下表。</w:t>
            </w:r>
          </w:p>
          <w:p>
            <w:pPr>
              <w:pStyle w:val="25"/>
              <w:widowControl w:val="0"/>
              <w:spacing w:before="0" w:beforeAutospacing="0" w:after="0" w:afterAutospacing="0" w:line="360" w:lineRule="auto"/>
              <w:ind w:left="0" w:right="0" w:firstLine="482" w:firstLineChars="200"/>
              <w:jc w:val="center"/>
              <w:rPr>
                <w:rFonts w:hint="eastAsia" w:ascii="Times New Roman" w:hAnsi="Times New Roman" w:eastAsia="宋体" w:cs="Times New Roman"/>
                <w:b/>
                <w:bCs/>
                <w:i/>
                <w:iCs/>
                <w:color w:val="auto"/>
                <w:kern w:val="0"/>
                <w:sz w:val="24"/>
                <w:szCs w:val="22"/>
                <w:u w:val="single"/>
                <w:lang w:val="en-US" w:eastAsia="zh-CN"/>
              </w:rPr>
            </w:pPr>
            <w:r>
              <w:rPr>
                <w:rFonts w:hint="eastAsia" w:ascii="Times New Roman" w:hAnsi="Times New Roman" w:eastAsia="宋体" w:cs="Times New Roman"/>
                <w:b/>
                <w:bCs/>
                <w:i/>
                <w:iCs/>
                <w:color w:val="auto"/>
                <w:kern w:val="0"/>
                <w:sz w:val="24"/>
                <w:szCs w:val="22"/>
                <w:u w:val="single"/>
                <w:lang w:val="en-US" w:eastAsia="zh-CN"/>
              </w:rPr>
              <w:t>表5-4   风险识别情况一览表</w:t>
            </w:r>
          </w:p>
          <w:tbl>
            <w:tblPr>
              <w:tblStyle w:val="32"/>
              <w:tblW w:w="8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327"/>
              <w:gridCol w:w="1570"/>
              <w:gridCol w:w="4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4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风险单元</w:t>
                  </w:r>
                </w:p>
              </w:tc>
              <w:tc>
                <w:tcPr>
                  <w:tcW w:w="1327"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风险源</w:t>
                  </w:r>
                </w:p>
              </w:tc>
              <w:tc>
                <w:tcPr>
                  <w:tcW w:w="157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危险物质</w:t>
                  </w:r>
                </w:p>
              </w:tc>
              <w:tc>
                <w:tcPr>
                  <w:tcW w:w="416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4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贮存单元</w:t>
                  </w:r>
                </w:p>
              </w:tc>
              <w:tc>
                <w:tcPr>
                  <w:tcW w:w="1327"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柴油</w:t>
                  </w:r>
                </w:p>
              </w:tc>
              <w:tc>
                <w:tcPr>
                  <w:tcW w:w="1570"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油类物质</w:t>
                  </w:r>
                </w:p>
              </w:tc>
              <w:tc>
                <w:tcPr>
                  <w:tcW w:w="4168"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发生泄露，导致物料进入土壤及地下水环境，泄漏物遇明火引发火灾</w:t>
                  </w:r>
                </w:p>
              </w:tc>
            </w:tr>
          </w:tbl>
          <w:p>
            <w:pPr>
              <w:pStyle w:val="25"/>
              <w:widowControl w:val="0"/>
              <w:spacing w:before="0" w:beforeAutospacing="0" w:after="0" w:afterAutospacing="0" w:line="360" w:lineRule="auto"/>
              <w:ind w:left="0" w:right="0" w:firstLine="480" w:firstLineChars="200"/>
              <w:jc w:val="both"/>
              <w:rPr>
                <w:rFonts w:ascii="宋体" w:hAnsi="宋体" w:eastAsia="宋体" w:cs="宋体"/>
                <w:i/>
                <w:iCs/>
                <w:kern w:val="2"/>
                <w:sz w:val="24"/>
                <w:szCs w:val="24"/>
                <w:u w:val="single"/>
              </w:rPr>
            </w:pPr>
            <w:r>
              <w:rPr>
                <w:rFonts w:hint="eastAsia" w:ascii="宋体" w:hAnsi="宋体" w:eastAsia="宋体" w:cs="宋体"/>
                <w:i/>
                <w:iCs/>
                <w:kern w:val="2"/>
                <w:sz w:val="24"/>
                <w:szCs w:val="24"/>
                <w:u w:val="single"/>
                <w:lang w:eastAsia="zh-CN"/>
              </w:rPr>
              <w:t>（</w:t>
            </w:r>
            <w:r>
              <w:rPr>
                <w:rFonts w:ascii="宋体" w:hAnsi="宋体" w:eastAsia="宋体" w:cs="宋体"/>
                <w:i/>
                <w:iCs/>
                <w:kern w:val="2"/>
                <w:sz w:val="24"/>
                <w:szCs w:val="24"/>
                <w:u w:val="single"/>
              </w:rPr>
              <w:t>3</w:t>
            </w:r>
            <w:r>
              <w:rPr>
                <w:rFonts w:hint="eastAsia" w:ascii="宋体" w:hAnsi="宋体" w:eastAsia="宋体" w:cs="宋体"/>
                <w:i/>
                <w:iCs/>
                <w:kern w:val="2"/>
                <w:sz w:val="24"/>
                <w:szCs w:val="24"/>
                <w:u w:val="single"/>
                <w:lang w:eastAsia="zh-CN"/>
              </w:rPr>
              <w:t>）</w:t>
            </w:r>
            <w:r>
              <w:rPr>
                <w:rFonts w:ascii="宋体" w:hAnsi="宋体" w:eastAsia="宋体" w:cs="宋体"/>
                <w:i/>
                <w:iCs/>
                <w:kern w:val="2"/>
                <w:sz w:val="24"/>
                <w:szCs w:val="24"/>
                <w:u w:val="single"/>
              </w:rPr>
              <w:t>环境风险分析</w:t>
            </w:r>
          </w:p>
          <w:p>
            <w:pPr>
              <w:pStyle w:val="25"/>
              <w:widowControl w:val="0"/>
              <w:spacing w:before="0" w:beforeAutospacing="0" w:after="0" w:afterAutospacing="0" w:line="360" w:lineRule="auto"/>
              <w:ind w:left="0" w:right="0" w:firstLine="480" w:firstLineChars="200"/>
              <w:jc w:val="both"/>
              <w:rPr>
                <w:rFonts w:ascii="宋体" w:hAnsi="宋体" w:eastAsia="宋体" w:cs="宋体"/>
                <w:i/>
                <w:iCs/>
                <w:kern w:val="2"/>
                <w:sz w:val="24"/>
                <w:szCs w:val="24"/>
                <w:u w:val="single"/>
              </w:rPr>
            </w:pPr>
            <w:r>
              <w:rPr>
                <w:rFonts w:ascii="宋体" w:hAnsi="宋体" w:eastAsia="宋体" w:cs="宋体"/>
                <w:i/>
                <w:iCs/>
                <w:kern w:val="2"/>
                <w:sz w:val="24"/>
                <w:szCs w:val="24"/>
                <w:u w:val="single"/>
              </w:rPr>
              <w:t>本项目风险源分布情况及影响途径详见下表。</w:t>
            </w:r>
          </w:p>
          <w:p>
            <w:pPr>
              <w:pStyle w:val="25"/>
              <w:widowControl w:val="0"/>
              <w:spacing w:before="0" w:beforeAutospacing="0" w:after="0" w:afterAutospacing="0" w:line="360" w:lineRule="auto"/>
              <w:ind w:left="0" w:right="0" w:firstLine="482" w:firstLineChars="200"/>
              <w:jc w:val="center"/>
              <w:rPr>
                <w:rFonts w:hint="eastAsia" w:ascii="Times New Roman" w:hAnsi="Times New Roman" w:eastAsia="宋体" w:cs="Times New Roman"/>
                <w:b/>
                <w:bCs/>
                <w:i/>
                <w:iCs/>
                <w:color w:val="auto"/>
                <w:kern w:val="0"/>
                <w:sz w:val="24"/>
                <w:szCs w:val="22"/>
                <w:u w:val="single"/>
                <w:lang w:val="en-US" w:eastAsia="zh-CN"/>
              </w:rPr>
            </w:pPr>
            <w:r>
              <w:rPr>
                <w:rFonts w:hint="eastAsia" w:ascii="Times New Roman" w:hAnsi="Times New Roman" w:eastAsia="宋体" w:cs="Times New Roman"/>
                <w:b/>
                <w:bCs/>
                <w:i/>
                <w:iCs/>
                <w:color w:val="auto"/>
                <w:kern w:val="0"/>
                <w:sz w:val="24"/>
                <w:szCs w:val="22"/>
                <w:u w:val="single"/>
                <w:lang w:val="en-US" w:eastAsia="zh-CN"/>
              </w:rPr>
              <w:t>表5-5   本项目风险物质分布及防范应急措施情况</w:t>
            </w:r>
          </w:p>
          <w:tbl>
            <w:tblPr>
              <w:tblStyle w:val="32"/>
              <w:tblW w:w="8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836"/>
              <w:gridCol w:w="4142"/>
              <w:gridCol w:w="2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27"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单元名称</w:t>
                  </w:r>
                </w:p>
              </w:tc>
              <w:tc>
                <w:tcPr>
                  <w:tcW w:w="8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介质</w:t>
                  </w:r>
                </w:p>
              </w:tc>
              <w:tc>
                <w:tcPr>
                  <w:tcW w:w="4142"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事故原因</w:t>
                  </w:r>
                </w:p>
              </w:tc>
              <w:tc>
                <w:tcPr>
                  <w:tcW w:w="210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事故后果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27"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贮存单元</w:t>
                  </w:r>
                </w:p>
              </w:tc>
              <w:tc>
                <w:tcPr>
                  <w:tcW w:w="836"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柴油</w:t>
                  </w:r>
                </w:p>
              </w:tc>
              <w:tc>
                <w:tcPr>
                  <w:tcW w:w="4142" w:type="dxa"/>
                  <w:tcBorders>
                    <w:tl2br w:val="nil"/>
                    <w:tr2bl w:val="nil"/>
                  </w:tcBorders>
                  <w:vAlign w:val="center"/>
                </w:tcPr>
                <w:p>
                  <w:pPr>
                    <w:widowControl/>
                    <w:wordWrap/>
                    <w:adjustRightInd/>
                    <w:snapToGrid w:val="0"/>
                    <w:spacing w:before="0" w:beforeAutospacing="0" w:after="0" w:afterAutospacing="0"/>
                    <w:ind w:left="0" w:right="0"/>
                    <w:jc w:val="both"/>
                    <w:textAlignment w:val="auto"/>
                    <w:rPr>
                      <w:rFonts w:hint="eastAsia"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1由于管理不当，制度不健全，落实不到位；</w:t>
                  </w:r>
                </w:p>
                <w:p>
                  <w:pPr>
                    <w:widowControl/>
                    <w:wordWrap/>
                    <w:adjustRightInd/>
                    <w:snapToGrid w:val="0"/>
                    <w:spacing w:before="0" w:beforeAutospacing="0" w:after="0" w:afterAutospacing="0"/>
                    <w:ind w:left="0" w:right="0"/>
                    <w:jc w:val="both"/>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2贮存设备破损等导致泄漏。</w:t>
                  </w:r>
                </w:p>
              </w:tc>
              <w:tc>
                <w:tcPr>
                  <w:tcW w:w="2103" w:type="dxa"/>
                  <w:tcBorders>
                    <w:tl2br w:val="nil"/>
                    <w:tr2bl w:val="nil"/>
                  </w:tcBorders>
                  <w:vAlign w:val="center"/>
                </w:tcPr>
                <w:p>
                  <w:pPr>
                    <w:widowControl/>
                    <w:wordWrap/>
                    <w:adjustRightInd/>
                    <w:snapToGrid w:val="0"/>
                    <w:spacing w:before="0" w:beforeAutospacing="0" w:after="0" w:afterAutospacing="0"/>
                    <w:ind w:left="0" w:right="0"/>
                    <w:jc w:val="center"/>
                    <w:textAlignment w:val="auto"/>
                    <w:rPr>
                      <w:rFonts w:hint="default" w:ascii="Times New Roman" w:hAnsi="Times New Roman" w:eastAsia="宋体" w:cs="Times New Roman"/>
                      <w:i/>
                      <w:iCs/>
                      <w:color w:val="auto"/>
                      <w:sz w:val="21"/>
                      <w:szCs w:val="21"/>
                      <w:u w:val="single"/>
                      <w:lang w:val="en-US" w:eastAsia="zh-CN" w:bidi="ar-SA"/>
                    </w:rPr>
                  </w:pPr>
                  <w:r>
                    <w:rPr>
                      <w:rFonts w:hint="eastAsia" w:ascii="Times New Roman" w:hAnsi="Times New Roman" w:eastAsia="宋体" w:cs="Times New Roman"/>
                      <w:i/>
                      <w:iCs/>
                      <w:color w:val="auto"/>
                      <w:sz w:val="21"/>
                      <w:szCs w:val="21"/>
                      <w:u w:val="single"/>
                      <w:lang w:val="en-US" w:eastAsia="zh-CN" w:bidi="ar-SA"/>
                    </w:rPr>
                    <w:t>污染大气、地下水和土壤</w:t>
                  </w:r>
                </w:p>
              </w:tc>
            </w:tr>
          </w:tbl>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（4）环境风险防范措施</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⑴柴油泄漏风险防范措施</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①对柴油进行限量储存，储存区地面硬化。</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②为防止柴油发生泄漏，设置托盘或围堰，容量需满足机油、柴油全部泄漏时的量。</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⑵焊接安全防范措施</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在使用该设备前，应熟悉设备使用说明书调试好及设备。</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①经常检查装置氧气瓶与乙炔瓶的气密性。</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②钢筋场配备有专业焊接知识的技术人员，其钢筋场设有专人管理。③氧炔焊作业时氧气与乙炔应间隔10m以上，不进行作业时间隔5m以上。④严禁在工作场地内吸烟。工作场地周围应禁火，配备灭火器。严禁操作工直接面对设备工作，应佩戴面罩。设备外壳必须接地，以免造成用电事故。设备在维护检修时切断电源。</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i/>
                <w:iCs/>
                <w:kern w:val="2"/>
                <w:sz w:val="24"/>
                <w:szCs w:val="24"/>
                <w:u w:val="single"/>
                <w:lang w:val="en-US" w:eastAsia="zh-CN"/>
              </w:rPr>
            </w:pPr>
            <w:r>
              <w:rPr>
                <w:rFonts w:hint="eastAsia" w:ascii="Times New Roman" w:hAnsi="Times New Roman" w:eastAsia="宋体" w:cs="Times New Roman"/>
                <w:i/>
                <w:iCs/>
                <w:kern w:val="2"/>
                <w:sz w:val="24"/>
                <w:szCs w:val="24"/>
                <w:u w:val="single"/>
                <w:lang w:val="en-US" w:eastAsia="zh-CN"/>
              </w:rPr>
              <w:t>（5）结论</w:t>
            </w:r>
          </w:p>
          <w:p>
            <w:pPr>
              <w:pStyle w:val="25"/>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u w:val="none"/>
                <w:lang w:val="en-US" w:eastAsia="zh-CN"/>
              </w:rPr>
            </w:pPr>
            <w:r>
              <w:rPr>
                <w:rFonts w:hint="eastAsia" w:ascii="Times New Roman" w:hAnsi="Times New Roman" w:eastAsia="宋体" w:cs="Times New Roman"/>
                <w:i/>
                <w:iCs/>
                <w:kern w:val="2"/>
                <w:sz w:val="24"/>
                <w:szCs w:val="24"/>
                <w:u w:val="single"/>
                <w:lang w:val="en-US" w:eastAsia="zh-CN"/>
              </w:rPr>
              <w:t>通过上述措施，建设单位可将生物危害和毒性危害控制在可接受的范围内，不会人体、周围敏感点及大气环境等造成明显危害，控制措施有效，环境风险可防控。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6" w:type="dxa"/>
            <w:tcMar>
              <w:left w:w="28" w:type="dxa"/>
              <w:right w:w="28" w:type="dxa"/>
            </w:tcMar>
            <w:vAlign w:val="center"/>
          </w:tcPr>
          <w:p>
            <w:pPr>
              <w:adjustRightInd w:val="0"/>
              <w:snapToGrid w:val="0"/>
              <w:spacing w:before="0" w:beforeAutospacing="0" w:after="0" w:afterAutospacing="0"/>
              <w:ind w:left="0" w:right="0"/>
              <w:jc w:val="center"/>
              <w:rPr>
                <w:rFonts w:ascii="Times New Roman" w:hAnsi="Times New Roman" w:eastAsia="宋体" w:cs="Times New Roman"/>
                <w:bCs/>
                <w:spacing w:val="10"/>
                <w:kern w:val="2"/>
                <w:sz w:val="24"/>
                <w:szCs w:val="24"/>
              </w:rPr>
            </w:pPr>
            <w:r>
              <w:rPr>
                <w:rFonts w:ascii="Times New Roman" w:hAnsi="Times New Roman" w:eastAsia="宋体" w:cs="Times New Roman"/>
                <w:bCs/>
                <w:spacing w:val="10"/>
                <w:kern w:val="2"/>
                <w:sz w:val="24"/>
                <w:szCs w:val="24"/>
              </w:rPr>
              <w:t>运营期生态环境保护措施</w:t>
            </w:r>
          </w:p>
        </w:tc>
        <w:tc>
          <w:tcPr>
            <w:tcW w:w="8634" w:type="dxa"/>
            <w:vAlign w:val="center"/>
          </w:tcPr>
          <w:p>
            <w:pPr>
              <w:pStyle w:val="25"/>
              <w:widowControl w:val="0"/>
              <w:spacing w:before="0" w:beforeAutospacing="0" w:after="0" w:afterAutospacing="0" w:line="360" w:lineRule="auto"/>
              <w:ind w:left="0" w:right="0" w:firstLine="480" w:firstLineChars="200"/>
              <w:jc w:val="center"/>
              <w:rPr>
                <w:rFonts w:ascii="Times New Roman" w:hAnsi="Times New Roman" w:eastAsia="宋体" w:cs="Times New Roman"/>
                <w:kern w:val="2"/>
                <w:sz w:val="24"/>
                <w:szCs w:val="24"/>
                <w:lang w:val="en-US" w:eastAsia="zh-CN"/>
              </w:rPr>
            </w:pPr>
            <w:r>
              <w:rPr>
                <w:rFonts w:ascii="Times New Roman" w:hAnsi="Times New Roman" w:eastAsia="宋体" w:cs="Times New Roman"/>
                <w:kern w:val="2"/>
                <w:sz w:val="24"/>
                <w:szCs w:val="24"/>
                <w:lang w:val="en-US" w:eastAsia="zh-CN"/>
              </w:rPr>
              <w:t>本工程营运期无生态环境影响，无需施行生态环境保护措施。</w:t>
            </w:r>
          </w:p>
          <w:p>
            <w:pPr>
              <w:pStyle w:val="25"/>
              <w:widowControl w:val="0"/>
              <w:spacing w:before="0" w:beforeAutospacing="0" w:after="0" w:afterAutospacing="0" w:line="360" w:lineRule="auto"/>
              <w:ind w:left="0" w:right="0" w:firstLine="520" w:firstLineChars="200"/>
              <w:jc w:val="center"/>
              <w:rPr>
                <w:rFonts w:ascii="Times New Roman" w:hAnsi="Times New Roman" w:eastAsia="宋体" w:cs="Times New Roman"/>
                <w:bCs/>
                <w:spacing w:val="10"/>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576" w:type="dxa"/>
            <w:vAlign w:val="center"/>
          </w:tcPr>
          <w:p>
            <w:pPr>
              <w:adjustRightInd w:val="0"/>
              <w:snapToGrid w:val="0"/>
              <w:spacing w:before="0" w:beforeAutospacing="0" w:after="0" w:afterAutospacing="0"/>
              <w:ind w:left="0" w:right="0"/>
              <w:jc w:val="center"/>
              <w:rPr>
                <w:rFonts w:ascii="Times New Roman" w:hAnsi="Times New Roman" w:eastAsia="宋体" w:cs="Times New Roman"/>
                <w:bCs/>
                <w:spacing w:val="10"/>
                <w:kern w:val="2"/>
                <w:sz w:val="24"/>
                <w:szCs w:val="24"/>
              </w:rPr>
            </w:pPr>
            <w:r>
              <w:rPr>
                <w:rFonts w:ascii="Times New Roman" w:hAnsi="Times New Roman" w:eastAsia="宋体" w:cs="Times New Roman"/>
                <w:bCs/>
                <w:kern w:val="2"/>
                <w:sz w:val="24"/>
                <w:szCs w:val="24"/>
              </w:rPr>
              <w:t>其他</w:t>
            </w:r>
          </w:p>
        </w:tc>
        <w:tc>
          <w:tcPr>
            <w:tcW w:w="8634" w:type="dxa"/>
            <w:vAlign w:val="center"/>
          </w:tcPr>
          <w:p>
            <w:pPr>
              <w:adjustRightInd w:val="0"/>
              <w:spacing w:before="0" w:beforeAutospacing="0" w:after="0" w:afterAutospacing="0"/>
              <w:ind w:left="0" w:right="0"/>
              <w:jc w:val="center"/>
              <w:rPr>
                <w:rFonts w:ascii="Times New Roman" w:hAnsi="Times New Roman" w:eastAsia="宋体" w:cs="Times New Roman"/>
                <w:bCs/>
                <w:spacing w:val="10"/>
                <w:kern w:val="2"/>
                <w:sz w:val="24"/>
                <w:szCs w:val="24"/>
              </w:rPr>
            </w:pPr>
            <w:r>
              <w:rPr>
                <w:rFonts w:ascii="Times New Roman" w:hAnsi="Times New Roman" w:eastAsia="宋体" w:cs="Times New Roman"/>
                <w:kern w:val="2"/>
                <w:sz w:val="24"/>
                <w:szCs w:val="24"/>
                <w:lang/>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576" w:type="dxa"/>
            <w:vAlign w:val="center"/>
          </w:tcPr>
          <w:p>
            <w:pPr>
              <w:adjustRightInd w:val="0"/>
              <w:snapToGrid w:val="0"/>
              <w:spacing w:before="0" w:beforeAutospacing="0" w:after="0" w:afterAutospacing="0"/>
              <w:ind w:left="0" w:right="0"/>
              <w:jc w:val="center"/>
              <w:rPr>
                <w:rFonts w:ascii="Times New Roman" w:hAnsi="Times New Roman" w:eastAsia="宋体" w:cs="Times New Roman"/>
                <w:bCs/>
                <w:spacing w:val="10"/>
                <w:kern w:val="2"/>
                <w:sz w:val="24"/>
                <w:szCs w:val="24"/>
              </w:rPr>
            </w:pPr>
            <w:r>
              <w:rPr>
                <w:rFonts w:ascii="Times New Roman" w:hAnsi="Times New Roman" w:eastAsia="宋体" w:cs="Times New Roman"/>
                <w:bCs/>
                <w:kern w:val="2"/>
                <w:sz w:val="24"/>
                <w:szCs w:val="24"/>
              </w:rPr>
              <w:t>环保投资</w:t>
            </w:r>
          </w:p>
        </w:tc>
        <w:tc>
          <w:tcPr>
            <w:tcW w:w="8634" w:type="dxa"/>
            <w:vAlign w:val="top"/>
          </w:tcPr>
          <w:p>
            <w:pPr>
              <w:pStyle w:val="25"/>
              <w:widowControl w:val="0"/>
              <w:spacing w:before="0" w:beforeAutospacing="0" w:after="0" w:afterAutospacing="0" w:line="360" w:lineRule="auto"/>
              <w:ind w:left="0" w:right="0" w:firstLine="480" w:firstLineChars="200"/>
              <w:jc w:val="both"/>
              <w:rPr>
                <w:rFonts w:ascii="Times New Roman" w:hAnsi="Times New Roman" w:eastAsia="宋体" w:cs="Times New Roman"/>
                <w:color w:val="auto"/>
                <w:kern w:val="2"/>
                <w:sz w:val="24"/>
                <w:szCs w:val="24"/>
                <w:u w:val="none"/>
                <w:lang w:val="en-US" w:eastAsia="zh-CN"/>
              </w:rPr>
            </w:pPr>
            <w:r>
              <w:rPr>
                <w:rFonts w:ascii="Times New Roman" w:hAnsi="Times New Roman" w:eastAsia="宋体" w:cs="Times New Roman"/>
                <w:color w:val="auto"/>
                <w:kern w:val="2"/>
                <w:sz w:val="24"/>
                <w:szCs w:val="24"/>
                <w:u w:val="none"/>
                <w:lang w:val="en-US" w:eastAsia="zh-CN"/>
              </w:rPr>
              <w:t>本项目</w:t>
            </w:r>
            <w:r>
              <w:rPr>
                <w:rFonts w:hint="eastAsia" w:ascii="Times New Roman" w:hAnsi="Times New Roman" w:eastAsia="宋体" w:cs="Times New Roman"/>
                <w:color w:val="auto"/>
                <w:kern w:val="2"/>
                <w:sz w:val="24"/>
                <w:szCs w:val="24"/>
                <w:u w:val="none"/>
                <w:lang w:val="en-US" w:eastAsia="zh-CN"/>
              </w:rPr>
              <w:t>总投资1286.16万元，其中</w:t>
            </w:r>
            <w:r>
              <w:rPr>
                <w:rFonts w:ascii="Times New Roman" w:hAnsi="Times New Roman" w:eastAsia="宋体" w:cs="Times New Roman"/>
                <w:color w:val="auto"/>
                <w:kern w:val="2"/>
                <w:sz w:val="24"/>
                <w:szCs w:val="24"/>
                <w:u w:val="none"/>
                <w:lang w:val="en-US" w:eastAsia="zh-CN"/>
              </w:rPr>
              <w:t>环境保护投资</w:t>
            </w:r>
            <w:r>
              <w:rPr>
                <w:rFonts w:hint="eastAsia" w:ascii="Times New Roman" w:hAnsi="Times New Roman" w:eastAsia="宋体" w:cs="Times New Roman"/>
                <w:color w:val="auto"/>
                <w:kern w:val="2"/>
                <w:sz w:val="24"/>
                <w:szCs w:val="24"/>
                <w:u w:val="none"/>
                <w:lang w:val="en-US" w:eastAsia="zh-CN"/>
              </w:rPr>
              <w:t>35.9</w:t>
            </w:r>
            <w:r>
              <w:rPr>
                <w:rFonts w:ascii="Times New Roman" w:hAnsi="Times New Roman" w:eastAsia="宋体" w:cs="Times New Roman"/>
                <w:color w:val="auto"/>
                <w:kern w:val="2"/>
                <w:sz w:val="24"/>
                <w:szCs w:val="24"/>
                <w:u w:val="none"/>
                <w:lang w:val="en-US" w:eastAsia="zh-CN"/>
              </w:rPr>
              <w:t>万元，详见表5-</w:t>
            </w:r>
            <w:r>
              <w:rPr>
                <w:rFonts w:hint="eastAsia" w:ascii="Times New Roman" w:hAnsi="Times New Roman" w:eastAsia="宋体" w:cs="Times New Roman"/>
                <w:color w:val="auto"/>
                <w:kern w:val="2"/>
                <w:sz w:val="24"/>
                <w:szCs w:val="24"/>
                <w:u w:val="none"/>
                <w:lang w:val="en-US" w:eastAsia="zh-CN"/>
              </w:rPr>
              <w:t>6</w:t>
            </w:r>
            <w:r>
              <w:rPr>
                <w:rFonts w:ascii="Times New Roman" w:hAnsi="Times New Roman" w:eastAsia="宋体" w:cs="Times New Roman"/>
                <w:color w:val="auto"/>
                <w:kern w:val="2"/>
                <w:sz w:val="24"/>
                <w:szCs w:val="24"/>
                <w:u w:val="none"/>
                <w:lang w:val="en-US" w:eastAsia="zh-CN"/>
              </w:rPr>
              <w:t>。</w:t>
            </w:r>
          </w:p>
          <w:p>
            <w:pPr>
              <w:pStyle w:val="2"/>
              <w:snapToGrid/>
              <w:spacing w:before="0" w:beforeAutospacing="0" w:after="0" w:afterAutospacing="0" w:line="240" w:lineRule="auto"/>
              <w:ind w:left="0" w:right="0"/>
              <w:jc w:val="center"/>
              <w:rPr>
                <w:rFonts w:ascii="Times New Roman" w:hAnsi="Times New Roman" w:eastAsia="宋体" w:cs="Times New Roman"/>
                <w:b/>
                <w:bCs/>
                <w:color w:val="auto"/>
                <w:kern w:val="2"/>
                <w:sz w:val="24"/>
                <w:szCs w:val="24"/>
                <w:u w:val="none"/>
                <w:lang w:val="en-US" w:eastAsia="zh-CN"/>
              </w:rPr>
            </w:pPr>
            <w:r>
              <w:rPr>
                <w:rFonts w:ascii="Times New Roman" w:hAnsi="Times New Roman" w:eastAsia="宋体" w:cs="Times New Roman"/>
                <w:b/>
                <w:bCs/>
                <w:color w:val="auto"/>
                <w:kern w:val="2"/>
                <w:sz w:val="24"/>
                <w:szCs w:val="24"/>
                <w:u w:val="none"/>
                <w:lang w:val="en-US" w:eastAsia="zh-CN"/>
              </w:rPr>
              <w:t>表5-</w:t>
            </w:r>
            <w:r>
              <w:rPr>
                <w:rFonts w:hint="eastAsia" w:ascii="Calibri" w:hAnsi="Calibri" w:eastAsia="宋体" w:cs="Times New Roman"/>
                <w:b/>
                <w:bCs/>
                <w:color w:val="auto"/>
                <w:kern w:val="2"/>
                <w:sz w:val="24"/>
                <w:szCs w:val="24"/>
                <w:u w:val="none"/>
                <w:lang w:val="en-US" w:eastAsia="zh-CN"/>
              </w:rPr>
              <w:t>6</w:t>
            </w:r>
            <w:r>
              <w:rPr>
                <w:rFonts w:ascii="Times New Roman" w:hAnsi="Times New Roman" w:eastAsia="宋体" w:cs="Times New Roman"/>
                <w:b/>
                <w:bCs/>
                <w:color w:val="auto"/>
                <w:kern w:val="2"/>
                <w:sz w:val="24"/>
                <w:szCs w:val="24"/>
                <w:u w:val="none"/>
                <w:lang w:val="en-US" w:eastAsia="zh-CN"/>
              </w:rPr>
              <w:t xml:space="preserve">  </w:t>
            </w:r>
            <w:r>
              <w:rPr>
                <w:rFonts w:hint="eastAsia" w:ascii="Calibri" w:hAnsi="Calibri" w:eastAsia="宋体" w:cs="Times New Roman"/>
                <w:b/>
                <w:bCs/>
                <w:color w:val="auto"/>
                <w:kern w:val="2"/>
                <w:sz w:val="24"/>
                <w:szCs w:val="24"/>
                <w:u w:val="none"/>
                <w:lang w:val="en-US" w:eastAsia="zh-CN"/>
              </w:rPr>
              <w:t xml:space="preserve"> </w:t>
            </w:r>
            <w:r>
              <w:rPr>
                <w:rFonts w:ascii="Times New Roman" w:hAnsi="Times New Roman" w:eastAsia="宋体" w:cs="Times New Roman"/>
                <w:b/>
                <w:bCs/>
                <w:color w:val="auto"/>
                <w:kern w:val="2"/>
                <w:sz w:val="24"/>
                <w:szCs w:val="24"/>
                <w:u w:val="none"/>
                <w:lang w:val="en-US" w:eastAsia="zh-CN"/>
              </w:rPr>
              <w:t>环境保护投资估算表</w:t>
            </w:r>
          </w:p>
          <w:tbl>
            <w:tblPr>
              <w:tblStyle w:val="31"/>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300"/>
              <w:gridCol w:w="4296"/>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607"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序号</w:t>
                  </w: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eastAsia="zh-CN"/>
                    </w:rPr>
                  </w:pPr>
                  <w:r>
                    <w:rPr>
                      <w:rFonts w:hint="default" w:ascii="Times New Roman" w:hAnsi="Times New Roman" w:eastAsia="宋体" w:cs="Times New Roman"/>
                      <w:bCs/>
                      <w:iCs/>
                      <w:color w:val="auto"/>
                      <w:kern w:val="2"/>
                      <w:sz w:val="21"/>
                      <w:szCs w:val="21"/>
                      <w:u w:val="none"/>
                      <w:lang w:eastAsia="zh-CN"/>
                    </w:rPr>
                    <w:t>类别</w:t>
                  </w:r>
                </w:p>
              </w:tc>
              <w:tc>
                <w:tcPr>
                  <w:tcW w:w="4296"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工程措施</w:t>
                  </w:r>
                </w:p>
              </w:tc>
              <w:tc>
                <w:tcPr>
                  <w:tcW w:w="1215" w:type="dxa"/>
                  <w:vAlign w:val="center"/>
                </w:tcPr>
                <w:p>
                  <w:pPr>
                    <w:pStyle w:val="86"/>
                    <w:adjustRightInd w:val="0"/>
                    <w:snapToGrid w:val="0"/>
                    <w:spacing w:before="0" w:beforeAutospacing="0" w:after="0" w:afterAutospacing="0" w:line="240" w:lineRule="auto"/>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2" w:hRule="atLeast"/>
                <w:jc w:val="center"/>
              </w:trPr>
              <w:tc>
                <w:tcPr>
                  <w:tcW w:w="607" w:type="dxa"/>
                  <w:vMerge w:val="restart"/>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1</w:t>
                  </w:r>
                </w:p>
              </w:tc>
              <w:tc>
                <w:tcPr>
                  <w:tcW w:w="7811" w:type="dxa"/>
                  <w:gridSpan w:val="3"/>
                  <w:vAlign w:val="center"/>
                </w:tcPr>
                <w:p>
                  <w:pPr>
                    <w:pStyle w:val="86"/>
                    <w:adjustRightInd w:val="0"/>
                    <w:snapToGrid w:val="0"/>
                    <w:spacing w:before="0" w:beforeAutospacing="0" w:after="0" w:afterAutospacing="0" w:line="240" w:lineRule="auto"/>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施工扬尘</w:t>
                  </w:r>
                </w:p>
              </w:tc>
              <w:tc>
                <w:tcPr>
                  <w:tcW w:w="4296" w:type="dxa"/>
                  <w:vAlign w:val="center"/>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color w:val="auto"/>
                      <w:kern w:val="2"/>
                      <w:sz w:val="21"/>
                      <w:szCs w:val="21"/>
                      <w:u w:val="none"/>
                    </w:rPr>
                    <w:t>施工现场设置围挡、物料</w:t>
                  </w:r>
                  <w:r>
                    <w:rPr>
                      <w:rFonts w:hint="default" w:ascii="Times New Roman" w:hAnsi="Times New Roman" w:eastAsia="宋体" w:cs="Times New Roman"/>
                      <w:color w:val="auto"/>
                      <w:kern w:val="2"/>
                      <w:sz w:val="21"/>
                      <w:szCs w:val="21"/>
                      <w:u w:val="none"/>
                      <w:lang w:val="en-US" w:eastAsia="zh-CN"/>
                    </w:rPr>
                    <w:t>苫布</w:t>
                  </w:r>
                  <w:r>
                    <w:rPr>
                      <w:rFonts w:hint="default" w:ascii="Times New Roman" w:hAnsi="Times New Roman" w:eastAsia="宋体" w:cs="Times New Roman"/>
                      <w:color w:val="auto"/>
                      <w:kern w:val="2"/>
                      <w:sz w:val="21"/>
                      <w:szCs w:val="21"/>
                      <w:u w:val="none"/>
                    </w:rPr>
                    <w:t>遮盖</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2</w:t>
                  </w:r>
                  <w:r>
                    <w:rPr>
                      <w:rFonts w:hint="default" w:ascii="Times New Roman" w:hAnsi="Times New Roman" w:eastAsia="宋体" w:cs="Times New Roman"/>
                      <w:bCs/>
                      <w:iCs/>
                      <w:color w:val="auto"/>
                      <w:kern w:val="2"/>
                      <w:sz w:val="21"/>
                      <w:szCs w:val="21"/>
                      <w:u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57"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bottom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交通运输扬尘</w:t>
                  </w:r>
                </w:p>
              </w:tc>
              <w:tc>
                <w:tcPr>
                  <w:tcW w:w="4296" w:type="dxa"/>
                  <w:tcBorders>
                    <w:bottom w:val="single" w:color="000000" w:sz="2" w:space="0"/>
                  </w:tcBorders>
                  <w:vAlign w:val="center"/>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eastAsia="zh-CN"/>
                    </w:rPr>
                  </w:pPr>
                  <w:r>
                    <w:rPr>
                      <w:rFonts w:hint="default" w:ascii="Times New Roman" w:hAnsi="Times New Roman" w:eastAsia="宋体" w:cs="Times New Roman"/>
                      <w:color w:val="auto"/>
                      <w:kern w:val="2"/>
                      <w:sz w:val="21"/>
                      <w:szCs w:val="21"/>
                      <w:u w:val="none"/>
                    </w:rPr>
                    <w:t>运输道路加强洒水</w:t>
                  </w:r>
                </w:p>
              </w:tc>
              <w:tc>
                <w:tcPr>
                  <w:tcW w:w="1215" w:type="dxa"/>
                  <w:tcBorders>
                    <w:bottom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0</w:t>
                  </w:r>
                  <w:r>
                    <w:rPr>
                      <w:rFonts w:hint="default" w:ascii="Times New Roman" w:hAnsi="Times New Roman" w:eastAsia="宋体" w:cs="Times New Roman"/>
                      <w:bCs/>
                      <w:iCs/>
                      <w:color w:val="auto"/>
                      <w:kern w:val="2"/>
                      <w:sz w:val="21"/>
                      <w:szCs w:val="21"/>
                      <w:u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宋体" w:cs="Times New Roman"/>
                      <w:color w:val="auto"/>
                      <w:kern w:val="2"/>
                      <w:sz w:val="21"/>
                      <w:szCs w:val="21"/>
                      <w:u w:val="none"/>
                      <w:lang w:val="en-US" w:eastAsia="zh-CN"/>
                    </w:rPr>
                    <w:t>施工机械及</w:t>
                  </w:r>
                  <w:r>
                    <w:rPr>
                      <w:rFonts w:hint="default" w:ascii="Times New Roman" w:hAnsi="Times New Roman" w:eastAsia="宋体" w:cs="Times New Roman"/>
                      <w:color w:val="auto"/>
                      <w:kern w:val="2"/>
                      <w:sz w:val="21"/>
                      <w:szCs w:val="21"/>
                      <w:u w:val="none"/>
                    </w:rPr>
                    <w:t>汽车尾气</w:t>
                  </w:r>
                </w:p>
              </w:tc>
              <w:tc>
                <w:tcPr>
                  <w:tcW w:w="4296" w:type="dxa"/>
                  <w:tcBorders>
                    <w:top w:val="single" w:color="000000" w:sz="2" w:space="0"/>
                  </w:tcBorders>
                  <w:vAlign w:val="center"/>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eastAsia="zh-CN"/>
                    </w:rPr>
                  </w:pPr>
                  <w:r>
                    <w:rPr>
                      <w:rFonts w:hint="default" w:ascii="Times New Roman" w:hAnsi="Times New Roman" w:eastAsia="宋体" w:cs="Times New Roman"/>
                      <w:bCs/>
                      <w:color w:val="auto"/>
                      <w:kern w:val="2"/>
                      <w:sz w:val="21"/>
                      <w:szCs w:val="21"/>
                      <w:u w:val="none"/>
                      <w:lang w:val="en-US" w:eastAsia="zh-CN"/>
                    </w:rPr>
                    <w:t>施工机械及</w:t>
                  </w:r>
                  <w:r>
                    <w:rPr>
                      <w:rFonts w:hint="default" w:ascii="Times New Roman" w:hAnsi="Times New Roman" w:eastAsia="宋体" w:cs="Times New Roman"/>
                      <w:bCs/>
                      <w:color w:val="auto"/>
                      <w:kern w:val="2"/>
                      <w:sz w:val="21"/>
                      <w:szCs w:val="21"/>
                      <w:u w:val="none"/>
                    </w:rPr>
                    <w:t>车辆</w:t>
                  </w:r>
                  <w:r>
                    <w:rPr>
                      <w:rFonts w:hint="default" w:ascii="Times New Roman" w:hAnsi="Times New Roman" w:eastAsia="宋体" w:cs="Times New Roman"/>
                      <w:bCs/>
                      <w:color w:val="auto"/>
                      <w:kern w:val="2"/>
                      <w:sz w:val="21"/>
                      <w:szCs w:val="21"/>
                      <w:u w:val="none"/>
                      <w:lang w:val="en-US" w:eastAsia="zh-CN"/>
                    </w:rPr>
                    <w:t>自带</w:t>
                  </w:r>
                  <w:r>
                    <w:rPr>
                      <w:rFonts w:hint="default" w:ascii="Times New Roman" w:hAnsi="Times New Roman" w:eastAsia="宋体" w:cs="Times New Roman"/>
                      <w:bCs/>
                      <w:color w:val="auto"/>
                      <w:kern w:val="2"/>
                      <w:sz w:val="21"/>
                      <w:szCs w:val="21"/>
                      <w:u w:val="none"/>
                    </w:rPr>
                    <w:t>尾气净化装置</w:t>
                  </w:r>
                </w:p>
              </w:tc>
              <w:tc>
                <w:tcPr>
                  <w:tcW w:w="1215"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07" w:type="dxa"/>
                  <w:vMerge w:val="restart"/>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2</w:t>
                  </w:r>
                </w:p>
              </w:tc>
              <w:tc>
                <w:tcPr>
                  <w:tcW w:w="7811" w:type="dxa"/>
                  <w:gridSpan w:val="3"/>
                  <w:vAlign w:val="center"/>
                </w:tcPr>
                <w:p>
                  <w:pPr>
                    <w:pStyle w:val="86"/>
                    <w:adjustRightInd w:val="0"/>
                    <w:snapToGrid w:val="0"/>
                    <w:spacing w:before="0" w:beforeAutospacing="0" w:after="0" w:afterAutospacing="0" w:line="240" w:lineRule="auto"/>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vAlign w:val="center"/>
                </w:tcPr>
                <w:p>
                  <w:pPr>
                    <w:pStyle w:val="87"/>
                    <w:snapToGrid w:val="0"/>
                    <w:spacing w:before="0" w:beforeAutospacing="0" w:after="0" w:afterAutospacing="0" w:line="240" w:lineRule="auto"/>
                    <w:ind w:left="0" w:right="0"/>
                    <w:textAlignment w:val="auto"/>
                    <w:rPr>
                      <w:rFonts w:hint="default" w:ascii="Times New Roman" w:hAnsi="Times New Roman" w:eastAsia="宋体" w:cs="Times New Roman"/>
                      <w:bCs/>
                      <w:iCs/>
                      <w:color w:val="auto"/>
                      <w:kern w:val="2"/>
                      <w:sz w:val="21"/>
                      <w:szCs w:val="21"/>
                      <w:u w:val="none"/>
                      <w:lang w:eastAsia="zh-CN"/>
                    </w:rPr>
                  </w:pPr>
                  <w:r>
                    <w:rPr>
                      <w:rFonts w:hint="default" w:ascii="Times New Roman" w:hAnsi="Times New Roman" w:eastAsia="宋体" w:cs="Times New Roman"/>
                      <w:bCs/>
                      <w:iCs/>
                      <w:color w:val="auto"/>
                      <w:kern w:val="2"/>
                      <w:sz w:val="21"/>
                      <w:szCs w:val="21"/>
                      <w:u w:val="none"/>
                      <w:lang w:val="en-US" w:eastAsia="zh-CN"/>
                    </w:rPr>
                    <w:t>噪声</w:t>
                  </w:r>
                </w:p>
              </w:tc>
              <w:tc>
                <w:tcPr>
                  <w:tcW w:w="4296" w:type="dxa"/>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局部隔声，加装减振器，</w:t>
                  </w:r>
                  <w:r>
                    <w:rPr>
                      <w:rFonts w:hint="default" w:ascii="Times New Roman" w:hAnsi="Times New Roman" w:eastAsia="宋体" w:cs="Times New Roman"/>
                      <w:bCs/>
                      <w:iCs/>
                      <w:color w:val="auto"/>
                      <w:kern w:val="2"/>
                      <w:sz w:val="21"/>
                      <w:szCs w:val="21"/>
                      <w:u w:val="none"/>
                      <w:lang w:val="en-US" w:eastAsia="zh-CN"/>
                    </w:rPr>
                    <w:t>移动式声屏障</w:t>
                  </w:r>
                  <w:r>
                    <w:rPr>
                      <w:rFonts w:hint="default" w:ascii="Times New Roman" w:hAnsi="Times New Roman" w:eastAsia="宋体" w:cs="Times New Roman"/>
                      <w:bCs/>
                      <w:iCs/>
                      <w:color w:val="auto"/>
                      <w:kern w:val="2"/>
                      <w:sz w:val="21"/>
                      <w:szCs w:val="21"/>
                      <w:u w:val="none"/>
                    </w:rPr>
                    <w:t>。</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5</w:t>
                  </w:r>
                  <w:r>
                    <w:rPr>
                      <w:rFonts w:hint="default" w:ascii="Times New Roman" w:hAnsi="Times New Roman" w:eastAsia="宋体" w:cs="Times New Roman"/>
                      <w:bCs/>
                      <w:iCs/>
                      <w:color w:val="auto"/>
                      <w:kern w:val="2"/>
                      <w:sz w:val="21"/>
                      <w:szCs w:val="21"/>
                      <w:u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07" w:type="dxa"/>
                  <w:vMerge w:val="restart"/>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3</w:t>
                  </w:r>
                </w:p>
              </w:tc>
              <w:tc>
                <w:tcPr>
                  <w:tcW w:w="7811" w:type="dxa"/>
                  <w:gridSpan w:val="3"/>
                  <w:vAlign w:val="center"/>
                </w:tcPr>
                <w:p>
                  <w:pPr>
                    <w:pStyle w:val="86"/>
                    <w:adjustRightInd w:val="0"/>
                    <w:snapToGrid w:val="0"/>
                    <w:spacing w:before="0" w:beforeAutospacing="0" w:after="0" w:afterAutospacing="0" w:line="240" w:lineRule="auto"/>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固体废物处理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bottom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生活垃圾</w:t>
                  </w:r>
                </w:p>
              </w:tc>
              <w:tc>
                <w:tcPr>
                  <w:tcW w:w="4296" w:type="dxa"/>
                  <w:tcBorders>
                    <w:bottom w:val="single" w:color="000000" w:sz="2" w:space="0"/>
                  </w:tcBorders>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垃圾箱，定期运至垃圾场填埋处理</w:t>
                  </w:r>
                </w:p>
              </w:tc>
              <w:tc>
                <w:tcPr>
                  <w:tcW w:w="1215" w:type="dxa"/>
                  <w:tcBorders>
                    <w:bottom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建筑弃渣</w:t>
                  </w:r>
                </w:p>
              </w:tc>
              <w:tc>
                <w:tcPr>
                  <w:tcW w:w="4296" w:type="dxa"/>
                  <w:tcBorders>
                    <w:top w:val="single" w:color="000000" w:sz="2" w:space="0"/>
                  </w:tcBorders>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集中收集，</w:t>
                  </w:r>
                  <w:r>
                    <w:rPr>
                      <w:rFonts w:hint="eastAsia" w:ascii="Calibri" w:hAnsi="Calibri" w:eastAsia="宋体" w:cs="Times New Roman"/>
                      <w:bCs/>
                      <w:iCs/>
                      <w:color w:val="auto"/>
                      <w:kern w:val="2"/>
                      <w:sz w:val="21"/>
                      <w:szCs w:val="21"/>
                      <w:u w:val="none"/>
                      <w:lang w:val="en-US" w:eastAsia="zh-CN"/>
                    </w:rPr>
                    <w:t>综合利用</w:t>
                  </w:r>
                </w:p>
              </w:tc>
              <w:tc>
                <w:tcPr>
                  <w:tcW w:w="1215" w:type="dxa"/>
                  <w:tcBorders>
                    <w:top w:val="single" w:color="000000" w:sz="2" w:space="0"/>
                  </w:tcBorders>
                  <w:vAlign w:val="center"/>
                </w:tcPr>
                <w:p>
                  <w:pPr>
                    <w:adjustRightInd w:val="0"/>
                    <w:snapToGrid w:val="0"/>
                    <w:spacing w:before="0" w:beforeAutospacing="0" w:after="0" w:afterAutospacing="0"/>
                    <w:ind w:left="0" w:right="0"/>
                    <w:jc w:val="center"/>
                    <w:rPr>
                      <w:rFonts w:hint="default" w:ascii="Calibri" w:hAnsi="Calibri"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施工</w:t>
                  </w:r>
                  <w:r>
                    <w:rPr>
                      <w:rFonts w:hint="eastAsia" w:ascii="Calibri" w:hAnsi="Calibri" w:eastAsia="宋体" w:cs="Times New Roman"/>
                      <w:bCs/>
                      <w:iCs/>
                      <w:color w:val="auto"/>
                      <w:kern w:val="2"/>
                      <w:sz w:val="21"/>
                      <w:szCs w:val="21"/>
                      <w:u w:val="none"/>
                      <w:lang w:val="en-US" w:eastAsia="zh-CN"/>
                    </w:rPr>
                    <w:t>弃方</w:t>
                  </w:r>
                </w:p>
              </w:tc>
              <w:tc>
                <w:tcPr>
                  <w:tcW w:w="4296" w:type="dxa"/>
                  <w:tcBorders>
                    <w:top w:val="single" w:color="000000" w:sz="2" w:space="0"/>
                  </w:tcBorders>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集中收集，</w:t>
                  </w:r>
                  <w:r>
                    <w:rPr>
                      <w:rFonts w:hint="eastAsia" w:ascii="Calibri" w:hAnsi="Calibri" w:eastAsia="宋体" w:cs="Times New Roman"/>
                      <w:bCs/>
                      <w:iCs/>
                      <w:color w:val="auto"/>
                      <w:kern w:val="2"/>
                      <w:sz w:val="21"/>
                      <w:szCs w:val="21"/>
                      <w:u w:val="none"/>
                      <w:lang w:val="en-US" w:eastAsia="zh-CN"/>
                    </w:rPr>
                    <w:t>综合利用</w:t>
                  </w:r>
                </w:p>
              </w:tc>
              <w:tc>
                <w:tcPr>
                  <w:tcW w:w="1215"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10</w:t>
                  </w:r>
                  <w:r>
                    <w:rPr>
                      <w:rFonts w:hint="default" w:ascii="Times New Roman" w:hAnsi="Times New Roman" w:eastAsia="宋体" w:cs="Times New Roman"/>
                      <w:bCs/>
                      <w:iCs/>
                      <w:color w:val="auto"/>
                      <w:kern w:val="2"/>
                      <w:sz w:val="21"/>
                      <w:szCs w:val="21"/>
                      <w:u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607" w:type="dxa"/>
                  <w:vMerge w:val="restart"/>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4</w:t>
                  </w:r>
                </w:p>
              </w:tc>
              <w:tc>
                <w:tcPr>
                  <w:tcW w:w="7811" w:type="dxa"/>
                  <w:gridSpan w:val="3"/>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职工生活污水</w:t>
                  </w:r>
                </w:p>
              </w:tc>
              <w:tc>
                <w:tcPr>
                  <w:tcW w:w="4296" w:type="dxa"/>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rPr>
                    <w:t>防渗旱厕</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6" w:hRule="atLeast"/>
                <w:jc w:val="center"/>
              </w:trPr>
              <w:tc>
                <w:tcPr>
                  <w:tcW w:w="607" w:type="dxa"/>
                  <w:vMerge w:val="continue"/>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2300"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基坑废水</w:t>
                  </w:r>
                </w:p>
              </w:tc>
              <w:tc>
                <w:tcPr>
                  <w:tcW w:w="4296" w:type="dxa"/>
                  <w:tcBorders>
                    <w:top w:val="single" w:color="000000" w:sz="2" w:space="0"/>
                  </w:tcBorders>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潜水泵2个</w:t>
                  </w:r>
                </w:p>
              </w:tc>
              <w:tc>
                <w:tcPr>
                  <w:tcW w:w="1215" w:type="dxa"/>
                  <w:tcBorders>
                    <w:top w:val="single" w:color="000000" w:sz="2" w:space="0"/>
                  </w:tcBorders>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07"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5</w:t>
                  </w: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生态环境</w:t>
                  </w:r>
                </w:p>
              </w:tc>
              <w:tc>
                <w:tcPr>
                  <w:tcW w:w="4296" w:type="dxa"/>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 xml:space="preserve">水土保持措施 </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07"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kern w:val="2"/>
                      <w:sz w:val="21"/>
                      <w:szCs w:val="21"/>
                      <w:u w:val="single"/>
                    </w:rPr>
                  </w:pPr>
                  <w:r>
                    <w:rPr>
                      <w:rFonts w:hint="default" w:ascii="Times New Roman" w:hAnsi="Times New Roman" w:eastAsia="宋体" w:cs="Times New Roman"/>
                      <w:bCs/>
                      <w:i/>
                      <w:iCs w:val="0"/>
                      <w:color w:val="auto"/>
                      <w:kern w:val="2"/>
                      <w:sz w:val="21"/>
                      <w:szCs w:val="21"/>
                      <w:u w:val="single"/>
                    </w:rPr>
                    <w:t>6</w:t>
                  </w: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kern w:val="2"/>
                      <w:sz w:val="21"/>
                      <w:szCs w:val="21"/>
                      <w:u w:val="single"/>
                    </w:rPr>
                  </w:pPr>
                  <w:r>
                    <w:rPr>
                      <w:rFonts w:hint="default" w:ascii="Times New Roman" w:hAnsi="Times New Roman" w:eastAsia="宋体" w:cs="Times New Roman"/>
                      <w:bCs/>
                      <w:i/>
                      <w:iCs w:val="0"/>
                      <w:color w:val="auto"/>
                      <w:kern w:val="2"/>
                      <w:sz w:val="21"/>
                      <w:szCs w:val="21"/>
                      <w:u w:val="single"/>
                    </w:rPr>
                    <w:t>生态修复及补偿</w:t>
                  </w:r>
                </w:p>
              </w:tc>
              <w:tc>
                <w:tcPr>
                  <w:tcW w:w="4296" w:type="dxa"/>
                  <w:vAlign w:val="top"/>
                </w:tcPr>
                <w:p>
                  <w:pPr>
                    <w:adjustRightInd w:val="0"/>
                    <w:snapToGrid w:val="0"/>
                    <w:spacing w:before="0" w:beforeAutospacing="0" w:after="0" w:afterAutospacing="0"/>
                    <w:ind w:left="0" w:right="0"/>
                    <w:rPr>
                      <w:rFonts w:hint="default" w:ascii="Times New Roman" w:hAnsi="Times New Roman" w:eastAsia="宋体" w:cs="Times New Roman"/>
                      <w:bCs/>
                      <w:i/>
                      <w:iCs w:val="0"/>
                      <w:color w:val="auto"/>
                      <w:kern w:val="2"/>
                      <w:sz w:val="21"/>
                      <w:szCs w:val="21"/>
                      <w:u w:val="single"/>
                    </w:rPr>
                  </w:pPr>
                  <w:r>
                    <w:rPr>
                      <w:rFonts w:hint="default" w:ascii="Times New Roman" w:hAnsi="Times New Roman" w:eastAsia="宋体" w:cs="Times New Roman"/>
                      <w:bCs/>
                      <w:i/>
                      <w:iCs w:val="0"/>
                      <w:color w:val="auto"/>
                      <w:kern w:val="2"/>
                      <w:sz w:val="21"/>
                      <w:szCs w:val="21"/>
                      <w:u w:val="single"/>
                    </w:rPr>
                    <w:t>植被恢复</w:t>
                  </w:r>
                  <w:r>
                    <w:rPr>
                      <w:rFonts w:hint="default" w:ascii="Times New Roman" w:hAnsi="Times New Roman" w:eastAsia="宋体" w:cs="Times New Roman"/>
                      <w:bCs/>
                      <w:i/>
                      <w:iCs w:val="0"/>
                      <w:color w:val="auto"/>
                      <w:kern w:val="2"/>
                      <w:sz w:val="21"/>
                      <w:szCs w:val="21"/>
                      <w:u w:val="single"/>
                      <w:lang w:eastAsia="zh-CN"/>
                    </w:rPr>
                    <w:t>，</w:t>
                  </w:r>
                  <w:r>
                    <w:rPr>
                      <w:rFonts w:hint="eastAsia" w:ascii="Calibri" w:hAnsi="Calibri" w:eastAsia="宋体" w:cs="Times New Roman"/>
                      <w:bCs/>
                      <w:i/>
                      <w:iCs w:val="0"/>
                      <w:color w:val="auto"/>
                      <w:kern w:val="2"/>
                      <w:sz w:val="21"/>
                      <w:szCs w:val="21"/>
                      <w:u w:val="single"/>
                      <w:lang w:val="en-US" w:eastAsia="zh-CN"/>
                    </w:rPr>
                    <w:t>耕地</w:t>
                  </w:r>
                  <w:r>
                    <w:rPr>
                      <w:rFonts w:hint="default" w:ascii="Times New Roman" w:hAnsi="Times New Roman" w:eastAsia="宋体" w:cs="Times New Roman"/>
                      <w:bCs/>
                      <w:i/>
                      <w:iCs w:val="0"/>
                      <w:color w:val="auto"/>
                      <w:kern w:val="2"/>
                      <w:sz w:val="21"/>
                      <w:szCs w:val="21"/>
                      <w:u w:val="single"/>
                    </w:rPr>
                    <w:t>补偿</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
                      <w:iCs w:val="0"/>
                      <w:color w:val="auto"/>
                      <w:kern w:val="2"/>
                      <w:sz w:val="21"/>
                      <w:szCs w:val="21"/>
                      <w:u w:val="single"/>
                      <w:lang w:val="en-US" w:eastAsia="zh-CN"/>
                    </w:rPr>
                  </w:pPr>
                  <w:r>
                    <w:rPr>
                      <w:rFonts w:hint="eastAsia" w:ascii="Calibri" w:hAnsi="Calibri" w:eastAsia="宋体" w:cs="Times New Roman"/>
                      <w:bCs/>
                      <w:i/>
                      <w:iCs w:val="0"/>
                      <w:color w:val="auto"/>
                      <w:kern w:val="2"/>
                      <w:sz w:val="21"/>
                      <w:szCs w:val="21"/>
                      <w:u w:val="singl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07"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7</w:t>
                  </w:r>
                </w:p>
              </w:tc>
              <w:tc>
                <w:tcPr>
                  <w:tcW w:w="2300"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default" w:ascii="Times New Roman" w:hAnsi="Times New Roman" w:eastAsia="宋体" w:cs="Times New Roman"/>
                      <w:bCs/>
                      <w:iCs/>
                      <w:color w:val="auto"/>
                      <w:kern w:val="2"/>
                      <w:sz w:val="21"/>
                      <w:szCs w:val="21"/>
                      <w:u w:val="none"/>
                      <w:lang w:val="en-US" w:eastAsia="zh-CN"/>
                    </w:rPr>
                    <w:t>环境监测</w:t>
                  </w:r>
                </w:p>
              </w:tc>
              <w:tc>
                <w:tcPr>
                  <w:tcW w:w="4296" w:type="dxa"/>
                  <w:vAlign w:val="top"/>
                </w:tcPr>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施工期各环境要素（施工废水、环境空气、</w:t>
                  </w:r>
                </w:p>
                <w:p>
                  <w:pPr>
                    <w:adjustRightInd w:val="0"/>
                    <w:snapToGrid w:val="0"/>
                    <w:spacing w:before="0" w:beforeAutospacing="0" w:after="0" w:afterAutospacing="0"/>
                    <w:ind w:left="0" w:right="0"/>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声环境监测、饮用水水质监测）</w:t>
                  </w: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6.1</w:t>
                  </w:r>
                  <w:r>
                    <w:rPr>
                      <w:rFonts w:hint="default" w:ascii="Times New Roman" w:hAnsi="Times New Roman" w:eastAsia="宋体" w:cs="Times New Roman"/>
                      <w:bCs/>
                      <w:iCs/>
                      <w:color w:val="auto"/>
                      <w:kern w:val="2"/>
                      <w:sz w:val="21"/>
                      <w:szCs w:val="21"/>
                      <w:u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907" w:type="dxa"/>
                  <w:gridSpan w:val="2"/>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r>
                    <w:rPr>
                      <w:rFonts w:hint="default" w:ascii="Times New Roman" w:hAnsi="Times New Roman" w:eastAsia="宋体" w:cs="Times New Roman"/>
                      <w:bCs/>
                      <w:iCs/>
                      <w:color w:val="auto"/>
                      <w:kern w:val="2"/>
                      <w:sz w:val="21"/>
                      <w:szCs w:val="21"/>
                      <w:u w:val="none"/>
                    </w:rPr>
                    <w:t>合  计</w:t>
                  </w:r>
                </w:p>
              </w:tc>
              <w:tc>
                <w:tcPr>
                  <w:tcW w:w="4296"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rPr>
                  </w:pPr>
                </w:p>
              </w:tc>
              <w:tc>
                <w:tcPr>
                  <w:tcW w:w="1215"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bCs/>
                      <w:iCs/>
                      <w:color w:val="auto"/>
                      <w:kern w:val="2"/>
                      <w:sz w:val="21"/>
                      <w:szCs w:val="21"/>
                      <w:u w:val="none"/>
                      <w:lang w:val="en-US" w:eastAsia="zh-CN"/>
                    </w:rPr>
                  </w:pPr>
                  <w:r>
                    <w:rPr>
                      <w:rFonts w:hint="eastAsia" w:ascii="Calibri" w:hAnsi="Calibri" w:eastAsia="宋体" w:cs="Times New Roman"/>
                      <w:bCs/>
                      <w:iCs/>
                      <w:color w:val="auto"/>
                      <w:kern w:val="2"/>
                      <w:sz w:val="21"/>
                      <w:szCs w:val="21"/>
                      <w:u w:val="none"/>
                      <w:lang w:val="en-US" w:eastAsia="zh-CN"/>
                    </w:rPr>
                    <w:t>35</w:t>
                  </w:r>
                  <w:r>
                    <w:rPr>
                      <w:rFonts w:hint="default" w:ascii="Times New Roman" w:hAnsi="Times New Roman" w:eastAsia="宋体" w:cs="Times New Roman"/>
                      <w:bCs/>
                      <w:iCs/>
                      <w:color w:val="auto"/>
                      <w:kern w:val="2"/>
                      <w:sz w:val="21"/>
                      <w:szCs w:val="21"/>
                      <w:u w:val="none"/>
                      <w:lang w:val="en-US" w:eastAsia="zh-CN"/>
                    </w:rPr>
                    <w:t>.9</w:t>
                  </w:r>
                </w:p>
              </w:tc>
            </w:tr>
          </w:tbl>
          <w:p>
            <w:pPr>
              <w:pStyle w:val="2"/>
              <w:spacing w:beforeAutospacing="0" w:afterAutospacing="0"/>
              <w:ind w:left="0"/>
              <w:rPr>
                <w:rFonts w:ascii="Times New Roman" w:hAnsi="Times New Roman" w:eastAsia="宋体" w:cs="Times New Roman"/>
                <w:kern w:val="2"/>
                <w:sz w:val="24"/>
                <w:szCs w:val="24"/>
                <w:lang w:val="en-US" w:eastAsia="zh-CN"/>
              </w:rPr>
            </w:pPr>
          </w:p>
        </w:tc>
      </w:tr>
    </w:tbl>
    <w:p>
      <w:pPr>
        <w:sectPr>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fmt="numberInDash"/>
          <w:cols w:space="720" w:num="1"/>
          <w:docGrid w:type="lines" w:linePitch="312" w:charSpace="0"/>
        </w:sectPr>
      </w:pPr>
    </w:p>
    <w:p>
      <w:pPr>
        <w:pStyle w:val="25"/>
        <w:ind w:firstLine="1200" w:firstLineChars="400"/>
        <w:jc w:val="both"/>
        <w:outlineLvl w:val="0"/>
        <w:rPr>
          <w:rFonts w:ascii="黑体" w:hAnsi="黑体" w:eastAsia="黑体"/>
          <w:snapToGrid w:val="0"/>
          <w:sz w:val="30"/>
          <w:szCs w:val="30"/>
        </w:rPr>
      </w:pPr>
      <w:bookmarkStart w:id="57" w:name="_Toc3561"/>
      <w:r>
        <w:rPr>
          <w:rFonts w:hint="eastAsia" w:ascii="黑体" w:hAnsi="黑体" w:eastAsia="黑体"/>
          <w:snapToGrid w:val="0"/>
          <w:sz w:val="30"/>
          <w:szCs w:val="30"/>
        </w:rPr>
        <w:t>六、生态环境保护措施监督检查清单</w:t>
      </w:r>
      <w:bookmarkEnd w:id="57"/>
    </w:p>
    <w:tbl>
      <w:tblPr>
        <w:tblStyle w:val="31"/>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533"/>
        <w:gridCol w:w="2182"/>
        <w:gridCol w:w="1509"/>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226" w:type="dxa"/>
            <w:vMerge w:val="restart"/>
            <w:tcBorders>
              <w:tl2br w:val="single" w:color="auto" w:sz="4" w:space="0"/>
            </w:tcBorders>
            <w:vAlign w:val="top"/>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val="en-US" w:eastAsia="zh-CN"/>
              </w:rPr>
              <w:t xml:space="preserve">    </w:t>
            </w:r>
            <w:bookmarkStart w:id="58" w:name="_Toc29692"/>
            <w:r>
              <w:rPr>
                <w:rFonts w:ascii="Times New Roman" w:hAnsi="Times New Roman" w:eastAsia="宋体" w:cs="Times New Roman"/>
                <w:kern w:val="2"/>
                <w:sz w:val="24"/>
                <w:szCs w:val="24"/>
                <w:u w:val="none"/>
                <w:lang w:val="en-US" w:eastAsia="zh-CN"/>
              </w:rPr>
              <w:t>内容</w:t>
            </w:r>
            <w:bookmarkEnd w:id="58"/>
          </w:p>
          <w:p>
            <w:pPr>
              <w:pStyle w:val="25"/>
              <w:adjustRightInd w:val="0"/>
              <w:snapToGrid w:val="0"/>
              <w:spacing w:before="0" w:beforeAutospacing="0" w:after="0" w:afterAutospacing="0"/>
              <w:ind w:left="0" w:right="0"/>
              <w:outlineLvl w:val="0"/>
              <w:rPr>
                <w:rFonts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val="en-US" w:eastAsia="zh-CN"/>
              </w:rPr>
              <w:t xml:space="preserve"> </w:t>
            </w:r>
          </w:p>
          <w:p>
            <w:pPr>
              <w:pStyle w:val="25"/>
              <w:adjustRightInd w:val="0"/>
              <w:snapToGrid w:val="0"/>
              <w:spacing w:before="0" w:beforeAutospacing="0" w:after="0" w:afterAutospacing="0"/>
              <w:ind w:left="0" w:right="0"/>
              <w:outlineLvl w:val="0"/>
              <w:rPr>
                <w:rFonts w:ascii="Times New Roman" w:hAnsi="Times New Roman" w:eastAsia="宋体" w:cs="Times New Roman"/>
                <w:kern w:val="2"/>
                <w:sz w:val="24"/>
                <w:szCs w:val="24"/>
                <w:u w:val="none"/>
                <w:lang w:val="en-US" w:eastAsia="zh-CN"/>
              </w:rPr>
            </w:pPr>
            <w:bookmarkStart w:id="59" w:name="_Toc3436"/>
            <w:r>
              <w:rPr>
                <w:rFonts w:ascii="Times New Roman" w:hAnsi="Times New Roman" w:eastAsia="宋体" w:cs="Times New Roman"/>
                <w:kern w:val="2"/>
                <w:sz w:val="24"/>
                <w:szCs w:val="24"/>
                <w:u w:val="none"/>
                <w:lang w:val="en-US" w:eastAsia="zh-CN"/>
              </w:rPr>
              <w:t>要素</w:t>
            </w:r>
            <w:bookmarkEnd w:id="59"/>
          </w:p>
        </w:tc>
        <w:tc>
          <w:tcPr>
            <w:tcW w:w="4715" w:type="dxa"/>
            <w:gridSpan w:val="2"/>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0" w:name="_Toc14930"/>
            <w:r>
              <w:rPr>
                <w:rFonts w:ascii="Times New Roman" w:hAnsi="Times New Roman" w:eastAsia="宋体" w:cs="Times New Roman"/>
                <w:kern w:val="2"/>
                <w:sz w:val="24"/>
                <w:szCs w:val="24"/>
                <w:u w:val="none"/>
                <w:lang w:val="en-US" w:eastAsia="zh-CN"/>
              </w:rPr>
              <w:t>施工期</w:t>
            </w:r>
            <w:bookmarkEnd w:id="60"/>
          </w:p>
        </w:tc>
        <w:tc>
          <w:tcPr>
            <w:tcW w:w="2574" w:type="dxa"/>
            <w:gridSpan w:val="2"/>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1" w:name="_Toc29554"/>
            <w:r>
              <w:rPr>
                <w:rFonts w:ascii="Times New Roman" w:hAnsi="Times New Roman" w:eastAsia="宋体" w:cs="Times New Roman"/>
                <w:kern w:val="2"/>
                <w:sz w:val="24"/>
                <w:szCs w:val="24"/>
                <w:u w:val="none"/>
                <w:lang w:val="en-US" w:eastAsia="zh-CN"/>
              </w:rPr>
              <w:t>运营期</w:t>
            </w:r>
            <w:bookmarkEnd w:id="6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226" w:type="dxa"/>
            <w:vMerge w:val="continue"/>
            <w:vAlign w:val="top"/>
          </w:tcPr>
          <w:p>
            <w:pPr>
              <w:pStyle w:val="25"/>
              <w:adjustRightInd w:val="0"/>
              <w:snapToGrid w:val="0"/>
              <w:spacing w:before="0" w:beforeAutospacing="0" w:after="0" w:afterAutospacing="0"/>
              <w:ind w:left="0" w:right="0" w:firstLine="840"/>
              <w:jc w:val="center"/>
              <w:outlineLvl w:val="0"/>
              <w:rPr>
                <w:rFonts w:ascii="Times New Roman" w:hAnsi="Times New Roman" w:eastAsia="宋体" w:cs="Times New Roman"/>
                <w:kern w:val="2"/>
                <w:sz w:val="24"/>
                <w:szCs w:val="24"/>
                <w:u w:val="none"/>
                <w:lang w:val="en-US" w:eastAsia="zh-CN"/>
              </w:rPr>
            </w:pPr>
          </w:p>
        </w:tc>
        <w:tc>
          <w:tcPr>
            <w:tcW w:w="2533" w:type="dxa"/>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2" w:name="_Toc17992"/>
            <w:r>
              <w:rPr>
                <w:rFonts w:ascii="Times New Roman" w:hAnsi="Times New Roman" w:eastAsia="宋体" w:cs="Times New Roman"/>
                <w:kern w:val="2"/>
                <w:sz w:val="24"/>
                <w:szCs w:val="24"/>
                <w:u w:val="none"/>
                <w:lang w:val="en-US" w:eastAsia="zh-CN"/>
              </w:rPr>
              <w:t>环境保护措施</w:t>
            </w:r>
            <w:bookmarkEnd w:id="62"/>
          </w:p>
        </w:tc>
        <w:tc>
          <w:tcPr>
            <w:tcW w:w="2182" w:type="dxa"/>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3" w:name="_Toc23063"/>
            <w:r>
              <w:rPr>
                <w:rFonts w:ascii="Times New Roman" w:hAnsi="Times New Roman" w:eastAsia="宋体" w:cs="Times New Roman"/>
                <w:kern w:val="2"/>
                <w:sz w:val="24"/>
                <w:szCs w:val="24"/>
                <w:u w:val="none"/>
                <w:lang w:val="en-US" w:eastAsia="zh-CN"/>
              </w:rPr>
              <w:t>验收要求</w:t>
            </w:r>
            <w:bookmarkEnd w:id="63"/>
          </w:p>
        </w:tc>
        <w:tc>
          <w:tcPr>
            <w:tcW w:w="1509" w:type="dxa"/>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4" w:name="_Toc9446"/>
            <w:r>
              <w:rPr>
                <w:rFonts w:ascii="Times New Roman" w:hAnsi="Times New Roman" w:eastAsia="宋体" w:cs="Times New Roman"/>
                <w:kern w:val="2"/>
                <w:sz w:val="24"/>
                <w:szCs w:val="24"/>
                <w:u w:val="none"/>
                <w:lang w:val="en-US" w:eastAsia="zh-CN"/>
              </w:rPr>
              <w:t>环境保护措施</w:t>
            </w:r>
            <w:bookmarkEnd w:id="64"/>
          </w:p>
        </w:tc>
        <w:tc>
          <w:tcPr>
            <w:tcW w:w="1065" w:type="dxa"/>
            <w:vAlign w:val="center"/>
          </w:tcPr>
          <w:p>
            <w:pPr>
              <w:pStyle w:val="25"/>
              <w:adjustRightInd w:val="0"/>
              <w:snapToGrid w:val="0"/>
              <w:spacing w:before="0" w:beforeAutospacing="0" w:after="0" w:afterAutospacing="0"/>
              <w:ind w:left="0" w:right="0"/>
              <w:jc w:val="center"/>
              <w:outlineLvl w:val="0"/>
              <w:rPr>
                <w:rFonts w:ascii="Times New Roman" w:hAnsi="Times New Roman" w:eastAsia="宋体" w:cs="Times New Roman"/>
                <w:kern w:val="2"/>
                <w:sz w:val="24"/>
                <w:szCs w:val="24"/>
                <w:u w:val="none"/>
                <w:lang w:val="en-US" w:eastAsia="zh-CN"/>
              </w:rPr>
            </w:pPr>
            <w:bookmarkStart w:id="65" w:name="_Toc28723"/>
            <w:r>
              <w:rPr>
                <w:rFonts w:ascii="Times New Roman" w:hAnsi="Times New Roman" w:eastAsia="宋体" w:cs="Times New Roman"/>
                <w:kern w:val="2"/>
                <w:sz w:val="24"/>
                <w:szCs w:val="24"/>
                <w:u w:val="none"/>
                <w:lang w:val="en-US" w:eastAsia="zh-CN"/>
              </w:rPr>
              <w:t>验收要求</w:t>
            </w:r>
            <w:bookmarkEnd w:id="6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陆生生态</w:t>
            </w:r>
          </w:p>
        </w:tc>
        <w:tc>
          <w:tcPr>
            <w:tcW w:w="2533" w:type="dxa"/>
            <w:vAlign w:val="center"/>
          </w:tcPr>
          <w:p>
            <w:pPr>
              <w:adjustRightInd w:val="0"/>
              <w:spacing w:before="0" w:beforeAutospacing="0" w:after="0" w:afterAutospacing="0"/>
              <w:ind w:left="0" w:right="0"/>
              <w:jc w:val="left"/>
              <w:rPr>
                <w:rFonts w:hint="eastAsia" w:ascii="Times New Roman" w:hAnsi="Times New Roman" w:eastAsia="宋体" w:cs="Times New Roman"/>
                <w:kern w:val="2"/>
                <w:sz w:val="24"/>
                <w:szCs w:val="24"/>
                <w:u w:val="none"/>
                <w:lang/>
              </w:rPr>
            </w:pPr>
            <w:r>
              <w:rPr>
                <w:rFonts w:hint="eastAsia" w:ascii="Times New Roman" w:hAnsi="Times New Roman" w:eastAsia="宋体" w:cs="Times New Roman"/>
                <w:kern w:val="2"/>
                <w:sz w:val="24"/>
                <w:szCs w:val="24"/>
                <w:u w:val="none"/>
                <w:lang/>
              </w:rPr>
              <w:t>（1）工程施工期严格控制施工作业带，加强对施工人员的环保教育。</w:t>
            </w:r>
          </w:p>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lang/>
              </w:rPr>
              <w:t>（2）临时占地施工结束后及时进行植被恢复和土地复垦。</w:t>
            </w:r>
          </w:p>
        </w:tc>
        <w:tc>
          <w:tcPr>
            <w:tcW w:w="2182"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rPr>
              <w:t>临时占地施工结束后，及时对</w:t>
            </w:r>
            <w:r>
              <w:rPr>
                <w:rFonts w:hint="eastAsia" w:ascii="Calibri" w:hAnsi="Calibri" w:eastAsia="宋体" w:cs="Times New Roman"/>
                <w:kern w:val="2"/>
                <w:sz w:val="24"/>
                <w:szCs w:val="24"/>
                <w:u w:val="none"/>
                <w:lang w:val="en-US" w:eastAsia="zh-CN"/>
              </w:rPr>
              <w:t>旱地</w:t>
            </w:r>
            <w:r>
              <w:rPr>
                <w:rFonts w:hint="eastAsia" w:ascii="Times New Roman" w:hAnsi="Times New Roman" w:eastAsia="宋体" w:cs="Times New Roman"/>
                <w:kern w:val="2"/>
                <w:sz w:val="24"/>
                <w:szCs w:val="24"/>
                <w:u w:val="none"/>
              </w:rPr>
              <w:t>进行土地复垦。</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水生生态</w:t>
            </w:r>
          </w:p>
        </w:tc>
        <w:tc>
          <w:tcPr>
            <w:tcW w:w="2533" w:type="dxa"/>
            <w:vAlign w:val="center"/>
          </w:tcPr>
          <w:p>
            <w:pPr>
              <w:widowControl/>
              <w:spacing w:before="0" w:beforeAutospacing="0" w:after="0" w:afterAutospacing="0"/>
              <w:ind w:left="0" w:right="0"/>
              <w:jc w:val="left"/>
              <w:rPr>
                <w:rFonts w:hint="eastAsia" w:ascii="Times New Roman" w:hAnsi="Times New Roman" w:eastAsia="宋体" w:cs="Times New Roman"/>
                <w:i/>
                <w:iCs/>
                <w:kern w:val="2"/>
                <w:sz w:val="24"/>
                <w:szCs w:val="24"/>
                <w:u w:val="single"/>
              </w:rPr>
            </w:pPr>
            <w:r>
              <w:rPr>
                <w:rFonts w:hint="eastAsia" w:ascii="Times New Roman" w:hAnsi="Times New Roman" w:eastAsia="宋体" w:cs="Times New Roman"/>
                <w:i/>
                <w:iCs/>
                <w:kern w:val="2"/>
                <w:sz w:val="24"/>
                <w:szCs w:val="24"/>
                <w:u w:val="single"/>
              </w:rPr>
              <w:t>（1）加强施工期管理和环境保护宣传。</w:t>
            </w:r>
          </w:p>
          <w:p>
            <w:pPr>
              <w:widowControl/>
              <w:spacing w:before="0" w:beforeAutospacing="0" w:after="0" w:afterAutospacing="0"/>
              <w:ind w:left="0" w:right="0"/>
              <w:jc w:val="left"/>
              <w:rPr>
                <w:rFonts w:hint="eastAsia" w:ascii="Times New Roman" w:hAnsi="Times New Roman" w:eastAsia="宋体" w:cs="Times New Roman"/>
                <w:i/>
                <w:iCs/>
                <w:kern w:val="2"/>
                <w:sz w:val="24"/>
                <w:szCs w:val="24"/>
                <w:u w:val="single"/>
              </w:rPr>
            </w:pPr>
            <w:r>
              <w:rPr>
                <w:rFonts w:hint="eastAsia" w:ascii="Times New Roman" w:hAnsi="Times New Roman" w:eastAsia="宋体" w:cs="Times New Roman"/>
                <w:i/>
                <w:iCs/>
                <w:kern w:val="2"/>
                <w:sz w:val="24"/>
                <w:szCs w:val="24"/>
                <w:u w:val="single"/>
              </w:rPr>
              <w:t>（2）加强施工管理及施工机械养护，禁止施工机械柴油发生跑冒滴漏。</w:t>
            </w:r>
          </w:p>
          <w:p>
            <w:pPr>
              <w:widowControl/>
              <w:spacing w:before="0" w:beforeAutospacing="0" w:after="0" w:afterAutospacing="0"/>
              <w:ind w:left="0" w:right="0"/>
              <w:jc w:val="left"/>
              <w:rPr>
                <w:rFonts w:ascii="Times New Roman" w:hAnsi="Times New Roman" w:eastAsia="宋体" w:cs="Times New Roman"/>
                <w:i/>
                <w:iCs/>
                <w:kern w:val="2"/>
                <w:sz w:val="24"/>
                <w:szCs w:val="24"/>
                <w:u w:val="single"/>
              </w:rPr>
            </w:pPr>
            <w:r>
              <w:rPr>
                <w:rFonts w:hint="eastAsia" w:ascii="Times New Roman" w:hAnsi="Times New Roman" w:eastAsia="宋体" w:cs="Times New Roman"/>
                <w:i/>
                <w:iCs/>
                <w:kern w:val="2"/>
                <w:sz w:val="24"/>
                <w:szCs w:val="24"/>
                <w:u w:val="single"/>
              </w:rPr>
              <w:t>（3）施工期间及时处理固体垃圾和废水，严禁有毒有害物质进入水体。</w:t>
            </w:r>
          </w:p>
        </w:tc>
        <w:tc>
          <w:tcPr>
            <w:tcW w:w="2182" w:type="dxa"/>
            <w:vAlign w:val="center"/>
          </w:tcPr>
          <w:p>
            <w:pPr>
              <w:adjustRightInd w:val="0"/>
              <w:spacing w:before="0" w:beforeAutospacing="0" w:after="0" w:afterAutospacing="0"/>
              <w:ind w:left="0" w:right="0"/>
              <w:jc w:val="center"/>
              <w:rPr>
                <w:rFonts w:ascii="Times New Roman" w:hAnsi="Times New Roman" w:eastAsia="宋体" w:cs="Times New Roman"/>
                <w:i/>
                <w:iCs/>
                <w:kern w:val="2"/>
                <w:sz w:val="24"/>
                <w:szCs w:val="24"/>
                <w:u w:val="single"/>
              </w:rPr>
            </w:pPr>
            <w:r>
              <w:rPr>
                <w:rFonts w:hint="eastAsia" w:ascii="Times New Roman" w:hAnsi="Times New Roman" w:eastAsia="宋体" w:cs="Times New Roman"/>
                <w:i/>
                <w:iCs/>
                <w:kern w:val="2"/>
                <w:sz w:val="24"/>
                <w:szCs w:val="24"/>
                <w:u w:val="single"/>
                <w:lang/>
              </w:rPr>
              <w:t>废水不外排，固体废物不随意堆放，对水生生态无影响。</w:t>
            </w:r>
          </w:p>
        </w:tc>
        <w:tc>
          <w:tcPr>
            <w:tcW w:w="1509"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lang/>
              </w:rPr>
            </w:pPr>
            <w:r>
              <w:rPr>
                <w:rFonts w:ascii="Times New Roman" w:hAnsi="Times New Roman" w:eastAsia="宋体" w:cs="Times New Roman"/>
                <w:kern w:val="2"/>
                <w:sz w:val="24"/>
                <w:szCs w:val="24"/>
                <w:u w:val="none"/>
                <w:lang/>
              </w:rPr>
              <w:t>/</w:t>
            </w:r>
          </w:p>
        </w:tc>
        <w:tc>
          <w:tcPr>
            <w:tcW w:w="1065"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lang/>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u w:val="none"/>
              </w:rPr>
            </w:pPr>
            <w:r>
              <w:rPr>
                <w:rFonts w:ascii="Times New Roman" w:hAnsi="Times New Roman" w:eastAsia="宋体" w:cs="Times New Roman"/>
                <w:color w:val="auto"/>
                <w:kern w:val="2"/>
                <w:sz w:val="24"/>
                <w:szCs w:val="24"/>
                <w:u w:val="none"/>
              </w:rPr>
              <w:t>地表水环境</w:t>
            </w:r>
          </w:p>
        </w:tc>
        <w:tc>
          <w:tcPr>
            <w:tcW w:w="2533" w:type="dxa"/>
            <w:vAlign w:val="center"/>
          </w:tcPr>
          <w:p>
            <w:pPr>
              <w:widowControl w:val="0"/>
              <w:wordWrap w:val="0"/>
              <w:topLinePunct w:val="1"/>
              <w:adjustRightInd w:val="0"/>
              <w:snapToGrid/>
              <w:spacing w:before="0" w:beforeAutospacing="0" w:after="0" w:afterAutospacing="0"/>
              <w:ind w:left="0" w:right="0"/>
              <w:jc w:val="left"/>
              <w:textAlignment w:val="auto"/>
              <w:rPr>
                <w:rFonts w:hint="eastAsia" w:ascii="Times New Roman" w:hAnsi="Times New Roman" w:eastAsia="宋体" w:cs="Times New Roman"/>
                <w:color w:val="auto"/>
                <w:kern w:val="2"/>
                <w:sz w:val="24"/>
                <w:szCs w:val="24"/>
                <w:u w:val="none"/>
                <w:shd w:val="clear" w:color="auto" w:fill="auto"/>
              </w:rPr>
            </w:pPr>
            <w:r>
              <w:rPr>
                <w:rFonts w:hint="eastAsia" w:ascii="Calibri" w:hAnsi="Calibri" w:eastAsia="宋体" w:cs="Times New Roman"/>
                <w:kern w:val="2"/>
                <w:sz w:val="24"/>
                <w:szCs w:val="24"/>
                <w:u w:val="none"/>
                <w:shd w:val="clear" w:color="auto" w:fill="auto"/>
                <w:lang w:eastAsia="zh-CN"/>
              </w:rPr>
              <w:t>（</w:t>
            </w:r>
            <w:r>
              <w:rPr>
                <w:rFonts w:hint="eastAsia" w:ascii="Calibri" w:hAnsi="Calibri" w:eastAsia="宋体" w:cs="Times New Roman"/>
                <w:kern w:val="2"/>
                <w:sz w:val="24"/>
                <w:szCs w:val="24"/>
                <w:u w:val="none"/>
                <w:shd w:val="clear" w:color="auto" w:fill="auto"/>
                <w:lang w:val="en-US" w:eastAsia="zh-CN"/>
              </w:rPr>
              <w:t>1</w:t>
            </w:r>
            <w:r>
              <w:rPr>
                <w:rFonts w:hint="eastAsia" w:ascii="Calibri" w:hAnsi="Calibri" w:eastAsia="宋体" w:cs="Times New Roman"/>
                <w:kern w:val="2"/>
                <w:sz w:val="24"/>
                <w:szCs w:val="24"/>
                <w:u w:val="none"/>
                <w:shd w:val="clear" w:color="auto" w:fill="auto"/>
                <w:lang w:eastAsia="zh-CN"/>
              </w:rPr>
              <w:t>）</w:t>
            </w:r>
            <w:r>
              <w:rPr>
                <w:rFonts w:hint="default" w:ascii="Times New Roman" w:hAnsi="Times New Roman" w:eastAsia="宋体" w:cs="Times New Roman"/>
                <w:kern w:val="2"/>
                <w:sz w:val="24"/>
                <w:szCs w:val="24"/>
                <w:u w:val="none"/>
              </w:rPr>
              <w:t>基坑排水</w:t>
            </w:r>
            <w:r>
              <w:rPr>
                <w:rFonts w:hint="default" w:ascii="Times New Roman" w:hAnsi="Times New Roman" w:eastAsia="宋体" w:cs="Times New Roman"/>
                <w:kern w:val="2"/>
                <w:sz w:val="24"/>
                <w:szCs w:val="24"/>
                <w:u w:val="none"/>
                <w:lang w:val="en-US" w:eastAsia="zh-CN"/>
              </w:rPr>
              <w:t>经潜水泵抽吸集中收集，经沉淀处理后</w:t>
            </w:r>
            <w:r>
              <w:rPr>
                <w:rFonts w:hint="default" w:ascii="Times New Roman" w:hAnsi="Times New Roman" w:eastAsia="宋体" w:cs="Times New Roman"/>
                <w:color w:val="auto"/>
                <w:kern w:val="2"/>
                <w:sz w:val="24"/>
                <w:szCs w:val="24"/>
                <w:u w:val="none"/>
                <w:lang w:val="en-US" w:eastAsia="zh-CN"/>
              </w:rPr>
              <w:t>用于施工现场洒水降尘，不外排</w:t>
            </w:r>
            <w:r>
              <w:rPr>
                <w:rFonts w:hint="eastAsia" w:ascii="Times New Roman" w:hAnsi="Times New Roman" w:eastAsia="宋体" w:cs="Times New Roman"/>
                <w:color w:val="auto"/>
                <w:kern w:val="2"/>
                <w:sz w:val="24"/>
                <w:szCs w:val="24"/>
                <w:u w:val="none"/>
                <w:lang w:val="en-US" w:eastAsia="zh-CN"/>
              </w:rPr>
              <w:t>；</w:t>
            </w:r>
          </w:p>
          <w:p>
            <w:pPr>
              <w:adjustRightInd w:val="0"/>
              <w:spacing w:before="0" w:beforeAutospacing="0" w:after="0" w:afterAutospacing="0"/>
              <w:ind w:left="0" w:right="0"/>
              <w:jc w:val="left"/>
              <w:rPr>
                <w:rFonts w:hint="default" w:ascii="Times New Roman" w:hAnsi="Times New Roman" w:eastAsia="宋体" w:cs="Times New Roman"/>
                <w:kern w:val="2"/>
                <w:sz w:val="24"/>
                <w:szCs w:val="24"/>
                <w:u w:val="none"/>
                <w:lang w:val="en-US" w:eastAsia="zh-CN"/>
              </w:rPr>
            </w:pPr>
            <w:r>
              <w:rPr>
                <w:rFonts w:hint="eastAsia" w:ascii="Calibri" w:hAnsi="Calibri" w:eastAsia="宋体" w:cs="Times New Roman"/>
                <w:color w:val="auto"/>
                <w:kern w:val="2"/>
                <w:sz w:val="24"/>
                <w:szCs w:val="24"/>
                <w:u w:val="none"/>
                <w:shd w:val="clear" w:color="auto" w:fill="auto"/>
                <w:lang w:val="en-US" w:eastAsia="zh-CN"/>
              </w:rPr>
              <w:t>（2）</w:t>
            </w:r>
            <w:r>
              <w:rPr>
                <w:rFonts w:hint="eastAsia" w:ascii="Calibri" w:hAnsi="Calibri" w:eastAsia="宋体" w:cs="Times New Roman"/>
                <w:color w:val="auto"/>
                <w:kern w:val="2"/>
                <w:sz w:val="24"/>
                <w:szCs w:val="24"/>
                <w:u w:val="none"/>
                <w:lang w:eastAsia="zh-CN"/>
              </w:rPr>
              <w:t>施工现场设置</w:t>
            </w:r>
            <w:r>
              <w:rPr>
                <w:rFonts w:hint="eastAsia" w:ascii="Calibri" w:hAnsi="Calibri" w:eastAsia="宋体" w:cs="Times New Roman"/>
                <w:color w:val="auto"/>
                <w:kern w:val="2"/>
                <w:sz w:val="24"/>
                <w:szCs w:val="24"/>
                <w:u w:val="none"/>
                <w:lang w:val="en-US" w:eastAsia="zh-CN"/>
              </w:rPr>
              <w:t>1座临时</w:t>
            </w:r>
            <w:r>
              <w:rPr>
                <w:rFonts w:ascii="Times New Roman" w:hAnsi="Times New Roman" w:eastAsia="宋体" w:cs="Times New Roman"/>
                <w:color w:val="auto"/>
                <w:kern w:val="2"/>
                <w:sz w:val="24"/>
                <w:szCs w:val="24"/>
                <w:u w:val="none"/>
              </w:rPr>
              <w:t>防渗厕所，</w:t>
            </w:r>
            <w:r>
              <w:rPr>
                <w:rFonts w:hint="eastAsia" w:ascii="Calibri" w:hAnsi="Calibri" w:eastAsia="宋体" w:cs="Times New Roman"/>
                <w:color w:val="auto"/>
                <w:kern w:val="2"/>
                <w:sz w:val="24"/>
                <w:szCs w:val="24"/>
                <w:u w:val="none"/>
                <w:lang w:val="en-US" w:eastAsia="zh-CN"/>
              </w:rPr>
              <w:t>定期外运做农肥。</w:t>
            </w:r>
          </w:p>
        </w:tc>
        <w:tc>
          <w:tcPr>
            <w:tcW w:w="2182"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lang/>
              </w:rPr>
              <w:t>废水处理后回用，不外排，对地表水无影响。</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color w:val="auto"/>
                <w:kern w:val="2"/>
                <w:sz w:val="24"/>
                <w:szCs w:val="24"/>
                <w:u w:val="none"/>
              </w:rPr>
            </w:pPr>
            <w:r>
              <w:rPr>
                <w:rFonts w:ascii="Times New Roman" w:hAnsi="Times New Roman" w:eastAsia="宋体" w:cs="Times New Roman"/>
                <w:color w:val="auto"/>
                <w:kern w:val="2"/>
                <w:sz w:val="24"/>
                <w:szCs w:val="24"/>
                <w:u w:val="none"/>
              </w:rPr>
              <w:t>地下水及土壤环境</w:t>
            </w:r>
          </w:p>
        </w:tc>
        <w:tc>
          <w:tcPr>
            <w:tcW w:w="2533" w:type="dxa"/>
            <w:vAlign w:val="center"/>
          </w:tcPr>
          <w:p>
            <w:pPr>
              <w:adjustRightInd w:val="0"/>
              <w:spacing w:before="0" w:beforeAutospacing="0" w:after="0" w:afterAutospacing="0"/>
              <w:ind w:left="0" w:right="0"/>
              <w:jc w:val="center"/>
              <w:rPr>
                <w:rFonts w:hint="eastAsia" w:ascii="Times New Roman" w:hAnsi="Times New Roman" w:eastAsia="宋体" w:cs="Times New Roman"/>
                <w:color w:val="FF0000"/>
                <w:kern w:val="2"/>
                <w:sz w:val="24"/>
                <w:szCs w:val="24"/>
                <w:u w:val="none"/>
                <w:lang w:eastAsia="zh-CN"/>
              </w:rPr>
            </w:pPr>
            <w:r>
              <w:rPr>
                <w:rFonts w:hint="eastAsia" w:ascii="Calibri" w:hAnsi="Calibri" w:eastAsia="宋体" w:cs="Times New Roman"/>
                <w:color w:val="auto"/>
                <w:kern w:val="2"/>
                <w:sz w:val="24"/>
                <w:szCs w:val="24"/>
                <w:u w:val="none"/>
                <w:lang w:val="en-US" w:eastAsia="zh-CN"/>
              </w:rPr>
              <w:t>/</w:t>
            </w:r>
          </w:p>
        </w:tc>
        <w:tc>
          <w:tcPr>
            <w:tcW w:w="2182"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声环境</w:t>
            </w:r>
          </w:p>
        </w:tc>
        <w:tc>
          <w:tcPr>
            <w:tcW w:w="2533" w:type="dxa"/>
            <w:vAlign w:val="center"/>
          </w:tcPr>
          <w:p>
            <w:pPr>
              <w:adjustRightInd w:val="0"/>
              <w:spacing w:before="0" w:beforeAutospacing="0" w:after="0" w:afterAutospacing="0"/>
              <w:ind w:left="0" w:right="0"/>
              <w:jc w:val="both"/>
              <w:rPr>
                <w:rFonts w:hint="eastAsia" w:ascii="Times New Roman" w:hAnsi="Times New Roman" w:eastAsia="宋体" w:cs="Times New Roman"/>
                <w:kern w:val="2"/>
                <w:sz w:val="24"/>
                <w:szCs w:val="24"/>
                <w:u w:val="none"/>
                <w:lang w:eastAsia="zh-CN"/>
              </w:rPr>
            </w:pPr>
            <w:r>
              <w:rPr>
                <w:rFonts w:ascii="Times New Roman" w:hAnsi="Times New Roman" w:eastAsia="宋体" w:cs="Times New Roman"/>
                <w:kern w:val="2"/>
                <w:sz w:val="24"/>
                <w:szCs w:val="24"/>
                <w:u w:val="none"/>
                <w:lang/>
              </w:rPr>
              <w:t>合理安排布局，制定施工计划，禁止夜间施工，加强施工管理，采取临时降噪措施</w:t>
            </w:r>
            <w:r>
              <w:rPr>
                <w:rFonts w:hint="eastAsia" w:ascii="Calibri" w:hAnsi="Calibri" w:eastAsia="宋体" w:cs="Times New Roman"/>
                <w:kern w:val="2"/>
                <w:sz w:val="24"/>
                <w:szCs w:val="24"/>
                <w:u w:val="none"/>
                <w:lang w:eastAsia="zh-CN"/>
              </w:rPr>
              <w:t>，</w:t>
            </w:r>
            <w:r>
              <w:rPr>
                <w:rFonts w:hint="eastAsia" w:ascii="Times New Roman" w:hAnsi="Times New Roman" w:eastAsia="宋体" w:cs="Times New Roman"/>
                <w:kern w:val="2"/>
                <w:sz w:val="24"/>
                <w:szCs w:val="24"/>
                <w:u w:val="none"/>
                <w:lang/>
              </w:rPr>
              <w:t>在临近居民区的治理河段施工区外围安装可拆卸式声屏障。</w:t>
            </w:r>
          </w:p>
        </w:tc>
        <w:tc>
          <w:tcPr>
            <w:tcW w:w="2182" w:type="dxa"/>
            <w:vAlign w:val="center"/>
          </w:tcPr>
          <w:p>
            <w:pPr>
              <w:adjustRightInd w:val="0"/>
              <w:spacing w:before="0" w:beforeAutospacing="0" w:after="0" w:afterAutospacing="0"/>
              <w:ind w:left="0" w:right="0"/>
              <w:jc w:val="center"/>
              <w:rPr>
                <w:rFonts w:hint="eastAsia" w:ascii="Times New Roman" w:hAnsi="Times New Roman" w:eastAsia="宋体" w:cs="Times New Roman"/>
                <w:kern w:val="2"/>
                <w:sz w:val="24"/>
                <w:szCs w:val="24"/>
                <w:u w:val="none"/>
                <w:lang/>
              </w:rPr>
            </w:pPr>
            <w:r>
              <w:rPr>
                <w:rFonts w:hint="eastAsia" w:ascii="Times New Roman" w:hAnsi="Times New Roman" w:eastAsia="宋体" w:cs="Times New Roman"/>
                <w:kern w:val="2"/>
                <w:sz w:val="24"/>
                <w:szCs w:val="24"/>
                <w:u w:val="none"/>
                <w:lang/>
              </w:rPr>
              <w:t>建筑施工场界噪声满足《建筑施工场界环境噪声排放</w:t>
            </w:r>
          </w:p>
          <w:p>
            <w:pPr>
              <w:adjustRightInd w:val="0"/>
              <w:spacing w:before="0" w:beforeAutospacing="0" w:after="0" w:afterAutospacing="0"/>
              <w:ind w:left="0" w:right="0"/>
              <w:jc w:val="center"/>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lang/>
              </w:rPr>
              <w:t>标准》（GB12523-2011）</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振动</w:t>
            </w:r>
          </w:p>
        </w:tc>
        <w:tc>
          <w:tcPr>
            <w:tcW w:w="2533"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2182"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大气环境</w:t>
            </w:r>
          </w:p>
        </w:tc>
        <w:tc>
          <w:tcPr>
            <w:tcW w:w="2533" w:type="dxa"/>
            <w:vAlign w:val="center"/>
          </w:tcPr>
          <w:p>
            <w:pPr>
              <w:adjustRightInd w:val="0"/>
              <w:spacing w:before="0" w:beforeAutospacing="0" w:after="0" w:afterAutospacing="0"/>
              <w:ind w:left="0" w:right="0"/>
              <w:jc w:val="left"/>
              <w:rPr>
                <w:rFonts w:hint="default"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定期对施工场地进行洒水降尘，对原辅材料、运输车辆采取密闭措施，加盖篷布等措施</w:t>
            </w:r>
            <w:r>
              <w:rPr>
                <w:rFonts w:hint="eastAsia" w:ascii="Calibri" w:hAnsi="Calibri" w:eastAsia="宋体" w:cs="Times New Roman"/>
                <w:kern w:val="2"/>
                <w:sz w:val="24"/>
                <w:szCs w:val="24"/>
                <w:u w:val="none"/>
                <w:lang w:val="en-US" w:eastAsia="zh-CN"/>
              </w:rPr>
              <w:t>（1）</w:t>
            </w:r>
            <w:r>
              <w:rPr>
                <w:rFonts w:hint="default" w:ascii="Times New Roman" w:hAnsi="Times New Roman" w:eastAsia="宋体" w:cs="Times New Roman"/>
                <w:kern w:val="2"/>
                <w:sz w:val="24"/>
                <w:szCs w:val="24"/>
                <w:u w:val="none"/>
              </w:rPr>
              <w:t>施工扬尘：</w:t>
            </w:r>
            <w:r>
              <w:rPr>
                <w:rFonts w:hint="eastAsia" w:ascii="Calibri" w:hAnsi="Calibri" w:eastAsia="宋体" w:cs="Times New Roman"/>
                <w:kern w:val="2"/>
                <w:sz w:val="24"/>
                <w:szCs w:val="24"/>
                <w:u w:val="none"/>
                <w:lang w:val="en-US" w:eastAsia="zh-CN"/>
              </w:rPr>
              <w:t>施工作业面采取</w:t>
            </w:r>
            <w:r>
              <w:rPr>
                <w:rFonts w:hint="default" w:ascii="Times New Roman" w:hAnsi="Times New Roman" w:eastAsia="宋体" w:cs="Times New Roman"/>
                <w:kern w:val="2"/>
                <w:sz w:val="24"/>
                <w:szCs w:val="24"/>
                <w:u w:val="none"/>
              </w:rPr>
              <w:t>定时洒水</w:t>
            </w:r>
            <w:r>
              <w:rPr>
                <w:rFonts w:hint="eastAsia" w:ascii="Calibri" w:hAnsi="Calibri" w:eastAsia="宋体" w:cs="Times New Roman"/>
                <w:kern w:val="2"/>
                <w:sz w:val="24"/>
                <w:szCs w:val="24"/>
                <w:u w:val="none"/>
                <w:lang w:eastAsia="zh-CN"/>
              </w:rPr>
              <w:t>、</w:t>
            </w:r>
            <w:r>
              <w:rPr>
                <w:rFonts w:hint="eastAsia" w:ascii="Calibri" w:hAnsi="Calibri" w:eastAsia="宋体" w:cs="Times New Roman"/>
                <w:kern w:val="2"/>
                <w:sz w:val="24"/>
                <w:szCs w:val="24"/>
                <w:u w:val="none"/>
                <w:lang w:val="en-US" w:eastAsia="zh-CN"/>
              </w:rPr>
              <w:t>苫布遮盖以及施工作业区周边设置围挡等减少扬尘</w:t>
            </w:r>
            <w:r>
              <w:rPr>
                <w:rFonts w:hint="default" w:ascii="Times New Roman" w:hAnsi="Times New Roman" w:eastAsia="宋体" w:cs="Times New Roman"/>
                <w:kern w:val="2"/>
                <w:sz w:val="24"/>
                <w:szCs w:val="24"/>
                <w:u w:val="none"/>
              </w:rPr>
              <w:t>，加强文明施工教育。</w:t>
            </w:r>
          </w:p>
          <w:p>
            <w:pPr>
              <w:adjustRightInd w:val="0"/>
              <w:spacing w:before="0" w:beforeAutospacing="0" w:after="0" w:afterAutospacing="0"/>
              <w:ind w:left="0" w:right="0"/>
              <w:jc w:val="left"/>
              <w:rPr>
                <w:rFonts w:hint="eastAsia" w:ascii="Times New Roman" w:hAnsi="Times New Roman" w:eastAsia="宋体" w:cs="Times New Roman"/>
                <w:kern w:val="2"/>
                <w:sz w:val="24"/>
                <w:szCs w:val="24"/>
                <w:u w:val="none"/>
                <w:lang/>
              </w:rPr>
            </w:pPr>
            <w:r>
              <w:rPr>
                <w:rFonts w:hint="eastAsia" w:ascii="Calibri" w:hAnsi="Calibri" w:eastAsia="宋体" w:cs="Times New Roman"/>
                <w:kern w:val="2"/>
                <w:sz w:val="24"/>
                <w:szCs w:val="24"/>
                <w:u w:val="none"/>
                <w:lang w:val="en-US" w:eastAsia="zh-CN"/>
              </w:rPr>
              <w:t>（2）</w:t>
            </w:r>
            <w:r>
              <w:rPr>
                <w:rFonts w:hint="eastAsia" w:ascii="Calibri" w:hAnsi="Calibri" w:eastAsia="宋体" w:cs="Times New Roman"/>
                <w:kern w:val="2"/>
                <w:sz w:val="24"/>
                <w:szCs w:val="24"/>
                <w:u w:val="none"/>
                <w:lang w:val="en-US" w:eastAsia="zh-CN"/>
              </w:rPr>
              <w:t>运输扬尘：</w:t>
            </w:r>
            <w:r>
              <w:rPr>
                <w:rFonts w:hint="default" w:ascii="Times New Roman" w:hAnsi="Times New Roman" w:eastAsia="宋体" w:cs="Times New Roman"/>
                <w:kern w:val="2"/>
                <w:sz w:val="24"/>
                <w:szCs w:val="24"/>
                <w:u w:val="none"/>
              </w:rPr>
              <w:t>汽车运输时外加苫布覆盖，采取限速、施工场地及运输道路加强洒水等措施</w:t>
            </w:r>
            <w:r>
              <w:rPr>
                <w:rFonts w:hint="eastAsia" w:ascii="Times New Roman" w:hAnsi="Times New Roman" w:eastAsia="宋体" w:cs="Times New Roman"/>
                <w:kern w:val="2"/>
                <w:sz w:val="24"/>
                <w:szCs w:val="24"/>
                <w:u w:val="none"/>
                <w:lang w:eastAsia="zh-CN"/>
              </w:rPr>
              <w:t>。</w:t>
            </w:r>
          </w:p>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hint="eastAsia" w:ascii="Calibri" w:hAnsi="Calibri" w:eastAsia="宋体" w:cs="Times New Roman"/>
                <w:kern w:val="2"/>
                <w:sz w:val="24"/>
                <w:szCs w:val="24"/>
                <w:u w:val="none"/>
                <w:lang w:val="en-US" w:eastAsia="zh-CN"/>
              </w:rPr>
              <w:t>（3）</w:t>
            </w:r>
            <w:r>
              <w:rPr>
                <w:rFonts w:hint="eastAsia" w:ascii="Times New Roman" w:hAnsi="Times New Roman" w:eastAsia="宋体" w:cs="Times New Roman"/>
                <w:kern w:val="2"/>
                <w:sz w:val="24"/>
                <w:szCs w:val="24"/>
                <w:u w:val="none"/>
                <w:lang w:val="en-US" w:eastAsia="zh-CN"/>
              </w:rPr>
              <w:t>施工机械及汽车</w:t>
            </w:r>
            <w:r>
              <w:rPr>
                <w:rFonts w:hint="default" w:ascii="Times New Roman" w:hAnsi="Times New Roman" w:eastAsia="宋体" w:cs="Times New Roman"/>
                <w:kern w:val="2"/>
                <w:sz w:val="24"/>
                <w:szCs w:val="24"/>
                <w:u w:val="none"/>
              </w:rPr>
              <w:t>尾气：选用</w:t>
            </w:r>
            <w:r>
              <w:rPr>
                <w:rFonts w:hint="default" w:ascii="Times New Roman" w:hAnsi="Times New Roman" w:eastAsia="宋体" w:cs="Times New Roman"/>
                <w:kern w:val="2"/>
                <w:sz w:val="24"/>
                <w:szCs w:val="24"/>
                <w:u w:val="none"/>
                <w:lang w:val="en-US" w:eastAsia="zh-CN"/>
              </w:rPr>
              <w:t>低能耗、低污染排放</w:t>
            </w:r>
            <w:r>
              <w:rPr>
                <w:rFonts w:hint="default" w:ascii="Times New Roman" w:hAnsi="Times New Roman" w:eastAsia="宋体" w:cs="Times New Roman"/>
                <w:kern w:val="2"/>
                <w:sz w:val="24"/>
                <w:szCs w:val="24"/>
                <w:u w:val="none"/>
              </w:rPr>
              <w:t>施工机械、运输车辆，加强维修保养。</w:t>
            </w:r>
          </w:p>
        </w:tc>
        <w:tc>
          <w:tcPr>
            <w:tcW w:w="2182" w:type="dxa"/>
            <w:vAlign w:val="center"/>
          </w:tcPr>
          <w:p>
            <w:pPr>
              <w:adjustRightInd w:val="0"/>
              <w:spacing w:before="0" w:beforeAutospacing="0" w:after="0" w:afterAutospacing="0"/>
              <w:ind w:left="0" w:right="0"/>
              <w:jc w:val="center"/>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lang/>
              </w:rPr>
              <w:t>满足GB16297-1996《大气污染物综合排放标准》二级标准要求。</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固体废物</w:t>
            </w:r>
          </w:p>
        </w:tc>
        <w:tc>
          <w:tcPr>
            <w:tcW w:w="2533" w:type="dxa"/>
            <w:vAlign w:val="center"/>
          </w:tcPr>
          <w:p>
            <w:pPr>
              <w:adjustRightInd w:val="0"/>
              <w:spacing w:before="0" w:beforeAutospacing="0" w:after="0" w:afterAutospacing="0"/>
              <w:ind w:left="0" w:right="0"/>
              <w:jc w:val="left"/>
              <w:rPr>
                <w:rFonts w:hint="default" w:ascii="Times New Roman" w:hAnsi="Times New Roman" w:eastAsia="宋体" w:cs="Times New Roman"/>
                <w:kern w:val="2"/>
                <w:sz w:val="24"/>
                <w:szCs w:val="24"/>
                <w:u w:val="none"/>
                <w:lang w:val="en-US" w:eastAsia="zh-CN"/>
              </w:rPr>
            </w:pPr>
            <w:r>
              <w:rPr>
                <w:rFonts w:ascii="Times New Roman" w:hAnsi="Times New Roman" w:eastAsia="宋体" w:cs="Times New Roman"/>
                <w:kern w:val="2"/>
                <w:sz w:val="24"/>
                <w:szCs w:val="24"/>
                <w:u w:val="none"/>
                <w:lang/>
              </w:rPr>
              <w:t>对产生的少量生活垃圾进行统一收集，及时清运处理</w:t>
            </w:r>
            <w:r>
              <w:rPr>
                <w:rFonts w:hint="eastAsia" w:ascii="Calibri" w:hAnsi="Calibri" w:eastAsia="宋体" w:cs="Times New Roman"/>
                <w:kern w:val="2"/>
                <w:sz w:val="24"/>
                <w:szCs w:val="24"/>
                <w:u w:val="none"/>
                <w:lang w:eastAsia="zh-CN"/>
              </w:rPr>
              <w:t>；</w:t>
            </w:r>
            <w:r>
              <w:rPr>
                <w:rFonts w:hint="eastAsia" w:ascii="Calibri" w:hAnsi="Calibri" w:eastAsia="宋体" w:cs="Times New Roman"/>
                <w:kern w:val="2"/>
                <w:sz w:val="24"/>
                <w:szCs w:val="24"/>
                <w:u w:val="none"/>
                <w:lang w:val="en-US" w:eastAsia="zh-CN"/>
              </w:rPr>
              <w:t>施工弃方和拆除工程建筑弃渣可全部用于综合利用；原有桥涵拆除工程产生废金属，外售废品回收站。</w:t>
            </w:r>
          </w:p>
        </w:tc>
        <w:tc>
          <w:tcPr>
            <w:tcW w:w="2182"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hint="eastAsia" w:ascii="Times New Roman" w:hAnsi="Times New Roman" w:eastAsia="宋体" w:cs="Times New Roman"/>
                <w:kern w:val="2"/>
                <w:sz w:val="24"/>
                <w:szCs w:val="24"/>
                <w:u w:val="none"/>
                <w:lang/>
              </w:rPr>
              <w:t>不产生二次污染</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环境监测</w:t>
            </w:r>
          </w:p>
        </w:tc>
        <w:tc>
          <w:tcPr>
            <w:tcW w:w="2533"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shd w:val="clear" w:color="FFFFFF" w:fill="D9D9D9"/>
              </w:rPr>
            </w:pPr>
            <w:r>
              <w:rPr>
                <w:rFonts w:ascii="Times New Roman" w:hAnsi="Times New Roman" w:eastAsia="宋体" w:cs="Times New Roman"/>
                <w:kern w:val="2"/>
                <w:sz w:val="24"/>
                <w:szCs w:val="24"/>
                <w:u w:val="none"/>
                <w:shd w:val="clear" w:color="auto" w:fill="auto"/>
                <w:lang/>
              </w:rPr>
              <w:t>地表水</w:t>
            </w:r>
            <w:r>
              <w:rPr>
                <w:rFonts w:hint="eastAsia" w:ascii="Calibri" w:hAnsi="Calibri" w:eastAsia="宋体" w:cs="Times New Roman"/>
                <w:kern w:val="2"/>
                <w:sz w:val="24"/>
                <w:szCs w:val="24"/>
                <w:u w:val="none"/>
                <w:shd w:val="clear" w:color="auto" w:fill="auto"/>
                <w:lang w:val="en-US" w:eastAsia="zh-CN"/>
              </w:rPr>
              <w:t>、</w:t>
            </w:r>
            <w:r>
              <w:rPr>
                <w:rFonts w:ascii="Times New Roman" w:hAnsi="Times New Roman" w:eastAsia="宋体" w:cs="Times New Roman"/>
                <w:kern w:val="2"/>
                <w:sz w:val="24"/>
                <w:szCs w:val="24"/>
                <w:u w:val="none"/>
                <w:shd w:val="clear" w:color="auto" w:fill="auto"/>
                <w:lang/>
              </w:rPr>
              <w:t>环境空气、噪声</w:t>
            </w:r>
          </w:p>
        </w:tc>
        <w:tc>
          <w:tcPr>
            <w:tcW w:w="2182"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委托有资质单位进行，并提交监测报告</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i/>
                <w:iCs/>
                <w:kern w:val="2"/>
                <w:sz w:val="24"/>
                <w:szCs w:val="24"/>
                <w:u w:val="single"/>
                <w:lang w:val="en-US" w:eastAsia="zh-CN"/>
              </w:rPr>
            </w:pPr>
            <w:r>
              <w:rPr>
                <w:rFonts w:hint="eastAsia" w:ascii="Calibri" w:hAnsi="Calibri" w:eastAsia="宋体" w:cs="Times New Roman"/>
                <w:i/>
                <w:iCs/>
                <w:kern w:val="2"/>
                <w:sz w:val="24"/>
                <w:szCs w:val="24"/>
                <w:u w:val="single"/>
                <w:lang w:val="en-US" w:eastAsia="zh-CN"/>
              </w:rPr>
              <w:t>环境风险防范措施</w:t>
            </w:r>
          </w:p>
        </w:tc>
        <w:tc>
          <w:tcPr>
            <w:tcW w:w="7289" w:type="dxa"/>
            <w:gridSpan w:val="4"/>
            <w:vAlign w:val="center"/>
          </w:tcPr>
          <w:p>
            <w:pPr>
              <w:adjustRightInd w:val="0"/>
              <w:snapToGrid w:val="0"/>
              <w:spacing w:before="0" w:beforeAutospacing="0" w:after="0" w:afterAutospacing="0"/>
              <w:ind w:left="0" w:right="0"/>
              <w:jc w:val="both"/>
              <w:rPr>
                <w:rFonts w:ascii="Times New Roman" w:hAnsi="Times New Roman" w:eastAsia="宋体" w:cs="Times New Roman"/>
                <w:i/>
                <w:iCs/>
                <w:kern w:val="2"/>
                <w:sz w:val="24"/>
                <w:szCs w:val="24"/>
                <w:u w:val="single"/>
                <w:lang/>
              </w:rPr>
            </w:pPr>
            <w:r>
              <w:rPr>
                <w:rFonts w:hint="eastAsia" w:ascii="Times New Roman" w:hAnsi="Times New Roman" w:eastAsia="宋体" w:cs="Times New Roman"/>
                <w:i/>
                <w:iCs/>
                <w:kern w:val="2"/>
                <w:sz w:val="24"/>
                <w:szCs w:val="24"/>
                <w:u w:val="single"/>
                <w:shd w:val="clear" w:color="auto" w:fill="auto"/>
                <w:lang/>
              </w:rPr>
              <w:t>1.柴油泄漏风险防范措施：对柴油进行限量储存，储存区地面硬化；为防止柴油发生泄漏，设置托盘或围堰，容量需满足机油、柴油全部泄漏时的量。2.焊接安全防范措施：经常检查装置氧气瓶与乙炔瓶的气密性；钢筋场配备有专业焊接知识的技术人员，其钢筋场设有专人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rPr>
              <w:t>其他</w:t>
            </w:r>
          </w:p>
        </w:tc>
        <w:tc>
          <w:tcPr>
            <w:tcW w:w="2533"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禁止越界施工</w:t>
            </w:r>
          </w:p>
        </w:tc>
        <w:tc>
          <w:tcPr>
            <w:tcW w:w="2182" w:type="dxa"/>
            <w:vAlign w:val="center"/>
          </w:tcPr>
          <w:p>
            <w:pPr>
              <w:adjustRightInd w:val="0"/>
              <w:spacing w:before="0" w:beforeAutospacing="0" w:after="0" w:afterAutospacing="0"/>
              <w:ind w:left="0" w:right="0"/>
              <w:jc w:val="left"/>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未越界施工</w:t>
            </w:r>
          </w:p>
        </w:tc>
        <w:tc>
          <w:tcPr>
            <w:tcW w:w="1509"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c>
          <w:tcPr>
            <w:tcW w:w="1065" w:type="dxa"/>
            <w:vAlign w:val="center"/>
          </w:tcPr>
          <w:p>
            <w:pPr>
              <w:adjustRightInd w:val="0"/>
              <w:snapToGrid w:val="0"/>
              <w:spacing w:before="0" w:beforeAutospacing="0" w:after="0" w:afterAutospacing="0"/>
              <w:ind w:left="0" w:right="0"/>
              <w:jc w:val="center"/>
              <w:rPr>
                <w:rFonts w:ascii="Times New Roman" w:hAnsi="Times New Roman" w:eastAsia="宋体" w:cs="Times New Roman"/>
                <w:kern w:val="2"/>
                <w:sz w:val="24"/>
                <w:szCs w:val="24"/>
                <w:u w:val="none"/>
              </w:rPr>
            </w:pPr>
            <w:r>
              <w:rPr>
                <w:rFonts w:ascii="Times New Roman" w:hAnsi="Times New Roman" w:eastAsia="宋体" w:cs="Times New Roman"/>
                <w:kern w:val="2"/>
                <w:sz w:val="24"/>
                <w:szCs w:val="24"/>
                <w:u w:val="none"/>
                <w:lang/>
              </w:rPr>
              <w:t>/</w:t>
            </w:r>
          </w:p>
        </w:tc>
      </w:tr>
    </w:tbl>
    <w:p>
      <w:pPr>
        <w:pStyle w:val="25"/>
        <w:spacing w:before="0" w:beforeAutospacing="0" w:line="14" w:lineRule="auto"/>
        <w:jc w:val="center"/>
        <w:outlineLvl w:val="0"/>
        <w:rPr>
          <w:rFonts w:ascii="黑体" w:hAnsi="黑体" w:eastAsia="黑体"/>
          <w:snapToGrid w:val="0"/>
          <w:sz w:val="30"/>
          <w:szCs w:val="30"/>
        </w:rPr>
      </w:pPr>
      <w:r>
        <w:rPr>
          <w:rFonts w:ascii="黑体" w:hAnsi="黑体" w:eastAsia="黑体"/>
          <w:snapToGrid w:val="0"/>
          <w:sz w:val="30"/>
          <w:szCs w:val="30"/>
        </w:rPr>
        <w:br w:type="page"/>
      </w:r>
      <w:bookmarkStart w:id="66" w:name="_Toc4048"/>
      <w:r>
        <w:rPr>
          <w:rFonts w:hint="eastAsia" w:ascii="黑体" w:hAnsi="黑体" w:eastAsia="黑体"/>
          <w:snapToGrid w:val="0"/>
          <w:sz w:val="30"/>
          <w:szCs w:val="30"/>
        </w:rPr>
        <w:t>七、结论</w:t>
      </w:r>
      <w:bookmarkEnd w:id="66"/>
    </w:p>
    <w:tbl>
      <w:tblPr>
        <w:tblStyle w:val="31"/>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8515" w:type="dxa"/>
            <w:vAlign w:val="top"/>
          </w:tcPr>
          <w:p>
            <w:pPr>
              <w:pStyle w:val="64"/>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lang w:val="en-US" w:eastAsia="zh-CN"/>
              </w:rPr>
            </w:pPr>
            <w:r>
              <w:rPr>
                <w:rFonts w:hint="eastAsia" w:ascii="宋体" w:hAnsi="宋体" w:eastAsia="宋体" w:cs="宋体"/>
                <w:b w:val="0"/>
                <w:bCs/>
                <w:kern w:val="2"/>
                <w:sz w:val="24"/>
                <w:szCs w:val="24"/>
                <w:lang w:val="en-US" w:eastAsia="zh-CN"/>
              </w:rPr>
              <w:t>本工程建设能够进一步完善三道湖镇护林村生态体系，通过加强河道治理，可以有效地阻挡洪水，降低洪水对沿岸村庄、农田和房屋的侵袭，有效降低洪涝灾害的风险，提高河道的防洪能力。保护耕地资源，为农业生产提供稳定的环境，确保粮食产量和农产品供应，保障村民的生命和财产安全，维护乡村经济的稳定发展。，因此，本项目的建设是必要的，项目在经济上是合理可行的。</w:t>
            </w:r>
          </w:p>
          <w:p>
            <w:pPr>
              <w:pStyle w:val="64"/>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lang w:val="en-US" w:eastAsia="zh-CN"/>
              </w:rPr>
            </w:pPr>
            <w:r>
              <w:rPr>
                <w:rFonts w:hint="eastAsia" w:ascii="宋体" w:hAnsi="宋体" w:eastAsia="宋体" w:cs="宋体"/>
                <w:b w:val="0"/>
                <w:bCs/>
                <w:kern w:val="2"/>
                <w:sz w:val="24"/>
                <w:szCs w:val="24"/>
                <w:lang w:val="en-US" w:eastAsia="zh-CN"/>
              </w:rPr>
              <w:t>本项目符合国家现阶段产业政策，符合流域规划要求，选址选线合理。项目建成后无污染物排放，主要环境影响均为施工期，如能在认真落实本报告表提出的各项污染防治措施后，其主要污染物及噪声排放符合国家及地方有关标准，对环境影响较小。</w:t>
            </w:r>
            <w:r>
              <w:rPr>
                <w:rFonts w:hint="eastAsia" w:ascii="宋体" w:hAnsi="宋体" w:eastAsia="宋体" w:cs="宋体"/>
                <w:b w:val="0"/>
                <w:bCs/>
                <w:kern w:val="2"/>
                <w:sz w:val="24"/>
                <w:szCs w:val="24"/>
              </w:rPr>
              <w:t>综上所述，从环境保护角度分析分析，本项目的建设是可行的。</w:t>
            </w:r>
          </w:p>
          <w:p>
            <w:pPr>
              <w:pStyle w:val="64"/>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rPr>
            </w:pPr>
          </w:p>
          <w:p>
            <w:pPr>
              <w:pStyle w:val="64"/>
              <w:snapToGrid/>
              <w:spacing w:before="0" w:beforeAutospacing="0" w:after="0" w:afterAutospacing="0" w:line="360" w:lineRule="auto"/>
              <w:ind w:left="0" w:right="0" w:firstLine="480" w:firstLineChars="200"/>
              <w:jc w:val="both"/>
              <w:outlineLvl w:val="9"/>
              <w:rPr>
                <w:rFonts w:hint="eastAsia" w:ascii="宋体" w:hAnsi="宋体" w:eastAsia="宋体" w:cs="宋体"/>
                <w:b w:val="0"/>
                <w:bCs/>
                <w:kern w:val="2"/>
                <w:sz w:val="24"/>
                <w:szCs w:val="24"/>
              </w:rPr>
            </w:pPr>
          </w:p>
          <w:p>
            <w:pPr>
              <w:adjustRightInd w:val="0"/>
              <w:snapToGrid w:val="0"/>
              <w:spacing w:before="0" w:beforeAutospacing="0" w:after="0" w:afterAutospacing="0"/>
              <w:ind w:left="0" w:right="0" w:firstLine="315"/>
              <w:rPr>
                <w:rFonts w:ascii="宋体" w:hAnsi="宋体" w:eastAsia="宋体" w:cs="宋体"/>
                <w:kern w:val="2"/>
                <w:sz w:val="24"/>
                <w:szCs w:val="24"/>
              </w:rPr>
            </w:pPr>
          </w:p>
        </w:tc>
      </w:tr>
    </w:tbl>
    <w:p>
      <w:pPr>
        <w:outlineLvl w:val="9"/>
        <w:rPr>
          <w:rFonts w:hint="eastAsia" w:eastAsia="黑体"/>
          <w:lang w:eastAsia="zh-CN"/>
        </w:rPr>
      </w:pPr>
    </w:p>
    <w:sectPr>
      <w:pgSz w:w="11905" w:h="16838"/>
      <w:pgMar w:top="1440" w:right="1803" w:bottom="1440" w:left="1803" w:header="851" w:footer="1077" w:gutter="0"/>
      <w:pgBorders>
        <w:top w:val="none" w:color="auto" w:sz="0" w:space="0"/>
        <w:left w:val="none" w:color="auto" w:sz="0" w:space="0"/>
        <w:bottom w:val="none" w:color="auto" w:sz="0" w:space="0"/>
        <w:right w:val="none" w:color="auto"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方正小标宋_GBK">
    <w:altName w:val="微软雅黑"/>
    <w:panose1 w:val="03000509000000000000"/>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ind w:right="360" w:firstLine="360"/>
      <w:jc w:val="center"/>
    </w:pPr>
    <w:r>
      <w:rPr>
        <w:rFonts w:ascii="Times New Roman" w:hAnsi="Times New Roman" w:eastAsia="宋体" w:cs="Times New Roman"/>
        <w:kern w:val="2"/>
        <w:sz w:val="18"/>
        <w:szCs w:val="18"/>
        <w:lang w:val="en-US" w:eastAsia="zh-CN" w:bidi="ar-SA"/>
      </w:rPr>
      <w:pict>
        <v:rect id="文本框 1028" o:spid="_x0000_s1025"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- 86 -</w:t>
                </w:r>
                <w:r>
                  <w:rPr>
                    <w:rFonts w:hint="eastAsia"/>
                  </w:rP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004792614">
    <w:nsid w:val="EEB44926"/>
    <w:multiLevelType w:val="singleLevel"/>
    <w:tmpl w:val="EEB44926"/>
    <w:lvl w:ilvl="0" w:tentative="1">
      <w:start w:val="1"/>
      <w:numFmt w:val="bullet"/>
      <w:pStyle w:val="15"/>
      <w:lvlText w:val=""/>
      <w:lvlJc w:val="left"/>
      <w:pPr>
        <w:tabs>
          <w:tab w:val="left" w:pos="2040"/>
        </w:tabs>
        <w:ind w:left="2040" w:hanging="360"/>
      </w:pPr>
      <w:rPr>
        <w:rFonts w:hint="default" w:ascii="Wingdings" w:hAnsi="Wingdings"/>
      </w:rPr>
    </w:lvl>
  </w:abstractNum>
  <w:abstractNum w:abstractNumId="848946060">
    <w:nsid w:val="3299E38C"/>
    <w:multiLevelType w:val="multilevel"/>
    <w:tmpl w:val="3299E38C"/>
    <w:lvl w:ilvl="0" w:tentative="1">
      <w:start w:val="1"/>
      <w:numFmt w:val="decimal"/>
      <w:pStyle w:val="49"/>
      <w:suff w:val="nothing"/>
      <w:lvlText w:val="表%1 "/>
      <w:lvlJc w:val="left"/>
      <w:pPr>
        <w:tabs>
          <w:tab w:val="left" w:pos="397"/>
        </w:tabs>
        <w:ind w:left="454" w:hanging="454"/>
      </w:pPr>
      <w:rPr>
        <w:rFonts w:hint="default" w:ascii="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8549974">
    <w:nsid w:val="024C39D6"/>
    <w:multiLevelType w:val="multilevel"/>
    <w:tmpl w:val="024C39D6"/>
    <w:lvl w:ilvl="0" w:tentative="1">
      <w:start w:val="1"/>
      <w:numFmt w:val="decimal"/>
      <w:lvlText w:val="%1"/>
      <w:lvlJc w:val="left"/>
      <w:pPr>
        <w:tabs>
          <w:tab w:val="left" w:pos="420"/>
        </w:tabs>
        <w:ind w:left="432" w:hanging="432"/>
      </w:pPr>
      <w:rPr>
        <w:rFonts w:hint="default" w:ascii="宋体" w:hAnsi="宋体" w:eastAsia="宋体" w:cs="宋体"/>
      </w:rPr>
    </w:lvl>
    <w:lvl w:ilvl="1" w:tentative="1">
      <w:start w:val="1"/>
      <w:numFmt w:val="decimal"/>
      <w:suff w:val="space"/>
      <w:lvlText w:val="%1.%2"/>
      <w:lvlJc w:val="left"/>
      <w:pPr>
        <w:tabs>
          <w:tab w:val="left" w:pos="0"/>
        </w:tabs>
        <w:ind w:left="680" w:hanging="680"/>
      </w:pPr>
      <w:rPr>
        <w:rFonts w:hint="default" w:ascii="宋体" w:hAnsi="宋体" w:eastAsia="宋体" w:cs="宋体"/>
      </w:rPr>
    </w:lvl>
    <w:lvl w:ilvl="2" w:tentative="1">
      <w:start w:val="1"/>
      <w:numFmt w:val="decimal"/>
      <w:pStyle w:val="66"/>
      <w:suff w:val="space"/>
      <w:lvlText w:val="%1.%2.%3"/>
      <w:lvlJc w:val="left"/>
      <w:pPr>
        <w:tabs>
          <w:tab w:val="left" w:pos="420"/>
        </w:tabs>
        <w:ind w:left="720" w:hanging="720"/>
      </w:pPr>
      <w:rPr>
        <w:rFonts w:hint="default" w:ascii="宋体" w:hAnsi="宋体" w:eastAsia="宋体" w:cs="宋体"/>
      </w:rPr>
    </w:lvl>
    <w:lvl w:ilvl="3" w:tentative="1">
      <w:start w:val="1"/>
      <w:numFmt w:val="decimal"/>
      <w:suff w:val="space"/>
      <w:lvlText w:val="%1.%2.%3.%4"/>
      <w:lvlJc w:val="left"/>
      <w:pPr>
        <w:tabs>
          <w:tab w:val="left" w:pos="420"/>
        </w:tabs>
        <w:ind w:left="964" w:hanging="964"/>
      </w:pPr>
      <w:rPr>
        <w:rFonts w:hint="default" w:ascii="宋体" w:hAnsi="宋体" w:eastAsia="宋体" w:cs="宋体"/>
      </w:rPr>
    </w:lvl>
    <w:lvl w:ilvl="4" w:tentative="1">
      <w:start w:val="1"/>
      <w:numFmt w:val="decimal"/>
      <w:lvlText w:val="%1.%2.%3.%4.%5."/>
      <w:lvlJc w:val="left"/>
      <w:pPr>
        <w:ind w:left="1008" w:hanging="1008"/>
      </w:pPr>
      <w:rPr>
        <w:rFonts w:hint="default"/>
      </w:rPr>
    </w:lvl>
    <w:lvl w:ilvl="5" w:tentative="1">
      <w:start w:val="1"/>
      <w:numFmt w:val="decimal"/>
      <w:lvlText w:val="%1.%2.%3.%4.%5.%6."/>
      <w:lvlJc w:val="left"/>
      <w:pPr>
        <w:ind w:left="1151" w:hanging="1151"/>
      </w:pPr>
      <w:rPr>
        <w:rFonts w:hint="default"/>
      </w:rPr>
    </w:lvl>
    <w:lvl w:ilvl="6" w:tentative="1">
      <w:start w:val="1"/>
      <w:numFmt w:val="decimal"/>
      <w:lvlText w:val="%1.%2.%3.%4.%5.%6.%7."/>
      <w:lvlJc w:val="left"/>
      <w:pPr>
        <w:ind w:left="1296" w:hanging="1296"/>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583" w:hanging="1583"/>
      </w:pPr>
      <w:rPr>
        <w:rFonts w:hint="default"/>
      </w:rPr>
    </w:lvl>
  </w:abstractNum>
  <w:abstractNum w:abstractNumId="892017844">
    <w:nsid w:val="352B1CB4"/>
    <w:multiLevelType w:val="singleLevel"/>
    <w:tmpl w:val="352B1CB4"/>
    <w:lvl w:ilvl="0" w:tentative="1">
      <w:start w:val="1"/>
      <w:numFmt w:val="decimal"/>
      <w:suff w:val="nothing"/>
      <w:lvlText w:val="（%1）"/>
      <w:lvlJc w:val="left"/>
    </w:lvl>
  </w:abstractNum>
  <w:abstractNum w:abstractNumId="912950955">
    <w:nsid w:val="366A86AB"/>
    <w:multiLevelType w:val="multilevel"/>
    <w:tmpl w:val="366A86AB"/>
    <w:lvl w:ilvl="0" w:tentative="1">
      <w:start w:val="1"/>
      <w:numFmt w:val="decimal"/>
      <w:suff w:val="nothing"/>
      <w:lvlText w:val="%1  "/>
      <w:lvlJc w:val="left"/>
      <w:pPr>
        <w:tabs>
          <w:tab w:val="left" w:pos="0"/>
        </w:tabs>
        <w:ind w:left="240" w:firstLine="402"/>
      </w:pPr>
      <w:rPr>
        <w:rFonts w:hint="default" w:ascii="宋体" w:hAnsi="宋体" w:eastAsia="宋体" w:cs="宋体"/>
        <w:b/>
        <w:color w:val="FFFFFF"/>
        <w:sz w:val="32"/>
      </w:rPr>
    </w:lvl>
    <w:lvl w:ilvl="1" w:tentative="1">
      <w:start w:val="1"/>
      <w:numFmt w:val="decimal"/>
      <w:suff w:val="nothing"/>
      <w:lvlText w:val="%1.%2 "/>
      <w:lvlJc w:val="left"/>
      <w:pPr>
        <w:tabs>
          <w:tab w:val="left" w:pos="0"/>
        </w:tabs>
        <w:ind w:left="480" w:firstLine="402"/>
      </w:pPr>
      <w:rPr>
        <w:rFonts w:hint="default" w:ascii="Times New Roman" w:hAnsi="Times New Roman" w:eastAsia="黑体" w:cs="宋体"/>
        <w:sz w:val="28"/>
      </w:rPr>
    </w:lvl>
    <w:lvl w:ilvl="2" w:tentative="1">
      <w:start w:val="1"/>
      <w:numFmt w:val="decimal"/>
      <w:suff w:val="nothing"/>
      <w:lvlText w:val="%1.%2.%3 "/>
      <w:lvlJc w:val="left"/>
      <w:pPr>
        <w:ind w:left="0" w:firstLine="402"/>
      </w:pPr>
      <w:rPr>
        <w:rFonts w:hint="default" w:ascii="Times New Roman" w:hAnsi="Times New Roman" w:eastAsia="黑体" w:cs="宋体"/>
        <w:sz w:val="28"/>
      </w:rPr>
    </w:lvl>
    <w:lvl w:ilvl="3" w:tentative="1">
      <w:start w:val="1"/>
      <w:numFmt w:val="decimal"/>
      <w:pStyle w:val="6"/>
      <w:suff w:val="nothing"/>
      <w:lvlText w:val="%1.%2.%3.%4 "/>
      <w:lvlJc w:val="left"/>
      <w:pPr>
        <w:ind w:left="0" w:firstLine="402"/>
      </w:pPr>
      <w:rPr>
        <w:rFonts w:hint="default" w:ascii="Times New Roman" w:hAnsi="Times New Roman" w:eastAsia="黑体" w:cs="宋体"/>
        <w:sz w:val="28"/>
      </w:rPr>
    </w:lvl>
    <w:lvl w:ilvl="4" w:tentative="1">
      <w:start w:val="1"/>
      <w:numFmt w:val="decimal"/>
      <w:suff w:val="nothing"/>
      <w:lvlText w:val="%1.%2.%3.%4.%5 "/>
      <w:lvlJc w:val="left"/>
      <w:pPr>
        <w:tabs>
          <w:tab w:val="left" w:pos="0"/>
        </w:tabs>
        <w:ind w:left="0" w:firstLine="402"/>
      </w:pPr>
      <w:rPr>
        <w:rFonts w:hint="default" w:ascii="Times New Roman" w:hAnsi="Times New Roman" w:eastAsia="黑体" w:cs="宋体"/>
        <w:sz w:val="28"/>
      </w:rPr>
    </w:lvl>
    <w:lvl w:ilvl="5" w:tentative="1">
      <w:start w:val="1"/>
      <w:numFmt w:val="decimal"/>
      <w:suff w:val="nothing"/>
      <w:lvlText w:val="%6）"/>
      <w:lvlJc w:val="left"/>
      <w:pPr>
        <w:ind w:left="0" w:firstLine="402"/>
      </w:pPr>
      <w:rPr>
        <w:rFonts w:hint="eastAsia"/>
      </w:rPr>
    </w:lvl>
    <w:lvl w:ilvl="6" w:tentative="1">
      <w:start w:val="1"/>
      <w:numFmt w:val="lowerLetter"/>
      <w:suff w:val="nothing"/>
      <w:lvlText w:val="%7．"/>
      <w:lvlJc w:val="left"/>
      <w:pPr>
        <w:ind w:left="0" w:firstLine="402"/>
      </w:pPr>
      <w:rPr>
        <w:rFonts w:hint="eastAsia"/>
      </w:rPr>
    </w:lvl>
    <w:lvl w:ilvl="7" w:tentative="1">
      <w:start w:val="1"/>
      <w:numFmt w:val="lowerLetter"/>
      <w:suff w:val="nothing"/>
      <w:lvlText w:val="%8）"/>
      <w:lvlJc w:val="left"/>
      <w:pPr>
        <w:ind w:left="0" w:firstLine="402"/>
      </w:pPr>
      <w:rPr>
        <w:rFonts w:hint="eastAsia"/>
      </w:rPr>
    </w:lvl>
    <w:lvl w:ilvl="8" w:tentative="1">
      <w:start w:val="1"/>
      <w:numFmt w:val="lowerRoman"/>
      <w:suff w:val="nothing"/>
      <w:lvlText w:val="%9. "/>
      <w:lvlJc w:val="left"/>
      <w:pPr>
        <w:ind w:left="0" w:firstLine="402"/>
      </w:pPr>
      <w:rPr>
        <w:rFonts w:hint="eastAsia"/>
      </w:rPr>
    </w:lvl>
  </w:abstractNum>
  <w:num w:numId="1">
    <w:abstractNumId w:val="912950955"/>
  </w:num>
  <w:num w:numId="2">
    <w:abstractNumId w:val="4004792614"/>
  </w:num>
  <w:num w:numId="3">
    <w:abstractNumId w:val="848946060"/>
  </w:num>
  <w:num w:numId="4">
    <w:abstractNumId w:val="38549974"/>
  </w:num>
  <w:num w:numId="5">
    <w:abstractNumId w:val="8920178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dit="trackedChanges"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YTA0OGU5MDZlZTdmMDkyMTQ5Njg3MmE5NTVhM2I3OTIifQ=="/>
  </w:docVars>
  <w:rsids>
    <w:rsidRoot w:val="00172A27"/>
    <w:rsid w:val="00001CED"/>
    <w:rsid w:val="00001E67"/>
    <w:rsid w:val="00003CD8"/>
    <w:rsid w:val="00005402"/>
    <w:rsid w:val="00014965"/>
    <w:rsid w:val="0001523A"/>
    <w:rsid w:val="00016ECB"/>
    <w:rsid w:val="000269F6"/>
    <w:rsid w:val="00031939"/>
    <w:rsid w:val="00031E3E"/>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76E33"/>
    <w:rsid w:val="002807D5"/>
    <w:rsid w:val="00282CCD"/>
    <w:rsid w:val="00285085"/>
    <w:rsid w:val="002A168C"/>
    <w:rsid w:val="002A2C48"/>
    <w:rsid w:val="002A3EED"/>
    <w:rsid w:val="002A4A39"/>
    <w:rsid w:val="002A5A17"/>
    <w:rsid w:val="002A6425"/>
    <w:rsid w:val="002B49E2"/>
    <w:rsid w:val="002B7B00"/>
    <w:rsid w:val="002B7C44"/>
    <w:rsid w:val="002C048E"/>
    <w:rsid w:val="002C1388"/>
    <w:rsid w:val="002C3C6A"/>
    <w:rsid w:val="002D42DB"/>
    <w:rsid w:val="002E1F3A"/>
    <w:rsid w:val="002E298A"/>
    <w:rsid w:val="002F02A4"/>
    <w:rsid w:val="002F272B"/>
    <w:rsid w:val="002F7C6D"/>
    <w:rsid w:val="003027E4"/>
    <w:rsid w:val="0030332C"/>
    <w:rsid w:val="00307A95"/>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5F19"/>
    <w:rsid w:val="00406F01"/>
    <w:rsid w:val="00411B36"/>
    <w:rsid w:val="004121D7"/>
    <w:rsid w:val="00416D50"/>
    <w:rsid w:val="00417772"/>
    <w:rsid w:val="00420E6A"/>
    <w:rsid w:val="00422217"/>
    <w:rsid w:val="00433CA9"/>
    <w:rsid w:val="0043521D"/>
    <w:rsid w:val="00442024"/>
    <w:rsid w:val="0044254C"/>
    <w:rsid w:val="00443F6A"/>
    <w:rsid w:val="00444706"/>
    <w:rsid w:val="0044577E"/>
    <w:rsid w:val="00450A17"/>
    <w:rsid w:val="00466321"/>
    <w:rsid w:val="004672AF"/>
    <w:rsid w:val="004727B0"/>
    <w:rsid w:val="00476AD7"/>
    <w:rsid w:val="00480247"/>
    <w:rsid w:val="0048081D"/>
    <w:rsid w:val="0048117E"/>
    <w:rsid w:val="00481C2A"/>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A8A"/>
    <w:rsid w:val="005E2CE6"/>
    <w:rsid w:val="005E4319"/>
    <w:rsid w:val="005E6324"/>
    <w:rsid w:val="005F228B"/>
    <w:rsid w:val="005F29CD"/>
    <w:rsid w:val="005F4DFB"/>
    <w:rsid w:val="005F6CC0"/>
    <w:rsid w:val="00603E5B"/>
    <w:rsid w:val="00604BC8"/>
    <w:rsid w:val="00615B4C"/>
    <w:rsid w:val="00615B5D"/>
    <w:rsid w:val="0062146F"/>
    <w:rsid w:val="006343AF"/>
    <w:rsid w:val="0063634A"/>
    <w:rsid w:val="0064250D"/>
    <w:rsid w:val="006500DC"/>
    <w:rsid w:val="006535EB"/>
    <w:rsid w:val="00663016"/>
    <w:rsid w:val="00673CB8"/>
    <w:rsid w:val="00674605"/>
    <w:rsid w:val="006748B8"/>
    <w:rsid w:val="0068535B"/>
    <w:rsid w:val="0068736E"/>
    <w:rsid w:val="0069290A"/>
    <w:rsid w:val="00697032"/>
    <w:rsid w:val="0069744B"/>
    <w:rsid w:val="006975AC"/>
    <w:rsid w:val="006A15FB"/>
    <w:rsid w:val="006A72BF"/>
    <w:rsid w:val="006B332A"/>
    <w:rsid w:val="006B33BD"/>
    <w:rsid w:val="006C3F75"/>
    <w:rsid w:val="006C5010"/>
    <w:rsid w:val="006D170E"/>
    <w:rsid w:val="006E06AF"/>
    <w:rsid w:val="006E2F7C"/>
    <w:rsid w:val="006E6810"/>
    <w:rsid w:val="006F1789"/>
    <w:rsid w:val="00706C5D"/>
    <w:rsid w:val="007118E6"/>
    <w:rsid w:val="0071345A"/>
    <w:rsid w:val="007225C9"/>
    <w:rsid w:val="00734A96"/>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795"/>
    <w:rsid w:val="00814FFB"/>
    <w:rsid w:val="00820568"/>
    <w:rsid w:val="0082366C"/>
    <w:rsid w:val="00831A80"/>
    <w:rsid w:val="008332C8"/>
    <w:rsid w:val="00833743"/>
    <w:rsid w:val="008340A4"/>
    <w:rsid w:val="00836799"/>
    <w:rsid w:val="00837028"/>
    <w:rsid w:val="00837131"/>
    <w:rsid w:val="00845F57"/>
    <w:rsid w:val="008517BF"/>
    <w:rsid w:val="008521E0"/>
    <w:rsid w:val="008525B0"/>
    <w:rsid w:val="008540FA"/>
    <w:rsid w:val="00867CBC"/>
    <w:rsid w:val="00875136"/>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049D8"/>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33E"/>
    <w:rsid w:val="009D0852"/>
    <w:rsid w:val="009D131A"/>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33E"/>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B7A64"/>
    <w:rsid w:val="00AC2532"/>
    <w:rsid w:val="00AD1507"/>
    <w:rsid w:val="00AD5A70"/>
    <w:rsid w:val="00AD738B"/>
    <w:rsid w:val="00AE1BF4"/>
    <w:rsid w:val="00AE5D97"/>
    <w:rsid w:val="00AE6794"/>
    <w:rsid w:val="00B01110"/>
    <w:rsid w:val="00B02262"/>
    <w:rsid w:val="00B03255"/>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979E1"/>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D66E1"/>
    <w:rsid w:val="00CE02CD"/>
    <w:rsid w:val="00CE10E9"/>
    <w:rsid w:val="00D0072E"/>
    <w:rsid w:val="00D01278"/>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206A"/>
    <w:rsid w:val="00DC72A6"/>
    <w:rsid w:val="00DC7C1D"/>
    <w:rsid w:val="00DD2113"/>
    <w:rsid w:val="00DD265E"/>
    <w:rsid w:val="00DF1930"/>
    <w:rsid w:val="00DF514A"/>
    <w:rsid w:val="00E0358D"/>
    <w:rsid w:val="00E06327"/>
    <w:rsid w:val="00E10417"/>
    <w:rsid w:val="00E2064B"/>
    <w:rsid w:val="00E2167E"/>
    <w:rsid w:val="00E25239"/>
    <w:rsid w:val="00E265B1"/>
    <w:rsid w:val="00E275B0"/>
    <w:rsid w:val="00E32D5A"/>
    <w:rsid w:val="00E412D0"/>
    <w:rsid w:val="00E47CDB"/>
    <w:rsid w:val="00E566BC"/>
    <w:rsid w:val="00E57EA8"/>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B60B2"/>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34F2"/>
    <w:rsid w:val="00F465A7"/>
    <w:rsid w:val="00F471F6"/>
    <w:rsid w:val="00F50B7C"/>
    <w:rsid w:val="00F5202D"/>
    <w:rsid w:val="00F52CF6"/>
    <w:rsid w:val="00F54496"/>
    <w:rsid w:val="00F57D2F"/>
    <w:rsid w:val="00F61097"/>
    <w:rsid w:val="00F74345"/>
    <w:rsid w:val="00F74441"/>
    <w:rsid w:val="00F77F30"/>
    <w:rsid w:val="00F82589"/>
    <w:rsid w:val="00F82B19"/>
    <w:rsid w:val="00F90AA7"/>
    <w:rsid w:val="00F9212D"/>
    <w:rsid w:val="00F94D37"/>
    <w:rsid w:val="00FA301A"/>
    <w:rsid w:val="00FA406A"/>
    <w:rsid w:val="00FA5CB6"/>
    <w:rsid w:val="00FC66AC"/>
    <w:rsid w:val="00FD18F4"/>
    <w:rsid w:val="00FD74B4"/>
    <w:rsid w:val="00FE5DE6"/>
    <w:rsid w:val="00FF1F9B"/>
    <w:rsid w:val="00FF6FCE"/>
    <w:rsid w:val="00FF7518"/>
    <w:rsid w:val="00FF7FD8"/>
    <w:rsid w:val="010722B8"/>
    <w:rsid w:val="010D6029"/>
    <w:rsid w:val="01115B19"/>
    <w:rsid w:val="01176EA7"/>
    <w:rsid w:val="011F39DF"/>
    <w:rsid w:val="011F4EF4"/>
    <w:rsid w:val="01282E62"/>
    <w:rsid w:val="012D0479"/>
    <w:rsid w:val="01343854"/>
    <w:rsid w:val="013B5192"/>
    <w:rsid w:val="014753FF"/>
    <w:rsid w:val="014B6A57"/>
    <w:rsid w:val="01547AA1"/>
    <w:rsid w:val="015A7125"/>
    <w:rsid w:val="016C0AB3"/>
    <w:rsid w:val="01787946"/>
    <w:rsid w:val="017936BE"/>
    <w:rsid w:val="017D4F5C"/>
    <w:rsid w:val="01802C9E"/>
    <w:rsid w:val="01877B89"/>
    <w:rsid w:val="018A503B"/>
    <w:rsid w:val="01A249C3"/>
    <w:rsid w:val="01B404C9"/>
    <w:rsid w:val="01B446F6"/>
    <w:rsid w:val="01B85F94"/>
    <w:rsid w:val="01C93B0D"/>
    <w:rsid w:val="01CC1A40"/>
    <w:rsid w:val="01E82752"/>
    <w:rsid w:val="01EA3C35"/>
    <w:rsid w:val="01EE19B6"/>
    <w:rsid w:val="01F537E6"/>
    <w:rsid w:val="01F82835"/>
    <w:rsid w:val="021156C8"/>
    <w:rsid w:val="0216715F"/>
    <w:rsid w:val="02176319"/>
    <w:rsid w:val="022278B2"/>
    <w:rsid w:val="022308F1"/>
    <w:rsid w:val="02531401"/>
    <w:rsid w:val="025C3DC2"/>
    <w:rsid w:val="026D7FF1"/>
    <w:rsid w:val="02904CB6"/>
    <w:rsid w:val="02907ECF"/>
    <w:rsid w:val="02983C48"/>
    <w:rsid w:val="029B5C4A"/>
    <w:rsid w:val="02A14C7A"/>
    <w:rsid w:val="02A91D81"/>
    <w:rsid w:val="02B1731B"/>
    <w:rsid w:val="02B35DB8"/>
    <w:rsid w:val="02B74C8D"/>
    <w:rsid w:val="02BB74E5"/>
    <w:rsid w:val="02C25BAD"/>
    <w:rsid w:val="02E36444"/>
    <w:rsid w:val="02EB7E80"/>
    <w:rsid w:val="02F94AB6"/>
    <w:rsid w:val="02FC1D4A"/>
    <w:rsid w:val="03004097"/>
    <w:rsid w:val="03127926"/>
    <w:rsid w:val="031A0C91"/>
    <w:rsid w:val="033F325B"/>
    <w:rsid w:val="03441F53"/>
    <w:rsid w:val="03501804"/>
    <w:rsid w:val="0363174D"/>
    <w:rsid w:val="03735E28"/>
    <w:rsid w:val="03752598"/>
    <w:rsid w:val="03771E7F"/>
    <w:rsid w:val="037744A6"/>
    <w:rsid w:val="03903C6A"/>
    <w:rsid w:val="03A03184"/>
    <w:rsid w:val="03A55871"/>
    <w:rsid w:val="03BA29DA"/>
    <w:rsid w:val="03C109C5"/>
    <w:rsid w:val="03C27ADD"/>
    <w:rsid w:val="03D1158F"/>
    <w:rsid w:val="03E96766"/>
    <w:rsid w:val="040371DC"/>
    <w:rsid w:val="040A586B"/>
    <w:rsid w:val="04131BA8"/>
    <w:rsid w:val="04205F22"/>
    <w:rsid w:val="04243DB5"/>
    <w:rsid w:val="043D78A2"/>
    <w:rsid w:val="044050A0"/>
    <w:rsid w:val="045D7773"/>
    <w:rsid w:val="04642403"/>
    <w:rsid w:val="04651CD8"/>
    <w:rsid w:val="04675A50"/>
    <w:rsid w:val="046C750A"/>
    <w:rsid w:val="046E624C"/>
    <w:rsid w:val="04A821F1"/>
    <w:rsid w:val="04AB0032"/>
    <w:rsid w:val="04DA33C9"/>
    <w:rsid w:val="04E11CA6"/>
    <w:rsid w:val="04E1339F"/>
    <w:rsid w:val="04EC458F"/>
    <w:rsid w:val="04FA4B16"/>
    <w:rsid w:val="05121E5F"/>
    <w:rsid w:val="0521602C"/>
    <w:rsid w:val="0526590B"/>
    <w:rsid w:val="05373674"/>
    <w:rsid w:val="053B10DA"/>
    <w:rsid w:val="05425F6A"/>
    <w:rsid w:val="05432547"/>
    <w:rsid w:val="054B35C3"/>
    <w:rsid w:val="0555320B"/>
    <w:rsid w:val="055B49B5"/>
    <w:rsid w:val="055E4FC3"/>
    <w:rsid w:val="05692810"/>
    <w:rsid w:val="05742AC8"/>
    <w:rsid w:val="05862EA9"/>
    <w:rsid w:val="058E762E"/>
    <w:rsid w:val="05916C45"/>
    <w:rsid w:val="05946D18"/>
    <w:rsid w:val="059960DD"/>
    <w:rsid w:val="05997E8B"/>
    <w:rsid w:val="05A834E7"/>
    <w:rsid w:val="05B60A3D"/>
    <w:rsid w:val="05C0366A"/>
    <w:rsid w:val="05D06446"/>
    <w:rsid w:val="05D2769F"/>
    <w:rsid w:val="05D33CAE"/>
    <w:rsid w:val="05D903C2"/>
    <w:rsid w:val="05DA5737"/>
    <w:rsid w:val="05E22175"/>
    <w:rsid w:val="05E25CD6"/>
    <w:rsid w:val="05E57574"/>
    <w:rsid w:val="05E859B2"/>
    <w:rsid w:val="05F45A09"/>
    <w:rsid w:val="05FD14D7"/>
    <w:rsid w:val="060A0D89"/>
    <w:rsid w:val="061751DB"/>
    <w:rsid w:val="06175254"/>
    <w:rsid w:val="061A6EE4"/>
    <w:rsid w:val="061B4ED2"/>
    <w:rsid w:val="061D6D0E"/>
    <w:rsid w:val="0621105E"/>
    <w:rsid w:val="06222ABC"/>
    <w:rsid w:val="062633FF"/>
    <w:rsid w:val="06314D50"/>
    <w:rsid w:val="06352F05"/>
    <w:rsid w:val="06380251"/>
    <w:rsid w:val="063A6BB2"/>
    <w:rsid w:val="063C5F93"/>
    <w:rsid w:val="063E7D85"/>
    <w:rsid w:val="064A6047"/>
    <w:rsid w:val="064C13A1"/>
    <w:rsid w:val="064D42F5"/>
    <w:rsid w:val="06627DE5"/>
    <w:rsid w:val="066F3D02"/>
    <w:rsid w:val="0687719A"/>
    <w:rsid w:val="06930990"/>
    <w:rsid w:val="06A5437B"/>
    <w:rsid w:val="06AA2E82"/>
    <w:rsid w:val="06AE27C7"/>
    <w:rsid w:val="06BD7210"/>
    <w:rsid w:val="06C86BC4"/>
    <w:rsid w:val="06CC603E"/>
    <w:rsid w:val="06FA4CFB"/>
    <w:rsid w:val="06FE0097"/>
    <w:rsid w:val="06FF6413"/>
    <w:rsid w:val="070011FD"/>
    <w:rsid w:val="07064451"/>
    <w:rsid w:val="070875E0"/>
    <w:rsid w:val="07097292"/>
    <w:rsid w:val="07106873"/>
    <w:rsid w:val="0714305C"/>
    <w:rsid w:val="07153E89"/>
    <w:rsid w:val="07167B1F"/>
    <w:rsid w:val="071874D5"/>
    <w:rsid w:val="071D5065"/>
    <w:rsid w:val="07293586"/>
    <w:rsid w:val="07295285"/>
    <w:rsid w:val="072E0AA7"/>
    <w:rsid w:val="0730481F"/>
    <w:rsid w:val="07463BD5"/>
    <w:rsid w:val="074958E1"/>
    <w:rsid w:val="074B0BCB"/>
    <w:rsid w:val="074D00E2"/>
    <w:rsid w:val="0760324B"/>
    <w:rsid w:val="07603356"/>
    <w:rsid w:val="07622E00"/>
    <w:rsid w:val="077566D6"/>
    <w:rsid w:val="07763DDE"/>
    <w:rsid w:val="07770C56"/>
    <w:rsid w:val="078B24C0"/>
    <w:rsid w:val="079032CD"/>
    <w:rsid w:val="07A11279"/>
    <w:rsid w:val="07A825CC"/>
    <w:rsid w:val="07A86D9F"/>
    <w:rsid w:val="07AB209A"/>
    <w:rsid w:val="07B64E23"/>
    <w:rsid w:val="07BC60B3"/>
    <w:rsid w:val="07C04813"/>
    <w:rsid w:val="07C140F9"/>
    <w:rsid w:val="07C30F05"/>
    <w:rsid w:val="07D16002"/>
    <w:rsid w:val="07D96C64"/>
    <w:rsid w:val="07E23A60"/>
    <w:rsid w:val="07EC7593"/>
    <w:rsid w:val="07F10452"/>
    <w:rsid w:val="07F478E1"/>
    <w:rsid w:val="07FE6F12"/>
    <w:rsid w:val="0808579C"/>
    <w:rsid w:val="080B2A70"/>
    <w:rsid w:val="0824198F"/>
    <w:rsid w:val="082673E0"/>
    <w:rsid w:val="082B714E"/>
    <w:rsid w:val="08492B0A"/>
    <w:rsid w:val="086F5D57"/>
    <w:rsid w:val="08720602"/>
    <w:rsid w:val="087D7F38"/>
    <w:rsid w:val="08817007"/>
    <w:rsid w:val="08A8081F"/>
    <w:rsid w:val="08B82D1E"/>
    <w:rsid w:val="08C61E78"/>
    <w:rsid w:val="08CB7BA1"/>
    <w:rsid w:val="08F22856"/>
    <w:rsid w:val="09032F79"/>
    <w:rsid w:val="091C779C"/>
    <w:rsid w:val="092217DD"/>
    <w:rsid w:val="09246605"/>
    <w:rsid w:val="09256079"/>
    <w:rsid w:val="0926237D"/>
    <w:rsid w:val="09271B0B"/>
    <w:rsid w:val="09354E5C"/>
    <w:rsid w:val="093A7294"/>
    <w:rsid w:val="094620D8"/>
    <w:rsid w:val="094628EB"/>
    <w:rsid w:val="094A65EA"/>
    <w:rsid w:val="094C3466"/>
    <w:rsid w:val="09554C36"/>
    <w:rsid w:val="09612780"/>
    <w:rsid w:val="096375BB"/>
    <w:rsid w:val="09652EA6"/>
    <w:rsid w:val="0974625D"/>
    <w:rsid w:val="097B71D6"/>
    <w:rsid w:val="097E7E32"/>
    <w:rsid w:val="098F43C6"/>
    <w:rsid w:val="09A0635B"/>
    <w:rsid w:val="09A7649F"/>
    <w:rsid w:val="09A80FE4"/>
    <w:rsid w:val="09C3043E"/>
    <w:rsid w:val="09C524DB"/>
    <w:rsid w:val="09D31FAB"/>
    <w:rsid w:val="09DC025B"/>
    <w:rsid w:val="09E51006"/>
    <w:rsid w:val="09E76C04"/>
    <w:rsid w:val="09E84105"/>
    <w:rsid w:val="09E85885"/>
    <w:rsid w:val="09F56E95"/>
    <w:rsid w:val="09F72101"/>
    <w:rsid w:val="09F9352C"/>
    <w:rsid w:val="09FB6E68"/>
    <w:rsid w:val="0A005BBF"/>
    <w:rsid w:val="0A027A94"/>
    <w:rsid w:val="0A045A55"/>
    <w:rsid w:val="0A0D65D2"/>
    <w:rsid w:val="0A140428"/>
    <w:rsid w:val="0A166DFA"/>
    <w:rsid w:val="0A2E6BFF"/>
    <w:rsid w:val="0A3F7698"/>
    <w:rsid w:val="0A454A85"/>
    <w:rsid w:val="0A4708CF"/>
    <w:rsid w:val="0A474B53"/>
    <w:rsid w:val="0A650C83"/>
    <w:rsid w:val="0A6510EE"/>
    <w:rsid w:val="0A6842D0"/>
    <w:rsid w:val="0A6C3A7E"/>
    <w:rsid w:val="0A7315F2"/>
    <w:rsid w:val="0A740CC1"/>
    <w:rsid w:val="0A763EF2"/>
    <w:rsid w:val="0A7B2255"/>
    <w:rsid w:val="0A7B487B"/>
    <w:rsid w:val="0A7D7D7B"/>
    <w:rsid w:val="0A825391"/>
    <w:rsid w:val="0A8A7952"/>
    <w:rsid w:val="0A911A78"/>
    <w:rsid w:val="0A946AA0"/>
    <w:rsid w:val="0A9867C9"/>
    <w:rsid w:val="0A99673B"/>
    <w:rsid w:val="0A9B5A85"/>
    <w:rsid w:val="0A9D196A"/>
    <w:rsid w:val="0AA747A4"/>
    <w:rsid w:val="0AA85DE4"/>
    <w:rsid w:val="0AAA320F"/>
    <w:rsid w:val="0AB85257"/>
    <w:rsid w:val="0ABB5B82"/>
    <w:rsid w:val="0ABD1BB1"/>
    <w:rsid w:val="0ACE4A7B"/>
    <w:rsid w:val="0AD007F3"/>
    <w:rsid w:val="0AE108E8"/>
    <w:rsid w:val="0AE64FFC"/>
    <w:rsid w:val="0AF41C13"/>
    <w:rsid w:val="0AFD1EC7"/>
    <w:rsid w:val="0B031C36"/>
    <w:rsid w:val="0B082FDA"/>
    <w:rsid w:val="0B0D3531"/>
    <w:rsid w:val="0B163C8D"/>
    <w:rsid w:val="0B181232"/>
    <w:rsid w:val="0B2367D5"/>
    <w:rsid w:val="0B3568A8"/>
    <w:rsid w:val="0B404DB1"/>
    <w:rsid w:val="0B41349E"/>
    <w:rsid w:val="0B464040"/>
    <w:rsid w:val="0B48482D"/>
    <w:rsid w:val="0B4B7E79"/>
    <w:rsid w:val="0B5605CC"/>
    <w:rsid w:val="0B9B4C86"/>
    <w:rsid w:val="0B9C6312"/>
    <w:rsid w:val="0BA3560A"/>
    <w:rsid w:val="0BA8030F"/>
    <w:rsid w:val="0BB75A81"/>
    <w:rsid w:val="0BBE537E"/>
    <w:rsid w:val="0BC12F30"/>
    <w:rsid w:val="0BD2033E"/>
    <w:rsid w:val="0BD27BF6"/>
    <w:rsid w:val="0BD95485"/>
    <w:rsid w:val="0BE81DF9"/>
    <w:rsid w:val="0BF9549A"/>
    <w:rsid w:val="0C0544CC"/>
    <w:rsid w:val="0C085D6A"/>
    <w:rsid w:val="0C0A1AE2"/>
    <w:rsid w:val="0C1038B9"/>
    <w:rsid w:val="0C160487"/>
    <w:rsid w:val="0C185D54"/>
    <w:rsid w:val="0C2621D1"/>
    <w:rsid w:val="0C295BFC"/>
    <w:rsid w:val="0C414A87"/>
    <w:rsid w:val="0C450D6C"/>
    <w:rsid w:val="0C517711"/>
    <w:rsid w:val="0C6A2581"/>
    <w:rsid w:val="0C802604"/>
    <w:rsid w:val="0C872CC0"/>
    <w:rsid w:val="0C8A49D1"/>
    <w:rsid w:val="0C902164"/>
    <w:rsid w:val="0C954FDC"/>
    <w:rsid w:val="0CA73BB1"/>
    <w:rsid w:val="0CAD246E"/>
    <w:rsid w:val="0CBB4B8B"/>
    <w:rsid w:val="0CBD6B83"/>
    <w:rsid w:val="0CC01ED6"/>
    <w:rsid w:val="0CC93DDC"/>
    <w:rsid w:val="0CD45C4C"/>
    <w:rsid w:val="0CDB70BD"/>
    <w:rsid w:val="0CE43DFB"/>
    <w:rsid w:val="0CE753F1"/>
    <w:rsid w:val="0CF34325"/>
    <w:rsid w:val="0D0119A5"/>
    <w:rsid w:val="0D0C4A71"/>
    <w:rsid w:val="0D0C6F01"/>
    <w:rsid w:val="0D102138"/>
    <w:rsid w:val="0D171DF3"/>
    <w:rsid w:val="0D1C2D59"/>
    <w:rsid w:val="0D1D0A20"/>
    <w:rsid w:val="0D1E259E"/>
    <w:rsid w:val="0D2B20F3"/>
    <w:rsid w:val="0D4B710B"/>
    <w:rsid w:val="0D4D1A30"/>
    <w:rsid w:val="0D4E6598"/>
    <w:rsid w:val="0D545049"/>
    <w:rsid w:val="0D8853B5"/>
    <w:rsid w:val="0D8F0101"/>
    <w:rsid w:val="0D9F6229"/>
    <w:rsid w:val="0DA319D0"/>
    <w:rsid w:val="0DA41AC3"/>
    <w:rsid w:val="0DAF4EAC"/>
    <w:rsid w:val="0DB00467"/>
    <w:rsid w:val="0DC5017C"/>
    <w:rsid w:val="0DCB6928"/>
    <w:rsid w:val="0DCF6A80"/>
    <w:rsid w:val="0DD55DD9"/>
    <w:rsid w:val="0DD67DB9"/>
    <w:rsid w:val="0DE90287"/>
    <w:rsid w:val="0DF307D1"/>
    <w:rsid w:val="0E1064CB"/>
    <w:rsid w:val="0E110D06"/>
    <w:rsid w:val="0E1522E3"/>
    <w:rsid w:val="0E15651D"/>
    <w:rsid w:val="0E2230B3"/>
    <w:rsid w:val="0E267A33"/>
    <w:rsid w:val="0E303356"/>
    <w:rsid w:val="0E4B0496"/>
    <w:rsid w:val="0E4D215A"/>
    <w:rsid w:val="0E4F1A2E"/>
    <w:rsid w:val="0E687FA4"/>
    <w:rsid w:val="0E6E6CC2"/>
    <w:rsid w:val="0E715E49"/>
    <w:rsid w:val="0E7B3CFF"/>
    <w:rsid w:val="0E84096E"/>
    <w:rsid w:val="0E844B62"/>
    <w:rsid w:val="0E8A6F0A"/>
    <w:rsid w:val="0E8E5460"/>
    <w:rsid w:val="0E9125B0"/>
    <w:rsid w:val="0E9438E5"/>
    <w:rsid w:val="0EA510D0"/>
    <w:rsid w:val="0EB04896"/>
    <w:rsid w:val="0EC3241C"/>
    <w:rsid w:val="0EDB7766"/>
    <w:rsid w:val="0EDE06D3"/>
    <w:rsid w:val="0EE77EB9"/>
    <w:rsid w:val="0EED1247"/>
    <w:rsid w:val="0EF1078C"/>
    <w:rsid w:val="0EF20BA1"/>
    <w:rsid w:val="0EF77F5F"/>
    <w:rsid w:val="0EFD14A9"/>
    <w:rsid w:val="0F096081"/>
    <w:rsid w:val="0F0A004B"/>
    <w:rsid w:val="0F0A6FBC"/>
    <w:rsid w:val="0F0E10CF"/>
    <w:rsid w:val="0F1304ED"/>
    <w:rsid w:val="0F13775A"/>
    <w:rsid w:val="0F1F58A5"/>
    <w:rsid w:val="0F25113D"/>
    <w:rsid w:val="0F264E85"/>
    <w:rsid w:val="0F276507"/>
    <w:rsid w:val="0F307AB2"/>
    <w:rsid w:val="0F312AB7"/>
    <w:rsid w:val="0F3F0865"/>
    <w:rsid w:val="0F4429B3"/>
    <w:rsid w:val="0F44355D"/>
    <w:rsid w:val="0F5372FC"/>
    <w:rsid w:val="0F9A112B"/>
    <w:rsid w:val="0FA1450C"/>
    <w:rsid w:val="0FA465C0"/>
    <w:rsid w:val="0FB17130"/>
    <w:rsid w:val="0FB77658"/>
    <w:rsid w:val="0FB83603"/>
    <w:rsid w:val="0FBE31F4"/>
    <w:rsid w:val="0FBE6CFF"/>
    <w:rsid w:val="0FC14BAE"/>
    <w:rsid w:val="0FD87609"/>
    <w:rsid w:val="0FDA6D40"/>
    <w:rsid w:val="0FF00FEF"/>
    <w:rsid w:val="0FFA61D7"/>
    <w:rsid w:val="100131FC"/>
    <w:rsid w:val="100E1475"/>
    <w:rsid w:val="10223685"/>
    <w:rsid w:val="10394744"/>
    <w:rsid w:val="10484987"/>
    <w:rsid w:val="104A6951"/>
    <w:rsid w:val="104B4477"/>
    <w:rsid w:val="10505FAA"/>
    <w:rsid w:val="10521CAA"/>
    <w:rsid w:val="10523F5C"/>
    <w:rsid w:val="1053332C"/>
    <w:rsid w:val="105B398F"/>
    <w:rsid w:val="10635C65"/>
    <w:rsid w:val="106D2F64"/>
    <w:rsid w:val="1074371E"/>
    <w:rsid w:val="108B5765"/>
    <w:rsid w:val="108D4A90"/>
    <w:rsid w:val="108D7541"/>
    <w:rsid w:val="10A27F44"/>
    <w:rsid w:val="10AF4A06"/>
    <w:rsid w:val="10B63710"/>
    <w:rsid w:val="10B91C81"/>
    <w:rsid w:val="10B97DAF"/>
    <w:rsid w:val="10C10FE4"/>
    <w:rsid w:val="10C36704"/>
    <w:rsid w:val="10E66E2D"/>
    <w:rsid w:val="10EA0046"/>
    <w:rsid w:val="10FC0254"/>
    <w:rsid w:val="110079DA"/>
    <w:rsid w:val="11012AAE"/>
    <w:rsid w:val="11112B05"/>
    <w:rsid w:val="111156C1"/>
    <w:rsid w:val="111C2F7A"/>
    <w:rsid w:val="11230F50"/>
    <w:rsid w:val="11284E36"/>
    <w:rsid w:val="112A75B4"/>
    <w:rsid w:val="113013DE"/>
    <w:rsid w:val="113C6A39"/>
    <w:rsid w:val="114A2981"/>
    <w:rsid w:val="114B314A"/>
    <w:rsid w:val="114E6116"/>
    <w:rsid w:val="11547F25"/>
    <w:rsid w:val="11553B2C"/>
    <w:rsid w:val="116A2A9D"/>
    <w:rsid w:val="116B3023"/>
    <w:rsid w:val="11733CAD"/>
    <w:rsid w:val="117A18FA"/>
    <w:rsid w:val="11846439"/>
    <w:rsid w:val="11900F95"/>
    <w:rsid w:val="11A764A2"/>
    <w:rsid w:val="11AE3332"/>
    <w:rsid w:val="11B40741"/>
    <w:rsid w:val="11B5429E"/>
    <w:rsid w:val="11D72467"/>
    <w:rsid w:val="11DB33B7"/>
    <w:rsid w:val="11E850BC"/>
    <w:rsid w:val="11EB1B83"/>
    <w:rsid w:val="11EF02C7"/>
    <w:rsid w:val="11F528ED"/>
    <w:rsid w:val="11F72B09"/>
    <w:rsid w:val="12192A7F"/>
    <w:rsid w:val="121B12DA"/>
    <w:rsid w:val="121F5445"/>
    <w:rsid w:val="122B06C2"/>
    <w:rsid w:val="124B64A8"/>
    <w:rsid w:val="12575356"/>
    <w:rsid w:val="1260591D"/>
    <w:rsid w:val="12644B09"/>
    <w:rsid w:val="126A06D5"/>
    <w:rsid w:val="126D6927"/>
    <w:rsid w:val="127F48AC"/>
    <w:rsid w:val="128726B8"/>
    <w:rsid w:val="128A1139"/>
    <w:rsid w:val="12C66037"/>
    <w:rsid w:val="12C86253"/>
    <w:rsid w:val="12C928B0"/>
    <w:rsid w:val="12C93E47"/>
    <w:rsid w:val="12F72695"/>
    <w:rsid w:val="12F8523D"/>
    <w:rsid w:val="12F9541B"/>
    <w:rsid w:val="13085B4B"/>
    <w:rsid w:val="130D3C66"/>
    <w:rsid w:val="13103B0A"/>
    <w:rsid w:val="131A526C"/>
    <w:rsid w:val="13257202"/>
    <w:rsid w:val="13293B71"/>
    <w:rsid w:val="13293C6A"/>
    <w:rsid w:val="132E50D4"/>
    <w:rsid w:val="134026FD"/>
    <w:rsid w:val="13462B18"/>
    <w:rsid w:val="134B1ECA"/>
    <w:rsid w:val="134E74C4"/>
    <w:rsid w:val="13783C47"/>
    <w:rsid w:val="1380425D"/>
    <w:rsid w:val="13951726"/>
    <w:rsid w:val="139738E8"/>
    <w:rsid w:val="13A85280"/>
    <w:rsid w:val="13AD612F"/>
    <w:rsid w:val="13B62550"/>
    <w:rsid w:val="13B862C8"/>
    <w:rsid w:val="13CB7DA9"/>
    <w:rsid w:val="13D015A6"/>
    <w:rsid w:val="13D80A87"/>
    <w:rsid w:val="13DB7AD5"/>
    <w:rsid w:val="13E1581F"/>
    <w:rsid w:val="13E33B33"/>
    <w:rsid w:val="13E46090"/>
    <w:rsid w:val="13E96481"/>
    <w:rsid w:val="14050448"/>
    <w:rsid w:val="140E08B1"/>
    <w:rsid w:val="141118D0"/>
    <w:rsid w:val="142D4390"/>
    <w:rsid w:val="14396509"/>
    <w:rsid w:val="1447165C"/>
    <w:rsid w:val="145558C5"/>
    <w:rsid w:val="1461070D"/>
    <w:rsid w:val="146855F8"/>
    <w:rsid w:val="14733F9D"/>
    <w:rsid w:val="147A2F0D"/>
    <w:rsid w:val="14960FF8"/>
    <w:rsid w:val="149672AA"/>
    <w:rsid w:val="149A3EC7"/>
    <w:rsid w:val="14A405FA"/>
    <w:rsid w:val="14AB3737"/>
    <w:rsid w:val="14AF7DDE"/>
    <w:rsid w:val="14B369E4"/>
    <w:rsid w:val="14B44CE1"/>
    <w:rsid w:val="14BA7E1E"/>
    <w:rsid w:val="14CD7D72"/>
    <w:rsid w:val="14CF38C9"/>
    <w:rsid w:val="14D034E9"/>
    <w:rsid w:val="14D573D6"/>
    <w:rsid w:val="14D964F6"/>
    <w:rsid w:val="14FD7981"/>
    <w:rsid w:val="15000BEE"/>
    <w:rsid w:val="15015486"/>
    <w:rsid w:val="151B4ED8"/>
    <w:rsid w:val="151C6CE6"/>
    <w:rsid w:val="151D2886"/>
    <w:rsid w:val="15316CEB"/>
    <w:rsid w:val="154222ED"/>
    <w:rsid w:val="154504F7"/>
    <w:rsid w:val="154C6CC8"/>
    <w:rsid w:val="155513C5"/>
    <w:rsid w:val="15581B10"/>
    <w:rsid w:val="15617A9A"/>
    <w:rsid w:val="15715F8C"/>
    <w:rsid w:val="157D3325"/>
    <w:rsid w:val="158741A4"/>
    <w:rsid w:val="15910B7E"/>
    <w:rsid w:val="159B437A"/>
    <w:rsid w:val="159D5775"/>
    <w:rsid w:val="15B605E5"/>
    <w:rsid w:val="15C03DE9"/>
    <w:rsid w:val="15C727E7"/>
    <w:rsid w:val="15E536FE"/>
    <w:rsid w:val="15EE4223"/>
    <w:rsid w:val="15F07312"/>
    <w:rsid w:val="15FB06EE"/>
    <w:rsid w:val="1607230B"/>
    <w:rsid w:val="161023B8"/>
    <w:rsid w:val="16183265"/>
    <w:rsid w:val="161A5464"/>
    <w:rsid w:val="16210C31"/>
    <w:rsid w:val="162A4EC3"/>
    <w:rsid w:val="162B7E2D"/>
    <w:rsid w:val="16325E30"/>
    <w:rsid w:val="16370ED9"/>
    <w:rsid w:val="16555439"/>
    <w:rsid w:val="166B3E98"/>
    <w:rsid w:val="166D339A"/>
    <w:rsid w:val="16702E5D"/>
    <w:rsid w:val="1674297A"/>
    <w:rsid w:val="16813C29"/>
    <w:rsid w:val="16832127"/>
    <w:rsid w:val="16855DBF"/>
    <w:rsid w:val="168629AE"/>
    <w:rsid w:val="169A3EF5"/>
    <w:rsid w:val="169A426D"/>
    <w:rsid w:val="16A06DE7"/>
    <w:rsid w:val="16A448E1"/>
    <w:rsid w:val="16AF31EF"/>
    <w:rsid w:val="16B50FD5"/>
    <w:rsid w:val="16C03820"/>
    <w:rsid w:val="16C44B09"/>
    <w:rsid w:val="16D151B9"/>
    <w:rsid w:val="16D810AB"/>
    <w:rsid w:val="16E26713"/>
    <w:rsid w:val="16EB2376"/>
    <w:rsid w:val="16FA09A5"/>
    <w:rsid w:val="17012330"/>
    <w:rsid w:val="170513F4"/>
    <w:rsid w:val="170646C1"/>
    <w:rsid w:val="170A6C89"/>
    <w:rsid w:val="17103D25"/>
    <w:rsid w:val="17207758"/>
    <w:rsid w:val="173043C7"/>
    <w:rsid w:val="173B6A4B"/>
    <w:rsid w:val="174E63A1"/>
    <w:rsid w:val="17735226"/>
    <w:rsid w:val="177607DB"/>
    <w:rsid w:val="177D585E"/>
    <w:rsid w:val="17892EE2"/>
    <w:rsid w:val="178D4EB6"/>
    <w:rsid w:val="179C380B"/>
    <w:rsid w:val="17A25F2E"/>
    <w:rsid w:val="17A96653"/>
    <w:rsid w:val="17AD5E88"/>
    <w:rsid w:val="17AE6255"/>
    <w:rsid w:val="17B0458E"/>
    <w:rsid w:val="17C3668E"/>
    <w:rsid w:val="17C510B2"/>
    <w:rsid w:val="17CB401E"/>
    <w:rsid w:val="17D279FD"/>
    <w:rsid w:val="17D47448"/>
    <w:rsid w:val="17E85D10"/>
    <w:rsid w:val="17EF1C5E"/>
    <w:rsid w:val="17F50292"/>
    <w:rsid w:val="18031D95"/>
    <w:rsid w:val="180415B2"/>
    <w:rsid w:val="18084595"/>
    <w:rsid w:val="180C6BE2"/>
    <w:rsid w:val="181B1DAD"/>
    <w:rsid w:val="1829160A"/>
    <w:rsid w:val="182D422D"/>
    <w:rsid w:val="18330504"/>
    <w:rsid w:val="18340310"/>
    <w:rsid w:val="183879D7"/>
    <w:rsid w:val="184855F3"/>
    <w:rsid w:val="185527F8"/>
    <w:rsid w:val="18644328"/>
    <w:rsid w:val="18707171"/>
    <w:rsid w:val="189746FE"/>
    <w:rsid w:val="18A4506D"/>
    <w:rsid w:val="18A46E1B"/>
    <w:rsid w:val="18A863B1"/>
    <w:rsid w:val="18B06E9D"/>
    <w:rsid w:val="18B43502"/>
    <w:rsid w:val="18B754ED"/>
    <w:rsid w:val="18DA6CE0"/>
    <w:rsid w:val="18E81A5C"/>
    <w:rsid w:val="18EF3A9D"/>
    <w:rsid w:val="18FC4A33"/>
    <w:rsid w:val="190446CB"/>
    <w:rsid w:val="190B4A31"/>
    <w:rsid w:val="190C39B1"/>
    <w:rsid w:val="190D676E"/>
    <w:rsid w:val="191A0E8B"/>
    <w:rsid w:val="191E097B"/>
    <w:rsid w:val="192D0BBE"/>
    <w:rsid w:val="19410B0E"/>
    <w:rsid w:val="194D0714"/>
    <w:rsid w:val="195E5EA8"/>
    <w:rsid w:val="19660EF4"/>
    <w:rsid w:val="196C50A8"/>
    <w:rsid w:val="1971075E"/>
    <w:rsid w:val="19774299"/>
    <w:rsid w:val="19777393"/>
    <w:rsid w:val="197B3430"/>
    <w:rsid w:val="197E72EB"/>
    <w:rsid w:val="19834C82"/>
    <w:rsid w:val="19940C3D"/>
    <w:rsid w:val="19A0443C"/>
    <w:rsid w:val="19A40C69"/>
    <w:rsid w:val="19C14223"/>
    <w:rsid w:val="19C71013"/>
    <w:rsid w:val="19F65454"/>
    <w:rsid w:val="1A0C2EC9"/>
    <w:rsid w:val="1A1C66C0"/>
    <w:rsid w:val="1A25253D"/>
    <w:rsid w:val="1A2B28E4"/>
    <w:rsid w:val="1A2E1092"/>
    <w:rsid w:val="1A381F10"/>
    <w:rsid w:val="1A42393B"/>
    <w:rsid w:val="1A450189"/>
    <w:rsid w:val="1A58610F"/>
    <w:rsid w:val="1A5974DC"/>
    <w:rsid w:val="1A604FC3"/>
    <w:rsid w:val="1A6458E8"/>
    <w:rsid w:val="1A6D60AC"/>
    <w:rsid w:val="1A6E148E"/>
    <w:rsid w:val="1A70052A"/>
    <w:rsid w:val="1A734A17"/>
    <w:rsid w:val="1A8B0292"/>
    <w:rsid w:val="1A8F0D0C"/>
    <w:rsid w:val="1A926504"/>
    <w:rsid w:val="1A9F5AEC"/>
    <w:rsid w:val="1AA05F9B"/>
    <w:rsid w:val="1AAF32F9"/>
    <w:rsid w:val="1AB377E9"/>
    <w:rsid w:val="1ABC7968"/>
    <w:rsid w:val="1AC26C4D"/>
    <w:rsid w:val="1AE562BC"/>
    <w:rsid w:val="1AF17CCF"/>
    <w:rsid w:val="1AF9372C"/>
    <w:rsid w:val="1AFA5418"/>
    <w:rsid w:val="1B002515"/>
    <w:rsid w:val="1B046F80"/>
    <w:rsid w:val="1B1024D5"/>
    <w:rsid w:val="1B177D78"/>
    <w:rsid w:val="1B1E73C2"/>
    <w:rsid w:val="1B2E72D3"/>
    <w:rsid w:val="1B2F50C2"/>
    <w:rsid w:val="1B3267B5"/>
    <w:rsid w:val="1B373F76"/>
    <w:rsid w:val="1B4F12C0"/>
    <w:rsid w:val="1B514FC1"/>
    <w:rsid w:val="1B685B9F"/>
    <w:rsid w:val="1B7F1479"/>
    <w:rsid w:val="1B8314C3"/>
    <w:rsid w:val="1B8D003A"/>
    <w:rsid w:val="1B8E4F66"/>
    <w:rsid w:val="1B937B01"/>
    <w:rsid w:val="1B990DC8"/>
    <w:rsid w:val="1BAD547C"/>
    <w:rsid w:val="1BB13D28"/>
    <w:rsid w:val="1BB23520"/>
    <w:rsid w:val="1BB66358"/>
    <w:rsid w:val="1BBA2545"/>
    <w:rsid w:val="1BBD29DB"/>
    <w:rsid w:val="1BC25DC8"/>
    <w:rsid w:val="1BC51574"/>
    <w:rsid w:val="1BC81072"/>
    <w:rsid w:val="1BDB4267"/>
    <w:rsid w:val="1BDB560C"/>
    <w:rsid w:val="1BDE7D5A"/>
    <w:rsid w:val="1BF37A10"/>
    <w:rsid w:val="1BFB5BBC"/>
    <w:rsid w:val="1BFE28B2"/>
    <w:rsid w:val="1C0320AA"/>
    <w:rsid w:val="1C0F4BF4"/>
    <w:rsid w:val="1C2A4417"/>
    <w:rsid w:val="1C3913EC"/>
    <w:rsid w:val="1C393D1E"/>
    <w:rsid w:val="1C420957"/>
    <w:rsid w:val="1C4E2E6C"/>
    <w:rsid w:val="1C5648D0"/>
    <w:rsid w:val="1C573828"/>
    <w:rsid w:val="1C597F1C"/>
    <w:rsid w:val="1C5C4E4C"/>
    <w:rsid w:val="1C5E7925"/>
    <w:rsid w:val="1C7A0069"/>
    <w:rsid w:val="1C7E4CEF"/>
    <w:rsid w:val="1C7F3FBC"/>
    <w:rsid w:val="1C827473"/>
    <w:rsid w:val="1C887FC8"/>
    <w:rsid w:val="1CAF69B9"/>
    <w:rsid w:val="1CB533A4"/>
    <w:rsid w:val="1CB60703"/>
    <w:rsid w:val="1CC50633"/>
    <w:rsid w:val="1CDD087D"/>
    <w:rsid w:val="1CDD43FB"/>
    <w:rsid w:val="1CE438BE"/>
    <w:rsid w:val="1CE83EE2"/>
    <w:rsid w:val="1CFA7A77"/>
    <w:rsid w:val="1CFF6FCB"/>
    <w:rsid w:val="1D085BCA"/>
    <w:rsid w:val="1D271DC8"/>
    <w:rsid w:val="1D2828F5"/>
    <w:rsid w:val="1D29503F"/>
    <w:rsid w:val="1D322C47"/>
    <w:rsid w:val="1D436C02"/>
    <w:rsid w:val="1D5726AE"/>
    <w:rsid w:val="1D5D5904"/>
    <w:rsid w:val="1D5F6196"/>
    <w:rsid w:val="1D6132A5"/>
    <w:rsid w:val="1D633EEE"/>
    <w:rsid w:val="1D6364A8"/>
    <w:rsid w:val="1D70376F"/>
    <w:rsid w:val="1D720B42"/>
    <w:rsid w:val="1D81597C"/>
    <w:rsid w:val="1D87371A"/>
    <w:rsid w:val="1D8D6470"/>
    <w:rsid w:val="1D8E56D5"/>
    <w:rsid w:val="1D944952"/>
    <w:rsid w:val="1DA8220D"/>
    <w:rsid w:val="1DB22E04"/>
    <w:rsid w:val="1DBC4C07"/>
    <w:rsid w:val="1DC404A9"/>
    <w:rsid w:val="1DCA2E80"/>
    <w:rsid w:val="1DD0420E"/>
    <w:rsid w:val="1DD106B2"/>
    <w:rsid w:val="1DD7559C"/>
    <w:rsid w:val="1DDE4E18"/>
    <w:rsid w:val="1DF0665E"/>
    <w:rsid w:val="1E0C0EE6"/>
    <w:rsid w:val="1E107F6E"/>
    <w:rsid w:val="1E1171C1"/>
    <w:rsid w:val="1E1201C9"/>
    <w:rsid w:val="1E151454"/>
    <w:rsid w:val="1E234C86"/>
    <w:rsid w:val="1E2E3C5B"/>
    <w:rsid w:val="1E35689C"/>
    <w:rsid w:val="1E432C32"/>
    <w:rsid w:val="1E4F776F"/>
    <w:rsid w:val="1E75274A"/>
    <w:rsid w:val="1E764DB5"/>
    <w:rsid w:val="1E7A43DA"/>
    <w:rsid w:val="1E7D7912"/>
    <w:rsid w:val="1E870D71"/>
    <w:rsid w:val="1E9117BD"/>
    <w:rsid w:val="1E914DF3"/>
    <w:rsid w:val="1E94569F"/>
    <w:rsid w:val="1EA23DFC"/>
    <w:rsid w:val="1EA75F3E"/>
    <w:rsid w:val="1EAF26E7"/>
    <w:rsid w:val="1EB1403F"/>
    <w:rsid w:val="1EB277FE"/>
    <w:rsid w:val="1EB53B30"/>
    <w:rsid w:val="1EBB7721"/>
    <w:rsid w:val="1EDD6BE3"/>
    <w:rsid w:val="1EDF295B"/>
    <w:rsid w:val="1EE46EF3"/>
    <w:rsid w:val="1EE720A1"/>
    <w:rsid w:val="1EF43673"/>
    <w:rsid w:val="1F106FB8"/>
    <w:rsid w:val="1F132604"/>
    <w:rsid w:val="1F1F4218"/>
    <w:rsid w:val="1F424897"/>
    <w:rsid w:val="1F434071"/>
    <w:rsid w:val="1F536EA5"/>
    <w:rsid w:val="1F572E39"/>
    <w:rsid w:val="1F5925C4"/>
    <w:rsid w:val="1F5B5982"/>
    <w:rsid w:val="1F8453C1"/>
    <w:rsid w:val="1F8B0BC2"/>
    <w:rsid w:val="1F903C55"/>
    <w:rsid w:val="1F974BD0"/>
    <w:rsid w:val="1FB137A7"/>
    <w:rsid w:val="1FBD7D52"/>
    <w:rsid w:val="1FD224BF"/>
    <w:rsid w:val="1FD50ED6"/>
    <w:rsid w:val="1FE7539E"/>
    <w:rsid w:val="20044DDD"/>
    <w:rsid w:val="20085EE1"/>
    <w:rsid w:val="2011603B"/>
    <w:rsid w:val="20183577"/>
    <w:rsid w:val="201D5FF4"/>
    <w:rsid w:val="201F1199"/>
    <w:rsid w:val="20247478"/>
    <w:rsid w:val="20254AF2"/>
    <w:rsid w:val="20304AAA"/>
    <w:rsid w:val="204916E9"/>
    <w:rsid w:val="204A64FA"/>
    <w:rsid w:val="2050404D"/>
    <w:rsid w:val="20515ADA"/>
    <w:rsid w:val="2059673D"/>
    <w:rsid w:val="205F50E9"/>
    <w:rsid w:val="20753BF2"/>
    <w:rsid w:val="208323B0"/>
    <w:rsid w:val="208355E1"/>
    <w:rsid w:val="20855784"/>
    <w:rsid w:val="208C472F"/>
    <w:rsid w:val="20963CB8"/>
    <w:rsid w:val="209F6845"/>
    <w:rsid w:val="20A27860"/>
    <w:rsid w:val="20AA71D4"/>
    <w:rsid w:val="20B07FB6"/>
    <w:rsid w:val="20B44C5C"/>
    <w:rsid w:val="20C53CB0"/>
    <w:rsid w:val="20CF4C51"/>
    <w:rsid w:val="20DB067E"/>
    <w:rsid w:val="20DE5D40"/>
    <w:rsid w:val="20E300A8"/>
    <w:rsid w:val="20EB343E"/>
    <w:rsid w:val="20F916F2"/>
    <w:rsid w:val="210C7718"/>
    <w:rsid w:val="210F7D16"/>
    <w:rsid w:val="211254D2"/>
    <w:rsid w:val="212614A6"/>
    <w:rsid w:val="213B74B1"/>
    <w:rsid w:val="214B5BFD"/>
    <w:rsid w:val="21570ECE"/>
    <w:rsid w:val="21577573"/>
    <w:rsid w:val="215A2310"/>
    <w:rsid w:val="215A451A"/>
    <w:rsid w:val="215F5FD5"/>
    <w:rsid w:val="215F628D"/>
    <w:rsid w:val="21617F9F"/>
    <w:rsid w:val="216A1069"/>
    <w:rsid w:val="216E77CD"/>
    <w:rsid w:val="216E7FC6"/>
    <w:rsid w:val="21736443"/>
    <w:rsid w:val="21747CD2"/>
    <w:rsid w:val="217F0425"/>
    <w:rsid w:val="21807E20"/>
    <w:rsid w:val="21815F4B"/>
    <w:rsid w:val="219D01AE"/>
    <w:rsid w:val="21A45B3F"/>
    <w:rsid w:val="21A8102C"/>
    <w:rsid w:val="21B46321"/>
    <w:rsid w:val="21B80B3B"/>
    <w:rsid w:val="21BA145D"/>
    <w:rsid w:val="21C545EA"/>
    <w:rsid w:val="21DE318A"/>
    <w:rsid w:val="21E31399"/>
    <w:rsid w:val="21ED5C82"/>
    <w:rsid w:val="21EF5B80"/>
    <w:rsid w:val="21F04E7F"/>
    <w:rsid w:val="21F17366"/>
    <w:rsid w:val="21F4496F"/>
    <w:rsid w:val="21F52B19"/>
    <w:rsid w:val="21FA2BB5"/>
    <w:rsid w:val="21FC5E7B"/>
    <w:rsid w:val="221C5C74"/>
    <w:rsid w:val="22205764"/>
    <w:rsid w:val="2221328A"/>
    <w:rsid w:val="22252D7A"/>
    <w:rsid w:val="222F7A69"/>
    <w:rsid w:val="223245CE"/>
    <w:rsid w:val="2245430C"/>
    <w:rsid w:val="224D407F"/>
    <w:rsid w:val="22576990"/>
    <w:rsid w:val="225E095C"/>
    <w:rsid w:val="22617B2B"/>
    <w:rsid w:val="226269EF"/>
    <w:rsid w:val="226908C7"/>
    <w:rsid w:val="2290230D"/>
    <w:rsid w:val="22997963"/>
    <w:rsid w:val="229C4EAB"/>
    <w:rsid w:val="22B265AE"/>
    <w:rsid w:val="22B934C3"/>
    <w:rsid w:val="22C205C9"/>
    <w:rsid w:val="22C5630B"/>
    <w:rsid w:val="22C70796"/>
    <w:rsid w:val="22D30A28"/>
    <w:rsid w:val="22D64075"/>
    <w:rsid w:val="22DD5403"/>
    <w:rsid w:val="22E06CA1"/>
    <w:rsid w:val="22F26C75"/>
    <w:rsid w:val="22FF367B"/>
    <w:rsid w:val="23054D1F"/>
    <w:rsid w:val="2309269C"/>
    <w:rsid w:val="230A1F5A"/>
    <w:rsid w:val="2318468D"/>
    <w:rsid w:val="231A0405"/>
    <w:rsid w:val="23226D27"/>
    <w:rsid w:val="23233C10"/>
    <w:rsid w:val="23241284"/>
    <w:rsid w:val="23250B58"/>
    <w:rsid w:val="234424ED"/>
    <w:rsid w:val="23496F61"/>
    <w:rsid w:val="23581FDA"/>
    <w:rsid w:val="2359352E"/>
    <w:rsid w:val="235A2EF8"/>
    <w:rsid w:val="235A6A1F"/>
    <w:rsid w:val="23605BA5"/>
    <w:rsid w:val="236B046C"/>
    <w:rsid w:val="236D5F16"/>
    <w:rsid w:val="23774868"/>
    <w:rsid w:val="238B1303"/>
    <w:rsid w:val="238F34C2"/>
    <w:rsid w:val="238F69C4"/>
    <w:rsid w:val="23962E5D"/>
    <w:rsid w:val="23A17D25"/>
    <w:rsid w:val="23AE2C1B"/>
    <w:rsid w:val="23B73EA6"/>
    <w:rsid w:val="23C465C3"/>
    <w:rsid w:val="23C54EE6"/>
    <w:rsid w:val="23D66587"/>
    <w:rsid w:val="23D9206E"/>
    <w:rsid w:val="23EB1DA2"/>
    <w:rsid w:val="23ED26AB"/>
    <w:rsid w:val="23F8626D"/>
    <w:rsid w:val="24073A1A"/>
    <w:rsid w:val="240E783E"/>
    <w:rsid w:val="24134E54"/>
    <w:rsid w:val="24194F36"/>
    <w:rsid w:val="241C052D"/>
    <w:rsid w:val="24596D0B"/>
    <w:rsid w:val="246132B6"/>
    <w:rsid w:val="2466767A"/>
    <w:rsid w:val="246D5265"/>
    <w:rsid w:val="24737546"/>
    <w:rsid w:val="24831FDA"/>
    <w:rsid w:val="2483647E"/>
    <w:rsid w:val="248A5117"/>
    <w:rsid w:val="248F25B1"/>
    <w:rsid w:val="249E2A30"/>
    <w:rsid w:val="24A26904"/>
    <w:rsid w:val="24A35D1A"/>
    <w:rsid w:val="24AA3D15"/>
    <w:rsid w:val="24B26EEC"/>
    <w:rsid w:val="24B33EE0"/>
    <w:rsid w:val="24B65F0C"/>
    <w:rsid w:val="24BA1052"/>
    <w:rsid w:val="24BD3999"/>
    <w:rsid w:val="24C30629"/>
    <w:rsid w:val="24C41DD9"/>
    <w:rsid w:val="24CD1023"/>
    <w:rsid w:val="24D33E88"/>
    <w:rsid w:val="24DB0068"/>
    <w:rsid w:val="24E30CCB"/>
    <w:rsid w:val="24E96587"/>
    <w:rsid w:val="24FC0CEF"/>
    <w:rsid w:val="25072C0B"/>
    <w:rsid w:val="250C4170"/>
    <w:rsid w:val="250E5D48"/>
    <w:rsid w:val="25164BFC"/>
    <w:rsid w:val="25180007"/>
    <w:rsid w:val="251D409E"/>
    <w:rsid w:val="25212855"/>
    <w:rsid w:val="252437BD"/>
    <w:rsid w:val="2527704E"/>
    <w:rsid w:val="252B20E4"/>
    <w:rsid w:val="252D53FE"/>
    <w:rsid w:val="252D6826"/>
    <w:rsid w:val="255623AD"/>
    <w:rsid w:val="2560231B"/>
    <w:rsid w:val="256040C9"/>
    <w:rsid w:val="25677D1E"/>
    <w:rsid w:val="2570186F"/>
    <w:rsid w:val="257241C1"/>
    <w:rsid w:val="257A162F"/>
    <w:rsid w:val="257C679A"/>
    <w:rsid w:val="259865C4"/>
    <w:rsid w:val="25A74823"/>
    <w:rsid w:val="25B20DC9"/>
    <w:rsid w:val="25B83F05"/>
    <w:rsid w:val="25BB0A6F"/>
    <w:rsid w:val="25BC1216"/>
    <w:rsid w:val="25C24ED3"/>
    <w:rsid w:val="25C2583D"/>
    <w:rsid w:val="25C77A92"/>
    <w:rsid w:val="25D37C09"/>
    <w:rsid w:val="25DA4676"/>
    <w:rsid w:val="25E77321"/>
    <w:rsid w:val="25EA6C5B"/>
    <w:rsid w:val="25EA760B"/>
    <w:rsid w:val="25EC2D81"/>
    <w:rsid w:val="25F1038C"/>
    <w:rsid w:val="25F413E1"/>
    <w:rsid w:val="26194EC7"/>
    <w:rsid w:val="26272FA3"/>
    <w:rsid w:val="26395046"/>
    <w:rsid w:val="264528BD"/>
    <w:rsid w:val="264B6455"/>
    <w:rsid w:val="264D6F63"/>
    <w:rsid w:val="26606ABC"/>
    <w:rsid w:val="266A16A4"/>
    <w:rsid w:val="26784285"/>
    <w:rsid w:val="267B565F"/>
    <w:rsid w:val="26865DB2"/>
    <w:rsid w:val="269C7EDA"/>
    <w:rsid w:val="26A57107"/>
    <w:rsid w:val="26AB26BA"/>
    <w:rsid w:val="26B73EEC"/>
    <w:rsid w:val="26C25796"/>
    <w:rsid w:val="26CD0923"/>
    <w:rsid w:val="26CD1C32"/>
    <w:rsid w:val="26CE754A"/>
    <w:rsid w:val="26D22DA5"/>
    <w:rsid w:val="26D379A9"/>
    <w:rsid w:val="26EE1A9B"/>
    <w:rsid w:val="26F251F8"/>
    <w:rsid w:val="26F70A5D"/>
    <w:rsid w:val="27082C6B"/>
    <w:rsid w:val="270A5A75"/>
    <w:rsid w:val="270A6C51"/>
    <w:rsid w:val="27155051"/>
    <w:rsid w:val="27182F40"/>
    <w:rsid w:val="271B474C"/>
    <w:rsid w:val="272036BD"/>
    <w:rsid w:val="272038FA"/>
    <w:rsid w:val="272A101D"/>
    <w:rsid w:val="272E16C3"/>
    <w:rsid w:val="273528D8"/>
    <w:rsid w:val="27402404"/>
    <w:rsid w:val="2749248A"/>
    <w:rsid w:val="27671A9A"/>
    <w:rsid w:val="277261B8"/>
    <w:rsid w:val="27750300"/>
    <w:rsid w:val="27796644"/>
    <w:rsid w:val="277976C4"/>
    <w:rsid w:val="278A3680"/>
    <w:rsid w:val="279B02DD"/>
    <w:rsid w:val="27AA7492"/>
    <w:rsid w:val="27B76947"/>
    <w:rsid w:val="27BD7FEB"/>
    <w:rsid w:val="27C43035"/>
    <w:rsid w:val="27CE7A10"/>
    <w:rsid w:val="27D15DD1"/>
    <w:rsid w:val="27D75BAD"/>
    <w:rsid w:val="27E40FE2"/>
    <w:rsid w:val="27F05BD9"/>
    <w:rsid w:val="28081AD0"/>
    <w:rsid w:val="28094EEC"/>
    <w:rsid w:val="280E7C3E"/>
    <w:rsid w:val="28101DD7"/>
    <w:rsid w:val="281713B7"/>
    <w:rsid w:val="2820583E"/>
    <w:rsid w:val="28212236"/>
    <w:rsid w:val="283261F1"/>
    <w:rsid w:val="284B7A05"/>
    <w:rsid w:val="284C10E7"/>
    <w:rsid w:val="2885218B"/>
    <w:rsid w:val="28876009"/>
    <w:rsid w:val="288E4F94"/>
    <w:rsid w:val="2899001E"/>
    <w:rsid w:val="289F315B"/>
    <w:rsid w:val="28A76295"/>
    <w:rsid w:val="28B210E0"/>
    <w:rsid w:val="28B5472C"/>
    <w:rsid w:val="28C32FF7"/>
    <w:rsid w:val="28E0583E"/>
    <w:rsid w:val="28E06C8D"/>
    <w:rsid w:val="28EC36A5"/>
    <w:rsid w:val="28ED33A4"/>
    <w:rsid w:val="28EF7F32"/>
    <w:rsid w:val="28F04957"/>
    <w:rsid w:val="28F60FCD"/>
    <w:rsid w:val="28F90ABD"/>
    <w:rsid w:val="291D15B1"/>
    <w:rsid w:val="291D59D0"/>
    <w:rsid w:val="29206EB8"/>
    <w:rsid w:val="292979E4"/>
    <w:rsid w:val="292A1272"/>
    <w:rsid w:val="29323FCF"/>
    <w:rsid w:val="293B0477"/>
    <w:rsid w:val="293F4658"/>
    <w:rsid w:val="294179A5"/>
    <w:rsid w:val="29435573"/>
    <w:rsid w:val="294E705B"/>
    <w:rsid w:val="295977AD"/>
    <w:rsid w:val="295D53A7"/>
    <w:rsid w:val="2973261D"/>
    <w:rsid w:val="29752839"/>
    <w:rsid w:val="29785E86"/>
    <w:rsid w:val="298068D7"/>
    <w:rsid w:val="29864584"/>
    <w:rsid w:val="298C19C4"/>
    <w:rsid w:val="299349D5"/>
    <w:rsid w:val="299B2F17"/>
    <w:rsid w:val="29A60BF0"/>
    <w:rsid w:val="29A924E3"/>
    <w:rsid w:val="29B11398"/>
    <w:rsid w:val="29B134B7"/>
    <w:rsid w:val="29B25B33"/>
    <w:rsid w:val="29BC4F75"/>
    <w:rsid w:val="29C27F6A"/>
    <w:rsid w:val="29C76E0D"/>
    <w:rsid w:val="29C81656"/>
    <w:rsid w:val="29D62BAC"/>
    <w:rsid w:val="29D8784C"/>
    <w:rsid w:val="29DE67F7"/>
    <w:rsid w:val="29E325E0"/>
    <w:rsid w:val="29E90B31"/>
    <w:rsid w:val="29FC16CF"/>
    <w:rsid w:val="2A0059A5"/>
    <w:rsid w:val="2A063D45"/>
    <w:rsid w:val="2A2F7489"/>
    <w:rsid w:val="2A311AB2"/>
    <w:rsid w:val="2A375D41"/>
    <w:rsid w:val="2A3C3357"/>
    <w:rsid w:val="2A452503"/>
    <w:rsid w:val="2A6017DF"/>
    <w:rsid w:val="2A6C1D98"/>
    <w:rsid w:val="2A7F4A30"/>
    <w:rsid w:val="2A9071FF"/>
    <w:rsid w:val="2A93458B"/>
    <w:rsid w:val="2A9E43E9"/>
    <w:rsid w:val="2A9E7B6E"/>
    <w:rsid w:val="2AA20288"/>
    <w:rsid w:val="2AA25C1B"/>
    <w:rsid w:val="2AAA4765"/>
    <w:rsid w:val="2AAB5C47"/>
    <w:rsid w:val="2AB303AA"/>
    <w:rsid w:val="2AC11AAE"/>
    <w:rsid w:val="2AE9690F"/>
    <w:rsid w:val="2AF1302F"/>
    <w:rsid w:val="2B223EF4"/>
    <w:rsid w:val="2B28258F"/>
    <w:rsid w:val="2B3A3ADD"/>
    <w:rsid w:val="2B3B360F"/>
    <w:rsid w:val="2B4051EF"/>
    <w:rsid w:val="2B41674B"/>
    <w:rsid w:val="2B446FCC"/>
    <w:rsid w:val="2B4C1378"/>
    <w:rsid w:val="2B4F5AED"/>
    <w:rsid w:val="2B5244B4"/>
    <w:rsid w:val="2B545E76"/>
    <w:rsid w:val="2B5D2598"/>
    <w:rsid w:val="2B5F3D1D"/>
    <w:rsid w:val="2B6E6F8C"/>
    <w:rsid w:val="2B751D83"/>
    <w:rsid w:val="2B774520"/>
    <w:rsid w:val="2B8255E2"/>
    <w:rsid w:val="2B883974"/>
    <w:rsid w:val="2B8C79C6"/>
    <w:rsid w:val="2B91322F"/>
    <w:rsid w:val="2BA35EC9"/>
    <w:rsid w:val="2BA54F2C"/>
    <w:rsid w:val="2BA5773C"/>
    <w:rsid w:val="2BA73D75"/>
    <w:rsid w:val="2BA936A8"/>
    <w:rsid w:val="2BB62C95"/>
    <w:rsid w:val="2BC039D8"/>
    <w:rsid w:val="2BD575BF"/>
    <w:rsid w:val="2BDE3F9A"/>
    <w:rsid w:val="2BEC4E6B"/>
    <w:rsid w:val="2BFC6140"/>
    <w:rsid w:val="2BFD5034"/>
    <w:rsid w:val="2C111E37"/>
    <w:rsid w:val="2C1856FE"/>
    <w:rsid w:val="2C1878E9"/>
    <w:rsid w:val="2C1B0B68"/>
    <w:rsid w:val="2C26606D"/>
    <w:rsid w:val="2C2B4BF7"/>
    <w:rsid w:val="2C315A5A"/>
    <w:rsid w:val="2C41568D"/>
    <w:rsid w:val="2C4845E4"/>
    <w:rsid w:val="2C581F9E"/>
    <w:rsid w:val="2C5A28A3"/>
    <w:rsid w:val="2C5C511D"/>
    <w:rsid w:val="2C7843EE"/>
    <w:rsid w:val="2C792640"/>
    <w:rsid w:val="2C8132A3"/>
    <w:rsid w:val="2C970D19"/>
    <w:rsid w:val="2C9F1DA8"/>
    <w:rsid w:val="2CA814B4"/>
    <w:rsid w:val="2CB371D5"/>
    <w:rsid w:val="2CBA0563"/>
    <w:rsid w:val="2CBB4816"/>
    <w:rsid w:val="2CC633AC"/>
    <w:rsid w:val="2CC969F8"/>
    <w:rsid w:val="2CD3477A"/>
    <w:rsid w:val="2CD552E9"/>
    <w:rsid w:val="2CD77CA1"/>
    <w:rsid w:val="2CE35D0C"/>
    <w:rsid w:val="2CE5161D"/>
    <w:rsid w:val="2CE850D0"/>
    <w:rsid w:val="2CED73C9"/>
    <w:rsid w:val="2CF56090"/>
    <w:rsid w:val="2CFA4CB5"/>
    <w:rsid w:val="2D005614"/>
    <w:rsid w:val="2D012636"/>
    <w:rsid w:val="2D023199"/>
    <w:rsid w:val="2D060858"/>
    <w:rsid w:val="2D0979CE"/>
    <w:rsid w:val="2D265BF9"/>
    <w:rsid w:val="2D286A4D"/>
    <w:rsid w:val="2D344FAA"/>
    <w:rsid w:val="2D363D1B"/>
    <w:rsid w:val="2D377E06"/>
    <w:rsid w:val="2D445E4E"/>
    <w:rsid w:val="2D51517F"/>
    <w:rsid w:val="2D5C26ED"/>
    <w:rsid w:val="2D6C7BE2"/>
    <w:rsid w:val="2D720E3E"/>
    <w:rsid w:val="2D792D37"/>
    <w:rsid w:val="2D7B1693"/>
    <w:rsid w:val="2D7B7CF2"/>
    <w:rsid w:val="2D980F6D"/>
    <w:rsid w:val="2D9B0395"/>
    <w:rsid w:val="2D9E56F5"/>
    <w:rsid w:val="2DA26DE5"/>
    <w:rsid w:val="2DB336D1"/>
    <w:rsid w:val="2DCA746C"/>
    <w:rsid w:val="2DCC60B9"/>
    <w:rsid w:val="2DDE3214"/>
    <w:rsid w:val="2DE60624"/>
    <w:rsid w:val="2DEA78B6"/>
    <w:rsid w:val="2DF30DDA"/>
    <w:rsid w:val="2DF31041"/>
    <w:rsid w:val="2DF41FF9"/>
    <w:rsid w:val="2E031328"/>
    <w:rsid w:val="2E1819E5"/>
    <w:rsid w:val="2E253AB0"/>
    <w:rsid w:val="2E2E0121"/>
    <w:rsid w:val="2E3E74A9"/>
    <w:rsid w:val="2E47051C"/>
    <w:rsid w:val="2E480B37"/>
    <w:rsid w:val="2E492EA3"/>
    <w:rsid w:val="2E495E7B"/>
    <w:rsid w:val="2E5D1B30"/>
    <w:rsid w:val="2E603DEB"/>
    <w:rsid w:val="2E667F96"/>
    <w:rsid w:val="2E8226AB"/>
    <w:rsid w:val="2E934AA8"/>
    <w:rsid w:val="2E951288"/>
    <w:rsid w:val="2E9B7854"/>
    <w:rsid w:val="2E9D013C"/>
    <w:rsid w:val="2E9D638E"/>
    <w:rsid w:val="2E9F252C"/>
    <w:rsid w:val="2EA94D33"/>
    <w:rsid w:val="2EB21E3A"/>
    <w:rsid w:val="2EB84C0F"/>
    <w:rsid w:val="2EC541D2"/>
    <w:rsid w:val="2EC75E0F"/>
    <w:rsid w:val="2ECA5F06"/>
    <w:rsid w:val="2ED41B10"/>
    <w:rsid w:val="2EE45D6B"/>
    <w:rsid w:val="2EFE008A"/>
    <w:rsid w:val="2F081A5A"/>
    <w:rsid w:val="2F0A3A24"/>
    <w:rsid w:val="2F0F50FE"/>
    <w:rsid w:val="2F1E3FC1"/>
    <w:rsid w:val="2F230642"/>
    <w:rsid w:val="2F2820FC"/>
    <w:rsid w:val="2F2C3113"/>
    <w:rsid w:val="2F305E0C"/>
    <w:rsid w:val="2F3C7955"/>
    <w:rsid w:val="2F486B65"/>
    <w:rsid w:val="2F560A17"/>
    <w:rsid w:val="2F587873"/>
    <w:rsid w:val="2F5C3B54"/>
    <w:rsid w:val="2F7439C2"/>
    <w:rsid w:val="2F794705"/>
    <w:rsid w:val="2F832C79"/>
    <w:rsid w:val="2F895521"/>
    <w:rsid w:val="2F8A06C1"/>
    <w:rsid w:val="2F8A375F"/>
    <w:rsid w:val="2F8C0C8A"/>
    <w:rsid w:val="2F8C6D8F"/>
    <w:rsid w:val="2F9028FF"/>
    <w:rsid w:val="2F9C21A2"/>
    <w:rsid w:val="2FA20154"/>
    <w:rsid w:val="2FA244BA"/>
    <w:rsid w:val="2FA33530"/>
    <w:rsid w:val="2FA93C74"/>
    <w:rsid w:val="2FAB0DFC"/>
    <w:rsid w:val="2FB31949"/>
    <w:rsid w:val="2FB6702E"/>
    <w:rsid w:val="2FB671CA"/>
    <w:rsid w:val="2FBA5960"/>
    <w:rsid w:val="2FBB68D3"/>
    <w:rsid w:val="2FBC4D4D"/>
    <w:rsid w:val="2FC8743B"/>
    <w:rsid w:val="2FCC6F2B"/>
    <w:rsid w:val="2FCE2CA3"/>
    <w:rsid w:val="2FD315A0"/>
    <w:rsid w:val="2FD47AC7"/>
    <w:rsid w:val="2FD54611"/>
    <w:rsid w:val="2FEF2D58"/>
    <w:rsid w:val="30071D11"/>
    <w:rsid w:val="30085A89"/>
    <w:rsid w:val="300F506A"/>
    <w:rsid w:val="301864DC"/>
    <w:rsid w:val="30201025"/>
    <w:rsid w:val="3025663B"/>
    <w:rsid w:val="30504210"/>
    <w:rsid w:val="3054121C"/>
    <w:rsid w:val="3057426A"/>
    <w:rsid w:val="30580BC9"/>
    <w:rsid w:val="30610CC6"/>
    <w:rsid w:val="306B6744"/>
    <w:rsid w:val="306C082F"/>
    <w:rsid w:val="307146A2"/>
    <w:rsid w:val="307750E9"/>
    <w:rsid w:val="307F1D31"/>
    <w:rsid w:val="308107D3"/>
    <w:rsid w:val="308B39C8"/>
    <w:rsid w:val="308B46F0"/>
    <w:rsid w:val="308E6137"/>
    <w:rsid w:val="3098741C"/>
    <w:rsid w:val="309E1297"/>
    <w:rsid w:val="30BC7F63"/>
    <w:rsid w:val="30C07629"/>
    <w:rsid w:val="30C164FC"/>
    <w:rsid w:val="30D12C36"/>
    <w:rsid w:val="30FA1876"/>
    <w:rsid w:val="3103697D"/>
    <w:rsid w:val="31054E90"/>
    <w:rsid w:val="310B75DF"/>
    <w:rsid w:val="311034B7"/>
    <w:rsid w:val="311E2ED7"/>
    <w:rsid w:val="312826EB"/>
    <w:rsid w:val="31282E00"/>
    <w:rsid w:val="312968CB"/>
    <w:rsid w:val="31321010"/>
    <w:rsid w:val="31323277"/>
    <w:rsid w:val="313B4368"/>
    <w:rsid w:val="31446343"/>
    <w:rsid w:val="315875A8"/>
    <w:rsid w:val="315C449C"/>
    <w:rsid w:val="315F2746"/>
    <w:rsid w:val="31605B7D"/>
    <w:rsid w:val="31644F41"/>
    <w:rsid w:val="31655DE2"/>
    <w:rsid w:val="318A0E4C"/>
    <w:rsid w:val="318A3CBF"/>
    <w:rsid w:val="318C16E9"/>
    <w:rsid w:val="3195334D"/>
    <w:rsid w:val="31AD1C50"/>
    <w:rsid w:val="31B16024"/>
    <w:rsid w:val="31B23D9F"/>
    <w:rsid w:val="31B82709"/>
    <w:rsid w:val="31BB7490"/>
    <w:rsid w:val="31C300AF"/>
    <w:rsid w:val="31DB031B"/>
    <w:rsid w:val="31EA6E9E"/>
    <w:rsid w:val="31F53A13"/>
    <w:rsid w:val="31FB58A6"/>
    <w:rsid w:val="32063FFE"/>
    <w:rsid w:val="32190CCA"/>
    <w:rsid w:val="32326EEE"/>
    <w:rsid w:val="323A4434"/>
    <w:rsid w:val="32400B34"/>
    <w:rsid w:val="324A10CE"/>
    <w:rsid w:val="324B14F1"/>
    <w:rsid w:val="325F0888"/>
    <w:rsid w:val="32604169"/>
    <w:rsid w:val="326C0551"/>
    <w:rsid w:val="328311C9"/>
    <w:rsid w:val="32847858"/>
    <w:rsid w:val="32870EE7"/>
    <w:rsid w:val="329D4EC6"/>
    <w:rsid w:val="329E6876"/>
    <w:rsid w:val="32AC5FF6"/>
    <w:rsid w:val="32B27D7B"/>
    <w:rsid w:val="32B51EF8"/>
    <w:rsid w:val="32BA7FE2"/>
    <w:rsid w:val="32BB0EA4"/>
    <w:rsid w:val="32C714A4"/>
    <w:rsid w:val="32C739DA"/>
    <w:rsid w:val="32C84153"/>
    <w:rsid w:val="32CD4A25"/>
    <w:rsid w:val="32D27A9B"/>
    <w:rsid w:val="32DF0D23"/>
    <w:rsid w:val="32EC3440"/>
    <w:rsid w:val="32F6606D"/>
    <w:rsid w:val="32F9544B"/>
    <w:rsid w:val="33016EEC"/>
    <w:rsid w:val="33057AC2"/>
    <w:rsid w:val="3329355D"/>
    <w:rsid w:val="332F7475"/>
    <w:rsid w:val="33326706"/>
    <w:rsid w:val="333267D6"/>
    <w:rsid w:val="333746BC"/>
    <w:rsid w:val="334061FB"/>
    <w:rsid w:val="3352264A"/>
    <w:rsid w:val="335A2AA0"/>
    <w:rsid w:val="335C7A80"/>
    <w:rsid w:val="33613E2E"/>
    <w:rsid w:val="336B0809"/>
    <w:rsid w:val="337D5D2A"/>
    <w:rsid w:val="337E22EA"/>
    <w:rsid w:val="33816B33"/>
    <w:rsid w:val="33832698"/>
    <w:rsid w:val="338D077F"/>
    <w:rsid w:val="33921E7D"/>
    <w:rsid w:val="339951ED"/>
    <w:rsid w:val="339D1825"/>
    <w:rsid w:val="33A361F5"/>
    <w:rsid w:val="33A855B9"/>
    <w:rsid w:val="33AE06F6"/>
    <w:rsid w:val="33AF246D"/>
    <w:rsid w:val="33CA6CFF"/>
    <w:rsid w:val="33D51333"/>
    <w:rsid w:val="33D934D4"/>
    <w:rsid w:val="33E16D1D"/>
    <w:rsid w:val="33E74FD4"/>
    <w:rsid w:val="33E912AE"/>
    <w:rsid w:val="33EC6F83"/>
    <w:rsid w:val="33F425AD"/>
    <w:rsid w:val="33F45350"/>
    <w:rsid w:val="33FE2F6A"/>
    <w:rsid w:val="340623D2"/>
    <w:rsid w:val="34106055"/>
    <w:rsid w:val="342A0D5A"/>
    <w:rsid w:val="34351205"/>
    <w:rsid w:val="343B22F3"/>
    <w:rsid w:val="343F7967"/>
    <w:rsid w:val="344134A6"/>
    <w:rsid w:val="344352E2"/>
    <w:rsid w:val="34533777"/>
    <w:rsid w:val="346D0004"/>
    <w:rsid w:val="3473547C"/>
    <w:rsid w:val="348C04C1"/>
    <w:rsid w:val="348D35D0"/>
    <w:rsid w:val="348E7903"/>
    <w:rsid w:val="349873DC"/>
    <w:rsid w:val="34991D52"/>
    <w:rsid w:val="349D25E6"/>
    <w:rsid w:val="349D2C44"/>
    <w:rsid w:val="34A409E3"/>
    <w:rsid w:val="34AF7000"/>
    <w:rsid w:val="34B47F8E"/>
    <w:rsid w:val="34B62C2E"/>
    <w:rsid w:val="34C30E8B"/>
    <w:rsid w:val="34D643A8"/>
    <w:rsid w:val="34DA3EAF"/>
    <w:rsid w:val="34E55A4A"/>
    <w:rsid w:val="34E645EB"/>
    <w:rsid w:val="34E97C37"/>
    <w:rsid w:val="34EC597A"/>
    <w:rsid w:val="34ED5A7D"/>
    <w:rsid w:val="34F83B89"/>
    <w:rsid w:val="34F868AA"/>
    <w:rsid w:val="34FF38FF"/>
    <w:rsid w:val="35020CF9"/>
    <w:rsid w:val="350E58F0"/>
    <w:rsid w:val="3514751A"/>
    <w:rsid w:val="351D1FD7"/>
    <w:rsid w:val="352B5483"/>
    <w:rsid w:val="35386C03"/>
    <w:rsid w:val="353C028C"/>
    <w:rsid w:val="35453DA3"/>
    <w:rsid w:val="35494905"/>
    <w:rsid w:val="35497DB0"/>
    <w:rsid w:val="35554B9E"/>
    <w:rsid w:val="35584DBD"/>
    <w:rsid w:val="355A5062"/>
    <w:rsid w:val="35661288"/>
    <w:rsid w:val="356D0868"/>
    <w:rsid w:val="356E45E1"/>
    <w:rsid w:val="357316F6"/>
    <w:rsid w:val="357A5E20"/>
    <w:rsid w:val="358478BB"/>
    <w:rsid w:val="3585100B"/>
    <w:rsid w:val="35956011"/>
    <w:rsid w:val="35A26038"/>
    <w:rsid w:val="35A705AD"/>
    <w:rsid w:val="35AE4920"/>
    <w:rsid w:val="35B63B84"/>
    <w:rsid w:val="35BD25C7"/>
    <w:rsid w:val="35BF6BEA"/>
    <w:rsid w:val="35CD57AB"/>
    <w:rsid w:val="35D0475C"/>
    <w:rsid w:val="35D9551E"/>
    <w:rsid w:val="35D95EFE"/>
    <w:rsid w:val="35DB6534"/>
    <w:rsid w:val="35E222CF"/>
    <w:rsid w:val="35E40B4C"/>
    <w:rsid w:val="35F745D6"/>
    <w:rsid w:val="35FF656C"/>
    <w:rsid w:val="36064819"/>
    <w:rsid w:val="36074A7F"/>
    <w:rsid w:val="360905F9"/>
    <w:rsid w:val="36142EFE"/>
    <w:rsid w:val="361F5358"/>
    <w:rsid w:val="36203EC8"/>
    <w:rsid w:val="36226FF2"/>
    <w:rsid w:val="36260A17"/>
    <w:rsid w:val="36364B5E"/>
    <w:rsid w:val="3658615D"/>
    <w:rsid w:val="36592B9B"/>
    <w:rsid w:val="367C0806"/>
    <w:rsid w:val="367E4514"/>
    <w:rsid w:val="367F7D42"/>
    <w:rsid w:val="3680281D"/>
    <w:rsid w:val="368220F2"/>
    <w:rsid w:val="36833607"/>
    <w:rsid w:val="36923549"/>
    <w:rsid w:val="369E0DB3"/>
    <w:rsid w:val="36A41422"/>
    <w:rsid w:val="36B75FBF"/>
    <w:rsid w:val="36BC5150"/>
    <w:rsid w:val="36CE2C7D"/>
    <w:rsid w:val="36E92171"/>
    <w:rsid w:val="36F33C0B"/>
    <w:rsid w:val="36F9612C"/>
    <w:rsid w:val="36FB4891"/>
    <w:rsid w:val="370B498E"/>
    <w:rsid w:val="371B2546"/>
    <w:rsid w:val="372B5F63"/>
    <w:rsid w:val="373158C6"/>
    <w:rsid w:val="37333716"/>
    <w:rsid w:val="37376C4C"/>
    <w:rsid w:val="37377380"/>
    <w:rsid w:val="37461371"/>
    <w:rsid w:val="374B1317"/>
    <w:rsid w:val="376A0B9F"/>
    <w:rsid w:val="37734130"/>
    <w:rsid w:val="377423C6"/>
    <w:rsid w:val="3776777C"/>
    <w:rsid w:val="377D6CC1"/>
    <w:rsid w:val="378B738F"/>
    <w:rsid w:val="379801D0"/>
    <w:rsid w:val="37C4498C"/>
    <w:rsid w:val="37C546D9"/>
    <w:rsid w:val="37C81E67"/>
    <w:rsid w:val="37CB7AC8"/>
    <w:rsid w:val="37D20E57"/>
    <w:rsid w:val="37DB05BF"/>
    <w:rsid w:val="37DB6F41"/>
    <w:rsid w:val="37E50AE3"/>
    <w:rsid w:val="37E72904"/>
    <w:rsid w:val="37F214F9"/>
    <w:rsid w:val="37FA7DE6"/>
    <w:rsid w:val="380134EA"/>
    <w:rsid w:val="380E5167"/>
    <w:rsid w:val="38163439"/>
    <w:rsid w:val="38176327"/>
    <w:rsid w:val="382901CF"/>
    <w:rsid w:val="382D308C"/>
    <w:rsid w:val="382F1255"/>
    <w:rsid w:val="38342FC3"/>
    <w:rsid w:val="38471CB4"/>
    <w:rsid w:val="384977AD"/>
    <w:rsid w:val="384A6C3F"/>
    <w:rsid w:val="384D2BD3"/>
    <w:rsid w:val="38577185"/>
    <w:rsid w:val="38674833"/>
    <w:rsid w:val="38685317"/>
    <w:rsid w:val="387719FE"/>
    <w:rsid w:val="389F4B99"/>
    <w:rsid w:val="38B94EBB"/>
    <w:rsid w:val="38BA0F3B"/>
    <w:rsid w:val="38BB6F18"/>
    <w:rsid w:val="38BE7C05"/>
    <w:rsid w:val="38CC3AF8"/>
    <w:rsid w:val="38DF5BBF"/>
    <w:rsid w:val="38E63C97"/>
    <w:rsid w:val="38E946AA"/>
    <w:rsid w:val="38F12CD3"/>
    <w:rsid w:val="38F94775"/>
    <w:rsid w:val="38F968D7"/>
    <w:rsid w:val="38FB0FD7"/>
    <w:rsid w:val="38FB43DD"/>
    <w:rsid w:val="390443CD"/>
    <w:rsid w:val="390908A8"/>
    <w:rsid w:val="391D5EA1"/>
    <w:rsid w:val="391D6536"/>
    <w:rsid w:val="391E23E8"/>
    <w:rsid w:val="39254B9C"/>
    <w:rsid w:val="392971ED"/>
    <w:rsid w:val="393D6315"/>
    <w:rsid w:val="393D777E"/>
    <w:rsid w:val="393F42CA"/>
    <w:rsid w:val="394144E6"/>
    <w:rsid w:val="39416672"/>
    <w:rsid w:val="39451BC9"/>
    <w:rsid w:val="394F0285"/>
    <w:rsid w:val="397F0B6A"/>
    <w:rsid w:val="398E6FFF"/>
    <w:rsid w:val="399E5C14"/>
    <w:rsid w:val="39B03FC7"/>
    <w:rsid w:val="39B76241"/>
    <w:rsid w:val="39BC2A1B"/>
    <w:rsid w:val="39DC6125"/>
    <w:rsid w:val="39E249FB"/>
    <w:rsid w:val="39E84962"/>
    <w:rsid w:val="39F16C5F"/>
    <w:rsid w:val="39F229AD"/>
    <w:rsid w:val="39F35579"/>
    <w:rsid w:val="39F37E46"/>
    <w:rsid w:val="39F92FF9"/>
    <w:rsid w:val="3A002689"/>
    <w:rsid w:val="3A030E6D"/>
    <w:rsid w:val="3A0E5E9F"/>
    <w:rsid w:val="3A157B17"/>
    <w:rsid w:val="3A1C285D"/>
    <w:rsid w:val="3A296D28"/>
    <w:rsid w:val="3A3E6B5D"/>
    <w:rsid w:val="3A410D6F"/>
    <w:rsid w:val="3A4678DA"/>
    <w:rsid w:val="3A5418D7"/>
    <w:rsid w:val="3A5C3A87"/>
    <w:rsid w:val="3A663B69"/>
    <w:rsid w:val="3A703447"/>
    <w:rsid w:val="3A7461F5"/>
    <w:rsid w:val="3A834E60"/>
    <w:rsid w:val="3A8723CC"/>
    <w:rsid w:val="3A8A77C7"/>
    <w:rsid w:val="3A8D6042"/>
    <w:rsid w:val="3A8F4314"/>
    <w:rsid w:val="3A8F74D3"/>
    <w:rsid w:val="3AA45E25"/>
    <w:rsid w:val="3AAA6741"/>
    <w:rsid w:val="3AB0301C"/>
    <w:rsid w:val="3AB6680E"/>
    <w:rsid w:val="3ABA0E97"/>
    <w:rsid w:val="3ABB3A4E"/>
    <w:rsid w:val="3ABC7B9C"/>
    <w:rsid w:val="3ACA22B9"/>
    <w:rsid w:val="3ACA31AC"/>
    <w:rsid w:val="3ADC6E8A"/>
    <w:rsid w:val="3AE87588"/>
    <w:rsid w:val="3AF34C88"/>
    <w:rsid w:val="3AFD51BB"/>
    <w:rsid w:val="3B08323C"/>
    <w:rsid w:val="3B0C19D7"/>
    <w:rsid w:val="3B181276"/>
    <w:rsid w:val="3B197941"/>
    <w:rsid w:val="3B2220F5"/>
    <w:rsid w:val="3B290CCA"/>
    <w:rsid w:val="3B3140E6"/>
    <w:rsid w:val="3B3763D1"/>
    <w:rsid w:val="3B451F73"/>
    <w:rsid w:val="3B4D3F66"/>
    <w:rsid w:val="3B4E0C94"/>
    <w:rsid w:val="3B5322AF"/>
    <w:rsid w:val="3B547C8B"/>
    <w:rsid w:val="3B694CD2"/>
    <w:rsid w:val="3B6B3A9C"/>
    <w:rsid w:val="3B8C756F"/>
    <w:rsid w:val="3B962DB6"/>
    <w:rsid w:val="3B9A47D3"/>
    <w:rsid w:val="3B9B43EA"/>
    <w:rsid w:val="3BA6205E"/>
    <w:rsid w:val="3BC70C62"/>
    <w:rsid w:val="3BCE67D5"/>
    <w:rsid w:val="3BD57167"/>
    <w:rsid w:val="3BE47EED"/>
    <w:rsid w:val="3BF55114"/>
    <w:rsid w:val="3BF6089F"/>
    <w:rsid w:val="3BF84C04"/>
    <w:rsid w:val="3BF861E3"/>
    <w:rsid w:val="3BFA6BCE"/>
    <w:rsid w:val="3BFC2946"/>
    <w:rsid w:val="3C122562"/>
    <w:rsid w:val="3C1343EF"/>
    <w:rsid w:val="3C153A08"/>
    <w:rsid w:val="3C1C6B44"/>
    <w:rsid w:val="3C220194"/>
    <w:rsid w:val="3C243C4B"/>
    <w:rsid w:val="3C2D2E18"/>
    <w:rsid w:val="3C351FEC"/>
    <w:rsid w:val="3C355E58"/>
    <w:rsid w:val="3C357C06"/>
    <w:rsid w:val="3C407B8F"/>
    <w:rsid w:val="3C4E494A"/>
    <w:rsid w:val="3C506122"/>
    <w:rsid w:val="3C522566"/>
    <w:rsid w:val="3C5A726F"/>
    <w:rsid w:val="3C6127A9"/>
    <w:rsid w:val="3C6529A2"/>
    <w:rsid w:val="3C6618B4"/>
    <w:rsid w:val="3C6D73A0"/>
    <w:rsid w:val="3C862210"/>
    <w:rsid w:val="3C917532"/>
    <w:rsid w:val="3C9A1A56"/>
    <w:rsid w:val="3C9E39FD"/>
    <w:rsid w:val="3C9F5E96"/>
    <w:rsid w:val="3CA02BD2"/>
    <w:rsid w:val="3CB07766"/>
    <w:rsid w:val="3CBA1365"/>
    <w:rsid w:val="3CC64D02"/>
    <w:rsid w:val="3CD91FDF"/>
    <w:rsid w:val="3CDA245A"/>
    <w:rsid w:val="3CEE0A37"/>
    <w:rsid w:val="3CEF24AB"/>
    <w:rsid w:val="3CEF6007"/>
    <w:rsid w:val="3CFB2BFE"/>
    <w:rsid w:val="3D0A1093"/>
    <w:rsid w:val="3D0A4BEF"/>
    <w:rsid w:val="3D141F11"/>
    <w:rsid w:val="3D19701F"/>
    <w:rsid w:val="3D2705A0"/>
    <w:rsid w:val="3D2D2C42"/>
    <w:rsid w:val="3D32593B"/>
    <w:rsid w:val="3D382882"/>
    <w:rsid w:val="3D482C81"/>
    <w:rsid w:val="3D6562C9"/>
    <w:rsid w:val="3D6C7766"/>
    <w:rsid w:val="3D703611"/>
    <w:rsid w:val="3D7A028D"/>
    <w:rsid w:val="3D7C5525"/>
    <w:rsid w:val="3D7E738B"/>
    <w:rsid w:val="3D84116E"/>
    <w:rsid w:val="3D89645B"/>
    <w:rsid w:val="3D910AC8"/>
    <w:rsid w:val="3D93552D"/>
    <w:rsid w:val="3D9E1477"/>
    <w:rsid w:val="3DA167F8"/>
    <w:rsid w:val="3DA2394E"/>
    <w:rsid w:val="3DBD4357"/>
    <w:rsid w:val="3DBD7EB3"/>
    <w:rsid w:val="3DC2371B"/>
    <w:rsid w:val="3DC70D32"/>
    <w:rsid w:val="3DCB0822"/>
    <w:rsid w:val="3DDD1F77"/>
    <w:rsid w:val="3DDF6557"/>
    <w:rsid w:val="3DED7DEF"/>
    <w:rsid w:val="3DF53AF1"/>
    <w:rsid w:val="3E0E7DE5"/>
    <w:rsid w:val="3E173A67"/>
    <w:rsid w:val="3E184FAE"/>
    <w:rsid w:val="3E1E2E12"/>
    <w:rsid w:val="3E1F6B0C"/>
    <w:rsid w:val="3E2717D1"/>
    <w:rsid w:val="3E2925FF"/>
    <w:rsid w:val="3E2A763C"/>
    <w:rsid w:val="3E32264F"/>
    <w:rsid w:val="3E374630"/>
    <w:rsid w:val="3E3D72DC"/>
    <w:rsid w:val="3E471A81"/>
    <w:rsid w:val="3E4B595C"/>
    <w:rsid w:val="3E5C76CC"/>
    <w:rsid w:val="3E6768A9"/>
    <w:rsid w:val="3E713FFA"/>
    <w:rsid w:val="3E72685D"/>
    <w:rsid w:val="3E7658F3"/>
    <w:rsid w:val="3E792F39"/>
    <w:rsid w:val="3E832EAB"/>
    <w:rsid w:val="3E871B42"/>
    <w:rsid w:val="3EA10605"/>
    <w:rsid w:val="3EA45E70"/>
    <w:rsid w:val="3EA843E6"/>
    <w:rsid w:val="3EB56DDC"/>
    <w:rsid w:val="3EBF62A0"/>
    <w:rsid w:val="3ECB4D3F"/>
    <w:rsid w:val="3ED32374"/>
    <w:rsid w:val="3ED43CA6"/>
    <w:rsid w:val="3EF42349"/>
    <w:rsid w:val="3EF47905"/>
    <w:rsid w:val="3EFB6EE5"/>
    <w:rsid w:val="3F051B12"/>
    <w:rsid w:val="3F2006FA"/>
    <w:rsid w:val="3F3639C0"/>
    <w:rsid w:val="3F47212A"/>
    <w:rsid w:val="3F4F5831"/>
    <w:rsid w:val="3F5175FC"/>
    <w:rsid w:val="3F550580"/>
    <w:rsid w:val="3F587760"/>
    <w:rsid w:val="3F5E1222"/>
    <w:rsid w:val="3F660E74"/>
    <w:rsid w:val="3F7171A7"/>
    <w:rsid w:val="3F7E4206"/>
    <w:rsid w:val="3F80221D"/>
    <w:rsid w:val="3F83263B"/>
    <w:rsid w:val="3F873125"/>
    <w:rsid w:val="3F8F16D0"/>
    <w:rsid w:val="3F961829"/>
    <w:rsid w:val="3F9F1F66"/>
    <w:rsid w:val="3FAF1A7E"/>
    <w:rsid w:val="3FBA6DA0"/>
    <w:rsid w:val="3FBD0A11"/>
    <w:rsid w:val="3FC66C93"/>
    <w:rsid w:val="3FC96FE3"/>
    <w:rsid w:val="3FF464B9"/>
    <w:rsid w:val="3FF658FE"/>
    <w:rsid w:val="3FFA0F4B"/>
    <w:rsid w:val="3FFB4CC3"/>
    <w:rsid w:val="3FFD7A5F"/>
    <w:rsid w:val="40063D93"/>
    <w:rsid w:val="401214C2"/>
    <w:rsid w:val="402008D3"/>
    <w:rsid w:val="402673AE"/>
    <w:rsid w:val="402D3EAF"/>
    <w:rsid w:val="40384169"/>
    <w:rsid w:val="403C5A07"/>
    <w:rsid w:val="403D352D"/>
    <w:rsid w:val="404364B8"/>
    <w:rsid w:val="405668F6"/>
    <w:rsid w:val="40675477"/>
    <w:rsid w:val="40743433"/>
    <w:rsid w:val="407A02DD"/>
    <w:rsid w:val="407A6407"/>
    <w:rsid w:val="40860D47"/>
    <w:rsid w:val="408B7F4F"/>
    <w:rsid w:val="409F1AF2"/>
    <w:rsid w:val="40A35343"/>
    <w:rsid w:val="40A57E0C"/>
    <w:rsid w:val="40AA0BC3"/>
    <w:rsid w:val="40B7508E"/>
    <w:rsid w:val="40BE01A6"/>
    <w:rsid w:val="40C33A32"/>
    <w:rsid w:val="40C41559"/>
    <w:rsid w:val="40E37C31"/>
    <w:rsid w:val="40E568D9"/>
    <w:rsid w:val="40EA414F"/>
    <w:rsid w:val="40EE0A16"/>
    <w:rsid w:val="40FE2CBD"/>
    <w:rsid w:val="4103594A"/>
    <w:rsid w:val="41071856"/>
    <w:rsid w:val="411029F0"/>
    <w:rsid w:val="41126768"/>
    <w:rsid w:val="4118012D"/>
    <w:rsid w:val="411B4114"/>
    <w:rsid w:val="411D58B3"/>
    <w:rsid w:val="41380917"/>
    <w:rsid w:val="416D1BF0"/>
    <w:rsid w:val="4173530A"/>
    <w:rsid w:val="41753581"/>
    <w:rsid w:val="41900F8F"/>
    <w:rsid w:val="41952662"/>
    <w:rsid w:val="419A1B46"/>
    <w:rsid w:val="41A05B22"/>
    <w:rsid w:val="41A5675A"/>
    <w:rsid w:val="41B676E4"/>
    <w:rsid w:val="41C348F1"/>
    <w:rsid w:val="41C65889"/>
    <w:rsid w:val="41D659E7"/>
    <w:rsid w:val="41DF489C"/>
    <w:rsid w:val="41E33C60"/>
    <w:rsid w:val="41E91E38"/>
    <w:rsid w:val="42054501"/>
    <w:rsid w:val="420E46CD"/>
    <w:rsid w:val="42175561"/>
    <w:rsid w:val="421B33FA"/>
    <w:rsid w:val="42204EB5"/>
    <w:rsid w:val="42245262"/>
    <w:rsid w:val="422D4688"/>
    <w:rsid w:val="42333E44"/>
    <w:rsid w:val="42360234"/>
    <w:rsid w:val="423A3BCC"/>
    <w:rsid w:val="424830B5"/>
    <w:rsid w:val="424F1D7C"/>
    <w:rsid w:val="426D00FA"/>
    <w:rsid w:val="426D6376"/>
    <w:rsid w:val="426F46AF"/>
    <w:rsid w:val="42825462"/>
    <w:rsid w:val="4292190E"/>
    <w:rsid w:val="42962B94"/>
    <w:rsid w:val="42976F25"/>
    <w:rsid w:val="42A10ED3"/>
    <w:rsid w:val="42AE426E"/>
    <w:rsid w:val="42B510B1"/>
    <w:rsid w:val="42C43A92"/>
    <w:rsid w:val="42E32FE6"/>
    <w:rsid w:val="42EB7271"/>
    <w:rsid w:val="42F94AE0"/>
    <w:rsid w:val="4308703D"/>
    <w:rsid w:val="430A1DED"/>
    <w:rsid w:val="43171541"/>
    <w:rsid w:val="431C4ADD"/>
    <w:rsid w:val="43296B83"/>
    <w:rsid w:val="432F1A21"/>
    <w:rsid w:val="43364990"/>
    <w:rsid w:val="433A6FE6"/>
    <w:rsid w:val="43423935"/>
    <w:rsid w:val="4350713C"/>
    <w:rsid w:val="435959DF"/>
    <w:rsid w:val="436601C6"/>
    <w:rsid w:val="436653E0"/>
    <w:rsid w:val="436D5ED7"/>
    <w:rsid w:val="436F2AD3"/>
    <w:rsid w:val="437E1E93"/>
    <w:rsid w:val="43827BD5"/>
    <w:rsid w:val="439313A3"/>
    <w:rsid w:val="43A22025"/>
    <w:rsid w:val="43A94655"/>
    <w:rsid w:val="43AD306E"/>
    <w:rsid w:val="43B34A9F"/>
    <w:rsid w:val="43B44DA0"/>
    <w:rsid w:val="43D12BA0"/>
    <w:rsid w:val="43DB5325"/>
    <w:rsid w:val="43DB72E5"/>
    <w:rsid w:val="43E64D8B"/>
    <w:rsid w:val="43F108B7"/>
    <w:rsid w:val="43FB5B75"/>
    <w:rsid w:val="440211B5"/>
    <w:rsid w:val="44064D0E"/>
    <w:rsid w:val="4408707C"/>
    <w:rsid w:val="440B375D"/>
    <w:rsid w:val="440D7B75"/>
    <w:rsid w:val="440F4045"/>
    <w:rsid w:val="44174610"/>
    <w:rsid w:val="441827ED"/>
    <w:rsid w:val="44247551"/>
    <w:rsid w:val="4427252A"/>
    <w:rsid w:val="443136FA"/>
    <w:rsid w:val="44326CBA"/>
    <w:rsid w:val="44344FA4"/>
    <w:rsid w:val="44354C47"/>
    <w:rsid w:val="44405120"/>
    <w:rsid w:val="444C01E3"/>
    <w:rsid w:val="444F58EA"/>
    <w:rsid w:val="445925A2"/>
    <w:rsid w:val="445D3B54"/>
    <w:rsid w:val="446023EF"/>
    <w:rsid w:val="447078B3"/>
    <w:rsid w:val="44784B34"/>
    <w:rsid w:val="44790DA8"/>
    <w:rsid w:val="447935A5"/>
    <w:rsid w:val="448654A3"/>
    <w:rsid w:val="448D562A"/>
    <w:rsid w:val="4492209A"/>
    <w:rsid w:val="44927617"/>
    <w:rsid w:val="44950959"/>
    <w:rsid w:val="449D12FC"/>
    <w:rsid w:val="44A75419"/>
    <w:rsid w:val="44B96E67"/>
    <w:rsid w:val="44BB17BC"/>
    <w:rsid w:val="44CD14E0"/>
    <w:rsid w:val="44DE52DF"/>
    <w:rsid w:val="44EF69E2"/>
    <w:rsid w:val="44EF7896"/>
    <w:rsid w:val="44F71EFD"/>
    <w:rsid w:val="450623BC"/>
    <w:rsid w:val="450D1383"/>
    <w:rsid w:val="4521516F"/>
    <w:rsid w:val="45355A42"/>
    <w:rsid w:val="453764F3"/>
    <w:rsid w:val="454D7D6F"/>
    <w:rsid w:val="45526AF6"/>
    <w:rsid w:val="455C0765"/>
    <w:rsid w:val="455C26A8"/>
    <w:rsid w:val="45760884"/>
    <w:rsid w:val="45765517"/>
    <w:rsid w:val="457F0DCF"/>
    <w:rsid w:val="45874009"/>
    <w:rsid w:val="458946E9"/>
    <w:rsid w:val="458F65D9"/>
    <w:rsid w:val="45965485"/>
    <w:rsid w:val="459B4244"/>
    <w:rsid w:val="45A340D9"/>
    <w:rsid w:val="45A35A4A"/>
    <w:rsid w:val="45A831F7"/>
    <w:rsid w:val="45B61DB8"/>
    <w:rsid w:val="45BD5BE1"/>
    <w:rsid w:val="45CA70D1"/>
    <w:rsid w:val="45E03DC9"/>
    <w:rsid w:val="45EA1A61"/>
    <w:rsid w:val="45FD71FA"/>
    <w:rsid w:val="46025F90"/>
    <w:rsid w:val="46027310"/>
    <w:rsid w:val="460744D3"/>
    <w:rsid w:val="460B51BD"/>
    <w:rsid w:val="4614088C"/>
    <w:rsid w:val="462431C5"/>
    <w:rsid w:val="462D566E"/>
    <w:rsid w:val="46313D1E"/>
    <w:rsid w:val="46340A93"/>
    <w:rsid w:val="46494149"/>
    <w:rsid w:val="464D3031"/>
    <w:rsid w:val="464E1FF0"/>
    <w:rsid w:val="46576065"/>
    <w:rsid w:val="46581B52"/>
    <w:rsid w:val="465957BB"/>
    <w:rsid w:val="466510E8"/>
    <w:rsid w:val="466E0E03"/>
    <w:rsid w:val="467141EA"/>
    <w:rsid w:val="467C1607"/>
    <w:rsid w:val="46875502"/>
    <w:rsid w:val="46916381"/>
    <w:rsid w:val="46A3035B"/>
    <w:rsid w:val="46AC27A4"/>
    <w:rsid w:val="46AE0CE1"/>
    <w:rsid w:val="46BE7214"/>
    <w:rsid w:val="46C441F6"/>
    <w:rsid w:val="46CD35E4"/>
    <w:rsid w:val="46CE730C"/>
    <w:rsid w:val="46D955A7"/>
    <w:rsid w:val="46EF4EF3"/>
    <w:rsid w:val="46F5246C"/>
    <w:rsid w:val="46F661E4"/>
    <w:rsid w:val="47064FD7"/>
    <w:rsid w:val="471141F3"/>
    <w:rsid w:val="47133957"/>
    <w:rsid w:val="471B4D73"/>
    <w:rsid w:val="471D4E02"/>
    <w:rsid w:val="47321912"/>
    <w:rsid w:val="473F0E05"/>
    <w:rsid w:val="47451645"/>
    <w:rsid w:val="474627C0"/>
    <w:rsid w:val="47497ACF"/>
    <w:rsid w:val="474D3479"/>
    <w:rsid w:val="47501D98"/>
    <w:rsid w:val="47596E9F"/>
    <w:rsid w:val="47694C08"/>
    <w:rsid w:val="476D64A6"/>
    <w:rsid w:val="476E59B5"/>
    <w:rsid w:val="476F5C64"/>
    <w:rsid w:val="4779329E"/>
    <w:rsid w:val="47881532"/>
    <w:rsid w:val="47A07E0C"/>
    <w:rsid w:val="47A143A2"/>
    <w:rsid w:val="47A76E44"/>
    <w:rsid w:val="47AC0655"/>
    <w:rsid w:val="47B40579"/>
    <w:rsid w:val="47BE2F18"/>
    <w:rsid w:val="47C96360"/>
    <w:rsid w:val="47CF1E24"/>
    <w:rsid w:val="47D169E9"/>
    <w:rsid w:val="47D25D8D"/>
    <w:rsid w:val="47D706E6"/>
    <w:rsid w:val="47D84DDE"/>
    <w:rsid w:val="47DC13C2"/>
    <w:rsid w:val="47DC362C"/>
    <w:rsid w:val="47E80223"/>
    <w:rsid w:val="47EC4135"/>
    <w:rsid w:val="47F97EC3"/>
    <w:rsid w:val="47FE35A2"/>
    <w:rsid w:val="47FF09BA"/>
    <w:rsid w:val="4800556C"/>
    <w:rsid w:val="48050DD4"/>
    <w:rsid w:val="48126367"/>
    <w:rsid w:val="481A26BA"/>
    <w:rsid w:val="482C45B3"/>
    <w:rsid w:val="482D1954"/>
    <w:rsid w:val="48403BBB"/>
    <w:rsid w:val="48460111"/>
    <w:rsid w:val="484C3986"/>
    <w:rsid w:val="48592ECE"/>
    <w:rsid w:val="48654F1F"/>
    <w:rsid w:val="48686564"/>
    <w:rsid w:val="4870272E"/>
    <w:rsid w:val="48710218"/>
    <w:rsid w:val="487E12C6"/>
    <w:rsid w:val="488D12B2"/>
    <w:rsid w:val="48994136"/>
    <w:rsid w:val="489B7043"/>
    <w:rsid w:val="48A34965"/>
    <w:rsid w:val="48A8695E"/>
    <w:rsid w:val="48AC172D"/>
    <w:rsid w:val="48AD5AD2"/>
    <w:rsid w:val="48B82F46"/>
    <w:rsid w:val="48BD16AF"/>
    <w:rsid w:val="48BD2168"/>
    <w:rsid w:val="48BE3365"/>
    <w:rsid w:val="48CA2C07"/>
    <w:rsid w:val="48D510BB"/>
    <w:rsid w:val="48D86622"/>
    <w:rsid w:val="48DD20D6"/>
    <w:rsid w:val="48EC5AF0"/>
    <w:rsid w:val="48EF570B"/>
    <w:rsid w:val="491B5C46"/>
    <w:rsid w:val="491C4628"/>
    <w:rsid w:val="49211C3E"/>
    <w:rsid w:val="49282FCC"/>
    <w:rsid w:val="4928477D"/>
    <w:rsid w:val="492928A1"/>
    <w:rsid w:val="492B10CD"/>
    <w:rsid w:val="49321577"/>
    <w:rsid w:val="493A2D00"/>
    <w:rsid w:val="494616A5"/>
    <w:rsid w:val="49471BBF"/>
    <w:rsid w:val="494C2A97"/>
    <w:rsid w:val="49502260"/>
    <w:rsid w:val="495C20AE"/>
    <w:rsid w:val="49675F3C"/>
    <w:rsid w:val="497C2F4C"/>
    <w:rsid w:val="497C35F8"/>
    <w:rsid w:val="497E0E3E"/>
    <w:rsid w:val="49804081"/>
    <w:rsid w:val="49825B1E"/>
    <w:rsid w:val="498716E0"/>
    <w:rsid w:val="49885819"/>
    <w:rsid w:val="498A0786"/>
    <w:rsid w:val="498E6225"/>
    <w:rsid w:val="49931D7D"/>
    <w:rsid w:val="499E503D"/>
    <w:rsid w:val="49A5461D"/>
    <w:rsid w:val="49A712A5"/>
    <w:rsid w:val="49A952C8"/>
    <w:rsid w:val="49AD3554"/>
    <w:rsid w:val="49B22226"/>
    <w:rsid w:val="49B754A4"/>
    <w:rsid w:val="49C12AD9"/>
    <w:rsid w:val="49C60F7D"/>
    <w:rsid w:val="49CC498E"/>
    <w:rsid w:val="49DC7715"/>
    <w:rsid w:val="49E04CD6"/>
    <w:rsid w:val="49FF1C48"/>
    <w:rsid w:val="4A023139"/>
    <w:rsid w:val="4A161077"/>
    <w:rsid w:val="4A16657E"/>
    <w:rsid w:val="4A1930E3"/>
    <w:rsid w:val="4A205A52"/>
    <w:rsid w:val="4A253068"/>
    <w:rsid w:val="4A2A68D0"/>
    <w:rsid w:val="4A40282A"/>
    <w:rsid w:val="4A563B69"/>
    <w:rsid w:val="4A5D1B50"/>
    <w:rsid w:val="4A5E2A1E"/>
    <w:rsid w:val="4A6C6EE9"/>
    <w:rsid w:val="4A6D2946"/>
    <w:rsid w:val="4A7364C9"/>
    <w:rsid w:val="4A7B537E"/>
    <w:rsid w:val="4A7B576F"/>
    <w:rsid w:val="4A8108C4"/>
    <w:rsid w:val="4A851D59"/>
    <w:rsid w:val="4A8F0E29"/>
    <w:rsid w:val="4AA06CBA"/>
    <w:rsid w:val="4AA26DCE"/>
    <w:rsid w:val="4AA743C5"/>
    <w:rsid w:val="4AB4263E"/>
    <w:rsid w:val="4AB50890"/>
    <w:rsid w:val="4AC175E9"/>
    <w:rsid w:val="4AD81716"/>
    <w:rsid w:val="4ADD6967"/>
    <w:rsid w:val="4AF3692B"/>
    <w:rsid w:val="4AFD0CBF"/>
    <w:rsid w:val="4B0A0C55"/>
    <w:rsid w:val="4B0C0844"/>
    <w:rsid w:val="4B103D18"/>
    <w:rsid w:val="4B227601"/>
    <w:rsid w:val="4B285784"/>
    <w:rsid w:val="4B3533C0"/>
    <w:rsid w:val="4B391D0B"/>
    <w:rsid w:val="4B4C54FA"/>
    <w:rsid w:val="4B5C51AF"/>
    <w:rsid w:val="4B5D691B"/>
    <w:rsid w:val="4B5F07FC"/>
    <w:rsid w:val="4B6512CD"/>
    <w:rsid w:val="4B85080B"/>
    <w:rsid w:val="4B8C4198"/>
    <w:rsid w:val="4B8D7D5C"/>
    <w:rsid w:val="4B903DAD"/>
    <w:rsid w:val="4BA24238"/>
    <w:rsid w:val="4BB958E5"/>
    <w:rsid w:val="4BC6087B"/>
    <w:rsid w:val="4BCA27B1"/>
    <w:rsid w:val="4BDC3BFA"/>
    <w:rsid w:val="4BDE73D9"/>
    <w:rsid w:val="4BDF0493"/>
    <w:rsid w:val="4BF52F0E"/>
    <w:rsid w:val="4BF947AC"/>
    <w:rsid w:val="4BFB6776"/>
    <w:rsid w:val="4C0373D9"/>
    <w:rsid w:val="4C0819DC"/>
    <w:rsid w:val="4C0D0B95"/>
    <w:rsid w:val="4C165DBB"/>
    <w:rsid w:val="4C344CDC"/>
    <w:rsid w:val="4C3503D3"/>
    <w:rsid w:val="4C3B10F6"/>
    <w:rsid w:val="4C41074F"/>
    <w:rsid w:val="4C4A0649"/>
    <w:rsid w:val="4C4D65A2"/>
    <w:rsid w:val="4C51283A"/>
    <w:rsid w:val="4C567E51"/>
    <w:rsid w:val="4C6562E6"/>
    <w:rsid w:val="4C720BDD"/>
    <w:rsid w:val="4C7363EE"/>
    <w:rsid w:val="4C746529"/>
    <w:rsid w:val="4C9444D5"/>
    <w:rsid w:val="4C983FC5"/>
    <w:rsid w:val="4CA7245A"/>
    <w:rsid w:val="4CA86CE8"/>
    <w:rsid w:val="4CB8725E"/>
    <w:rsid w:val="4CBD601A"/>
    <w:rsid w:val="4CC27294"/>
    <w:rsid w:val="4CC90623"/>
    <w:rsid w:val="4CE10D05"/>
    <w:rsid w:val="4CE27936"/>
    <w:rsid w:val="4CE470D3"/>
    <w:rsid w:val="4CF907DC"/>
    <w:rsid w:val="4D007AFD"/>
    <w:rsid w:val="4D057181"/>
    <w:rsid w:val="4D1A2C2C"/>
    <w:rsid w:val="4D1F3C7C"/>
    <w:rsid w:val="4D221507"/>
    <w:rsid w:val="4D2C408E"/>
    <w:rsid w:val="4D340793"/>
    <w:rsid w:val="4D3D6F43"/>
    <w:rsid w:val="4D4139D1"/>
    <w:rsid w:val="4D4759EB"/>
    <w:rsid w:val="4D4E6D7A"/>
    <w:rsid w:val="4D5123C6"/>
    <w:rsid w:val="4D537EEC"/>
    <w:rsid w:val="4D554BE3"/>
    <w:rsid w:val="4D5E571E"/>
    <w:rsid w:val="4D67640D"/>
    <w:rsid w:val="4D7A623E"/>
    <w:rsid w:val="4D7F0CE1"/>
    <w:rsid w:val="4D812CAB"/>
    <w:rsid w:val="4D8C1016"/>
    <w:rsid w:val="4D9E0B98"/>
    <w:rsid w:val="4DA23F02"/>
    <w:rsid w:val="4DA64E17"/>
    <w:rsid w:val="4DB767CF"/>
    <w:rsid w:val="4DC25072"/>
    <w:rsid w:val="4DEC4FB0"/>
    <w:rsid w:val="4DF07E31"/>
    <w:rsid w:val="4DFD1552"/>
    <w:rsid w:val="4E075D8A"/>
    <w:rsid w:val="4E154FB0"/>
    <w:rsid w:val="4E191136"/>
    <w:rsid w:val="4E3221F7"/>
    <w:rsid w:val="4E325A11"/>
    <w:rsid w:val="4E4A0D93"/>
    <w:rsid w:val="4E4D39B2"/>
    <w:rsid w:val="4E516B22"/>
    <w:rsid w:val="4E616639"/>
    <w:rsid w:val="4E6F51FA"/>
    <w:rsid w:val="4E90750C"/>
    <w:rsid w:val="4E9668CB"/>
    <w:rsid w:val="4E9F2075"/>
    <w:rsid w:val="4EBD163F"/>
    <w:rsid w:val="4EBE4130"/>
    <w:rsid w:val="4EC02990"/>
    <w:rsid w:val="4EC267A5"/>
    <w:rsid w:val="4EC37D36"/>
    <w:rsid w:val="4ECD1360"/>
    <w:rsid w:val="4ECE0172"/>
    <w:rsid w:val="4ED42834"/>
    <w:rsid w:val="4ED66BB8"/>
    <w:rsid w:val="4EE00CFF"/>
    <w:rsid w:val="4EE54379"/>
    <w:rsid w:val="4EEF1E97"/>
    <w:rsid w:val="4EF179BD"/>
    <w:rsid w:val="4EF25E1A"/>
    <w:rsid w:val="4EF70D4B"/>
    <w:rsid w:val="4F0460D6"/>
    <w:rsid w:val="4F056F33"/>
    <w:rsid w:val="4F120877"/>
    <w:rsid w:val="4F130667"/>
    <w:rsid w:val="4F1813ED"/>
    <w:rsid w:val="4F242C1D"/>
    <w:rsid w:val="4F2B502A"/>
    <w:rsid w:val="4F3124AF"/>
    <w:rsid w:val="4F411C8D"/>
    <w:rsid w:val="4F530677"/>
    <w:rsid w:val="4F5F3A09"/>
    <w:rsid w:val="4F636A92"/>
    <w:rsid w:val="4F6609C2"/>
    <w:rsid w:val="4F7B372A"/>
    <w:rsid w:val="4F954FBF"/>
    <w:rsid w:val="4FA50B24"/>
    <w:rsid w:val="4FA90297"/>
    <w:rsid w:val="4FAB2261"/>
    <w:rsid w:val="4FB66B1D"/>
    <w:rsid w:val="4FC335E9"/>
    <w:rsid w:val="4FC62A8C"/>
    <w:rsid w:val="4FC9093A"/>
    <w:rsid w:val="4FCD544B"/>
    <w:rsid w:val="4FE20F0D"/>
    <w:rsid w:val="4FEA4360"/>
    <w:rsid w:val="4FEE780C"/>
    <w:rsid w:val="4FFC2ABD"/>
    <w:rsid w:val="50047BC4"/>
    <w:rsid w:val="50125E3D"/>
    <w:rsid w:val="501A6C77"/>
    <w:rsid w:val="502B33A2"/>
    <w:rsid w:val="502D2C76"/>
    <w:rsid w:val="50355FCF"/>
    <w:rsid w:val="50394A41"/>
    <w:rsid w:val="503E0200"/>
    <w:rsid w:val="504513C8"/>
    <w:rsid w:val="504B73BC"/>
    <w:rsid w:val="50504C4B"/>
    <w:rsid w:val="505C1E8F"/>
    <w:rsid w:val="506F4D8B"/>
    <w:rsid w:val="50966A6E"/>
    <w:rsid w:val="509C6E7C"/>
    <w:rsid w:val="509E597B"/>
    <w:rsid w:val="50AC11E4"/>
    <w:rsid w:val="50B45146"/>
    <w:rsid w:val="50B462AE"/>
    <w:rsid w:val="50BB20E9"/>
    <w:rsid w:val="50C36C01"/>
    <w:rsid w:val="50C7131D"/>
    <w:rsid w:val="50C86CDF"/>
    <w:rsid w:val="50D17AA6"/>
    <w:rsid w:val="50E10904"/>
    <w:rsid w:val="50F45180"/>
    <w:rsid w:val="510460CD"/>
    <w:rsid w:val="51066F16"/>
    <w:rsid w:val="510A5157"/>
    <w:rsid w:val="510D2FA0"/>
    <w:rsid w:val="51120A70"/>
    <w:rsid w:val="5117397A"/>
    <w:rsid w:val="51183927"/>
    <w:rsid w:val="511E6A63"/>
    <w:rsid w:val="5120453A"/>
    <w:rsid w:val="51211F18"/>
    <w:rsid w:val="51266E43"/>
    <w:rsid w:val="51275918"/>
    <w:rsid w:val="512A6C97"/>
    <w:rsid w:val="51357559"/>
    <w:rsid w:val="513E0EB3"/>
    <w:rsid w:val="51456805"/>
    <w:rsid w:val="5146705C"/>
    <w:rsid w:val="516050CE"/>
    <w:rsid w:val="5162104E"/>
    <w:rsid w:val="516C3C72"/>
    <w:rsid w:val="516F0332"/>
    <w:rsid w:val="51842111"/>
    <w:rsid w:val="518426F9"/>
    <w:rsid w:val="51880B61"/>
    <w:rsid w:val="5190269B"/>
    <w:rsid w:val="519E67D0"/>
    <w:rsid w:val="519F5DF6"/>
    <w:rsid w:val="51B03B5F"/>
    <w:rsid w:val="51B11685"/>
    <w:rsid w:val="51B7313F"/>
    <w:rsid w:val="51BA678C"/>
    <w:rsid w:val="51BD627C"/>
    <w:rsid w:val="51C14964"/>
    <w:rsid w:val="51C62BAF"/>
    <w:rsid w:val="51C76B61"/>
    <w:rsid w:val="51D35A9F"/>
    <w:rsid w:val="51DD09E7"/>
    <w:rsid w:val="51E86371"/>
    <w:rsid w:val="51EC090F"/>
    <w:rsid w:val="51F51F41"/>
    <w:rsid w:val="51FA0DF3"/>
    <w:rsid w:val="520B6FE7"/>
    <w:rsid w:val="521B53AB"/>
    <w:rsid w:val="5226491E"/>
    <w:rsid w:val="52271947"/>
    <w:rsid w:val="522A122F"/>
    <w:rsid w:val="523F4EE3"/>
    <w:rsid w:val="52405CB5"/>
    <w:rsid w:val="52467AD2"/>
    <w:rsid w:val="524973D3"/>
    <w:rsid w:val="52521959"/>
    <w:rsid w:val="5262039B"/>
    <w:rsid w:val="5265379A"/>
    <w:rsid w:val="526A076B"/>
    <w:rsid w:val="526E4293"/>
    <w:rsid w:val="52704AC0"/>
    <w:rsid w:val="527E0DBE"/>
    <w:rsid w:val="52923265"/>
    <w:rsid w:val="52952D55"/>
    <w:rsid w:val="52A511EA"/>
    <w:rsid w:val="52AB5723"/>
    <w:rsid w:val="52B4767F"/>
    <w:rsid w:val="52B7716F"/>
    <w:rsid w:val="52BC6534"/>
    <w:rsid w:val="52C17D91"/>
    <w:rsid w:val="52CC3B18"/>
    <w:rsid w:val="52FB705C"/>
    <w:rsid w:val="52FE20B8"/>
    <w:rsid w:val="52FE6B4C"/>
    <w:rsid w:val="530B16F1"/>
    <w:rsid w:val="530D6D8F"/>
    <w:rsid w:val="5311062D"/>
    <w:rsid w:val="531E6161"/>
    <w:rsid w:val="532A31FA"/>
    <w:rsid w:val="532D3CB8"/>
    <w:rsid w:val="533B38FC"/>
    <w:rsid w:val="534F57A0"/>
    <w:rsid w:val="5351436A"/>
    <w:rsid w:val="53542C10"/>
    <w:rsid w:val="535B32FC"/>
    <w:rsid w:val="53660607"/>
    <w:rsid w:val="536C61AC"/>
    <w:rsid w:val="536C7F5A"/>
    <w:rsid w:val="53732C2F"/>
    <w:rsid w:val="53744F8E"/>
    <w:rsid w:val="538250E3"/>
    <w:rsid w:val="53877C63"/>
    <w:rsid w:val="53886A87"/>
    <w:rsid w:val="538928BA"/>
    <w:rsid w:val="538E7ED0"/>
    <w:rsid w:val="53966D85"/>
    <w:rsid w:val="53A039CC"/>
    <w:rsid w:val="53A1505A"/>
    <w:rsid w:val="53A51952"/>
    <w:rsid w:val="53A66C10"/>
    <w:rsid w:val="53A822FE"/>
    <w:rsid w:val="53BF71EE"/>
    <w:rsid w:val="53C51A1C"/>
    <w:rsid w:val="53C903C6"/>
    <w:rsid w:val="53CC6C4A"/>
    <w:rsid w:val="53CE050A"/>
    <w:rsid w:val="53D33B35"/>
    <w:rsid w:val="53D55AFF"/>
    <w:rsid w:val="53D5750F"/>
    <w:rsid w:val="53DB0C3B"/>
    <w:rsid w:val="53DB3A8F"/>
    <w:rsid w:val="53E47AF0"/>
    <w:rsid w:val="53EB70D0"/>
    <w:rsid w:val="53F51CFD"/>
    <w:rsid w:val="53FA7313"/>
    <w:rsid w:val="5403282F"/>
    <w:rsid w:val="54035150"/>
    <w:rsid w:val="54063E08"/>
    <w:rsid w:val="5410091A"/>
    <w:rsid w:val="54115B28"/>
    <w:rsid w:val="54181FF2"/>
    <w:rsid w:val="54242ABD"/>
    <w:rsid w:val="542B5715"/>
    <w:rsid w:val="543437E8"/>
    <w:rsid w:val="543A7D77"/>
    <w:rsid w:val="543C5B7E"/>
    <w:rsid w:val="543F11CA"/>
    <w:rsid w:val="544D38E7"/>
    <w:rsid w:val="54501D06"/>
    <w:rsid w:val="5451304A"/>
    <w:rsid w:val="54774E08"/>
    <w:rsid w:val="547C0333"/>
    <w:rsid w:val="547C19DA"/>
    <w:rsid w:val="548549ED"/>
    <w:rsid w:val="54860604"/>
    <w:rsid w:val="548D63DA"/>
    <w:rsid w:val="548F2152"/>
    <w:rsid w:val="54917BDC"/>
    <w:rsid w:val="54996B2C"/>
    <w:rsid w:val="54A159E1"/>
    <w:rsid w:val="54AC1024"/>
    <w:rsid w:val="54BF6F00"/>
    <w:rsid w:val="54C637FE"/>
    <w:rsid w:val="54C64399"/>
    <w:rsid w:val="54C811C0"/>
    <w:rsid w:val="54CF7667"/>
    <w:rsid w:val="54D0274C"/>
    <w:rsid w:val="54D569D7"/>
    <w:rsid w:val="54D85611"/>
    <w:rsid w:val="54DB4AA8"/>
    <w:rsid w:val="54E973D3"/>
    <w:rsid w:val="54F1503E"/>
    <w:rsid w:val="54F667A8"/>
    <w:rsid w:val="54FA643B"/>
    <w:rsid w:val="54FD69EC"/>
    <w:rsid w:val="55014B1F"/>
    <w:rsid w:val="550D2661"/>
    <w:rsid w:val="551264BA"/>
    <w:rsid w:val="55144405"/>
    <w:rsid w:val="55186ACD"/>
    <w:rsid w:val="55322DF8"/>
    <w:rsid w:val="553A68EF"/>
    <w:rsid w:val="553D1BAE"/>
    <w:rsid w:val="55472A2C"/>
    <w:rsid w:val="554E2794"/>
    <w:rsid w:val="555821CA"/>
    <w:rsid w:val="555D7B61"/>
    <w:rsid w:val="556070C4"/>
    <w:rsid w:val="556503A8"/>
    <w:rsid w:val="557A3CDC"/>
    <w:rsid w:val="557E051F"/>
    <w:rsid w:val="55944740"/>
    <w:rsid w:val="55945546"/>
    <w:rsid w:val="559B174B"/>
    <w:rsid w:val="55A14C2D"/>
    <w:rsid w:val="55A21402"/>
    <w:rsid w:val="55A422F7"/>
    <w:rsid w:val="55B119AD"/>
    <w:rsid w:val="55B422C2"/>
    <w:rsid w:val="55BA31FE"/>
    <w:rsid w:val="55BD1D79"/>
    <w:rsid w:val="55C220B3"/>
    <w:rsid w:val="55C74519"/>
    <w:rsid w:val="55C97E96"/>
    <w:rsid w:val="55CB540B"/>
    <w:rsid w:val="55CE0CF4"/>
    <w:rsid w:val="55D01910"/>
    <w:rsid w:val="55D02712"/>
    <w:rsid w:val="55D21E81"/>
    <w:rsid w:val="55D36312"/>
    <w:rsid w:val="55ED66BF"/>
    <w:rsid w:val="55F0720D"/>
    <w:rsid w:val="56086042"/>
    <w:rsid w:val="56116B96"/>
    <w:rsid w:val="5613290E"/>
    <w:rsid w:val="562600F1"/>
    <w:rsid w:val="562B40FC"/>
    <w:rsid w:val="563B1FE6"/>
    <w:rsid w:val="564822B6"/>
    <w:rsid w:val="56551179"/>
    <w:rsid w:val="56562768"/>
    <w:rsid w:val="5658466B"/>
    <w:rsid w:val="5661291E"/>
    <w:rsid w:val="566556CB"/>
    <w:rsid w:val="56691C3F"/>
    <w:rsid w:val="566E551E"/>
    <w:rsid w:val="567845DC"/>
    <w:rsid w:val="568F52B1"/>
    <w:rsid w:val="56934D14"/>
    <w:rsid w:val="569457A9"/>
    <w:rsid w:val="56992CEE"/>
    <w:rsid w:val="56994AD3"/>
    <w:rsid w:val="56B22A9C"/>
    <w:rsid w:val="56B80BF6"/>
    <w:rsid w:val="56BF4844"/>
    <w:rsid w:val="56D4209E"/>
    <w:rsid w:val="56EB3E63"/>
    <w:rsid w:val="56EE0863"/>
    <w:rsid w:val="56EF512A"/>
    <w:rsid w:val="56FE536D"/>
    <w:rsid w:val="57030BD5"/>
    <w:rsid w:val="57072BA3"/>
    <w:rsid w:val="57114881"/>
    <w:rsid w:val="57201787"/>
    <w:rsid w:val="57251AD4"/>
    <w:rsid w:val="572B097E"/>
    <w:rsid w:val="573174F0"/>
    <w:rsid w:val="57454593"/>
    <w:rsid w:val="574F143E"/>
    <w:rsid w:val="574F5BC1"/>
    <w:rsid w:val="57563E6C"/>
    <w:rsid w:val="576753A5"/>
    <w:rsid w:val="576814B2"/>
    <w:rsid w:val="576D4247"/>
    <w:rsid w:val="578735B4"/>
    <w:rsid w:val="578F06BB"/>
    <w:rsid w:val="57B72A76"/>
    <w:rsid w:val="57BC526D"/>
    <w:rsid w:val="57C475C0"/>
    <w:rsid w:val="57CB596F"/>
    <w:rsid w:val="57D81C37"/>
    <w:rsid w:val="57E22784"/>
    <w:rsid w:val="57ED7125"/>
    <w:rsid w:val="57F04532"/>
    <w:rsid w:val="57F061E1"/>
    <w:rsid w:val="57F26242"/>
    <w:rsid w:val="57F86260"/>
    <w:rsid w:val="57F95B34"/>
    <w:rsid w:val="580B34F2"/>
    <w:rsid w:val="585034B7"/>
    <w:rsid w:val="58557A8F"/>
    <w:rsid w:val="585702E0"/>
    <w:rsid w:val="587D6765"/>
    <w:rsid w:val="588C0756"/>
    <w:rsid w:val="588D6370"/>
    <w:rsid w:val="588E2720"/>
    <w:rsid w:val="5891655E"/>
    <w:rsid w:val="58A27B6E"/>
    <w:rsid w:val="58A3441E"/>
    <w:rsid w:val="58A67A6A"/>
    <w:rsid w:val="58A837E2"/>
    <w:rsid w:val="58A96B22"/>
    <w:rsid w:val="58B303D9"/>
    <w:rsid w:val="58B6184D"/>
    <w:rsid w:val="58B96858"/>
    <w:rsid w:val="58C46142"/>
    <w:rsid w:val="58D25B75"/>
    <w:rsid w:val="58D6331A"/>
    <w:rsid w:val="58D807DC"/>
    <w:rsid w:val="58D96D7B"/>
    <w:rsid w:val="58E41048"/>
    <w:rsid w:val="58E50737"/>
    <w:rsid w:val="58F309F3"/>
    <w:rsid w:val="59071F08"/>
    <w:rsid w:val="590A1327"/>
    <w:rsid w:val="590C2F67"/>
    <w:rsid w:val="591B5E46"/>
    <w:rsid w:val="59254E33"/>
    <w:rsid w:val="59260BAB"/>
    <w:rsid w:val="59457283"/>
    <w:rsid w:val="59462FFB"/>
    <w:rsid w:val="596040BD"/>
    <w:rsid w:val="59795EFE"/>
    <w:rsid w:val="598D22EB"/>
    <w:rsid w:val="59971C18"/>
    <w:rsid w:val="599C06E9"/>
    <w:rsid w:val="59BD0B6D"/>
    <w:rsid w:val="59C50C4F"/>
    <w:rsid w:val="59D52E71"/>
    <w:rsid w:val="59DB3743"/>
    <w:rsid w:val="59DB4BA7"/>
    <w:rsid w:val="59E5544D"/>
    <w:rsid w:val="59EE16C8"/>
    <w:rsid w:val="59F14F66"/>
    <w:rsid w:val="5A006EA8"/>
    <w:rsid w:val="5A0D3926"/>
    <w:rsid w:val="5A115625"/>
    <w:rsid w:val="5A200189"/>
    <w:rsid w:val="5A276988"/>
    <w:rsid w:val="5A315A59"/>
    <w:rsid w:val="5A366BCB"/>
    <w:rsid w:val="5A387D3D"/>
    <w:rsid w:val="5A3C747D"/>
    <w:rsid w:val="5A3F1CDC"/>
    <w:rsid w:val="5A40288B"/>
    <w:rsid w:val="5A4412E8"/>
    <w:rsid w:val="5A462758"/>
    <w:rsid w:val="5A4F5EDF"/>
    <w:rsid w:val="5A511C57"/>
    <w:rsid w:val="5A6B0F6B"/>
    <w:rsid w:val="5A736072"/>
    <w:rsid w:val="5A7E1AF2"/>
    <w:rsid w:val="5A9C7376"/>
    <w:rsid w:val="5AA26A67"/>
    <w:rsid w:val="5AA81574"/>
    <w:rsid w:val="5AB52B9C"/>
    <w:rsid w:val="5ABE2233"/>
    <w:rsid w:val="5AFB3294"/>
    <w:rsid w:val="5B0171D9"/>
    <w:rsid w:val="5B1076D9"/>
    <w:rsid w:val="5B177AF2"/>
    <w:rsid w:val="5B183396"/>
    <w:rsid w:val="5B1D6562"/>
    <w:rsid w:val="5B2323C1"/>
    <w:rsid w:val="5B2630E4"/>
    <w:rsid w:val="5B276D18"/>
    <w:rsid w:val="5B2A2BD4"/>
    <w:rsid w:val="5B2F7149"/>
    <w:rsid w:val="5B461D0D"/>
    <w:rsid w:val="5B550FF5"/>
    <w:rsid w:val="5B670BBC"/>
    <w:rsid w:val="5B6C63CF"/>
    <w:rsid w:val="5B70243E"/>
    <w:rsid w:val="5B921C48"/>
    <w:rsid w:val="5B961C63"/>
    <w:rsid w:val="5BA3118E"/>
    <w:rsid w:val="5BA75925"/>
    <w:rsid w:val="5BA82033"/>
    <w:rsid w:val="5BA86AA9"/>
    <w:rsid w:val="5BAF4E87"/>
    <w:rsid w:val="5BB46942"/>
    <w:rsid w:val="5BB96680"/>
    <w:rsid w:val="5BC403DC"/>
    <w:rsid w:val="5BC95C49"/>
    <w:rsid w:val="5BDF5D95"/>
    <w:rsid w:val="5BE07737"/>
    <w:rsid w:val="5C122914"/>
    <w:rsid w:val="5C2443EA"/>
    <w:rsid w:val="5C2515ED"/>
    <w:rsid w:val="5C391BC6"/>
    <w:rsid w:val="5C3F504C"/>
    <w:rsid w:val="5C4D1533"/>
    <w:rsid w:val="5C4E1C1B"/>
    <w:rsid w:val="5C531CB7"/>
    <w:rsid w:val="5C5617A7"/>
    <w:rsid w:val="5C583771"/>
    <w:rsid w:val="5C5B6DBD"/>
    <w:rsid w:val="5C613D21"/>
    <w:rsid w:val="5C625BCC"/>
    <w:rsid w:val="5C716BF5"/>
    <w:rsid w:val="5C8D2F63"/>
    <w:rsid w:val="5CA40764"/>
    <w:rsid w:val="5CA72002"/>
    <w:rsid w:val="5CA81F9B"/>
    <w:rsid w:val="5CA906D4"/>
    <w:rsid w:val="5CAE1742"/>
    <w:rsid w:val="5CBC3D00"/>
    <w:rsid w:val="5CD91237"/>
    <w:rsid w:val="5CE2775E"/>
    <w:rsid w:val="5CE27E90"/>
    <w:rsid w:val="5CE312A0"/>
    <w:rsid w:val="5CE94BD3"/>
    <w:rsid w:val="5CFA4828"/>
    <w:rsid w:val="5CFB713E"/>
    <w:rsid w:val="5D153410"/>
    <w:rsid w:val="5D1B1616"/>
    <w:rsid w:val="5D1B61B3"/>
    <w:rsid w:val="5D2378DB"/>
    <w:rsid w:val="5D29506D"/>
    <w:rsid w:val="5D2D07FD"/>
    <w:rsid w:val="5D307104"/>
    <w:rsid w:val="5D3119D1"/>
    <w:rsid w:val="5D323FC2"/>
    <w:rsid w:val="5D423AD9"/>
    <w:rsid w:val="5D4F4D46"/>
    <w:rsid w:val="5D755C5D"/>
    <w:rsid w:val="5D814309"/>
    <w:rsid w:val="5D8E37EA"/>
    <w:rsid w:val="5D921C24"/>
    <w:rsid w:val="5D973E25"/>
    <w:rsid w:val="5D9A50C1"/>
    <w:rsid w:val="5D9E4EF0"/>
    <w:rsid w:val="5DB03139"/>
    <w:rsid w:val="5DCD7CFD"/>
    <w:rsid w:val="5DD01EA7"/>
    <w:rsid w:val="5DD56243"/>
    <w:rsid w:val="5DD95B6A"/>
    <w:rsid w:val="5DDA10B7"/>
    <w:rsid w:val="5DDC07C9"/>
    <w:rsid w:val="5DE44AFD"/>
    <w:rsid w:val="5DEA03F9"/>
    <w:rsid w:val="5DF87A0F"/>
    <w:rsid w:val="5E0049DC"/>
    <w:rsid w:val="5E08087F"/>
    <w:rsid w:val="5E0E14FD"/>
    <w:rsid w:val="5E142764"/>
    <w:rsid w:val="5E1D07CE"/>
    <w:rsid w:val="5E302F9A"/>
    <w:rsid w:val="5E39312E"/>
    <w:rsid w:val="5E3A7912"/>
    <w:rsid w:val="5E437B09"/>
    <w:rsid w:val="5E47667B"/>
    <w:rsid w:val="5E5E421A"/>
    <w:rsid w:val="5E6E729F"/>
    <w:rsid w:val="5E87405F"/>
    <w:rsid w:val="5E8A6181"/>
    <w:rsid w:val="5E8D2E5C"/>
    <w:rsid w:val="5E8D2E71"/>
    <w:rsid w:val="5E912F6A"/>
    <w:rsid w:val="5E92039B"/>
    <w:rsid w:val="5E9C444A"/>
    <w:rsid w:val="5E9E530C"/>
    <w:rsid w:val="5EA54320"/>
    <w:rsid w:val="5EC32AC7"/>
    <w:rsid w:val="5ECC3FA2"/>
    <w:rsid w:val="5EDA0D81"/>
    <w:rsid w:val="5EDB41E5"/>
    <w:rsid w:val="5EDF3B29"/>
    <w:rsid w:val="5EF656A8"/>
    <w:rsid w:val="5EFC0A49"/>
    <w:rsid w:val="5F0C1202"/>
    <w:rsid w:val="5F0C25F1"/>
    <w:rsid w:val="5F0C42D3"/>
    <w:rsid w:val="5F0D0765"/>
    <w:rsid w:val="5F1A2B43"/>
    <w:rsid w:val="5F20284F"/>
    <w:rsid w:val="5F351B48"/>
    <w:rsid w:val="5F4C40B5"/>
    <w:rsid w:val="5F4C562B"/>
    <w:rsid w:val="5F4C7DE9"/>
    <w:rsid w:val="5F4D42D7"/>
    <w:rsid w:val="5F5231E3"/>
    <w:rsid w:val="5F660EB3"/>
    <w:rsid w:val="5F667F53"/>
    <w:rsid w:val="5F6E5059"/>
    <w:rsid w:val="5F702B80"/>
    <w:rsid w:val="5F793296"/>
    <w:rsid w:val="5F7B71EE"/>
    <w:rsid w:val="5F7C7776"/>
    <w:rsid w:val="5F9C5D33"/>
    <w:rsid w:val="5F9E5469"/>
    <w:rsid w:val="5FA10F8B"/>
    <w:rsid w:val="5FA12E28"/>
    <w:rsid w:val="5FAE3DF1"/>
    <w:rsid w:val="5FB837BB"/>
    <w:rsid w:val="5FC133DB"/>
    <w:rsid w:val="5FC57E52"/>
    <w:rsid w:val="5FDC51E7"/>
    <w:rsid w:val="5FE33352"/>
    <w:rsid w:val="5FE41502"/>
    <w:rsid w:val="5FFE018B"/>
    <w:rsid w:val="6005151A"/>
    <w:rsid w:val="60142EF5"/>
    <w:rsid w:val="601856F1"/>
    <w:rsid w:val="60185F1A"/>
    <w:rsid w:val="601E6EE1"/>
    <w:rsid w:val="602A6C58"/>
    <w:rsid w:val="602F6DCC"/>
    <w:rsid w:val="603043B8"/>
    <w:rsid w:val="60327F9A"/>
    <w:rsid w:val="60373783"/>
    <w:rsid w:val="603C67DB"/>
    <w:rsid w:val="604876A9"/>
    <w:rsid w:val="604B5395"/>
    <w:rsid w:val="604C06B8"/>
    <w:rsid w:val="604F0321"/>
    <w:rsid w:val="60502191"/>
    <w:rsid w:val="60637CB7"/>
    <w:rsid w:val="6065645C"/>
    <w:rsid w:val="60684C5F"/>
    <w:rsid w:val="606F2E37"/>
    <w:rsid w:val="60795A64"/>
    <w:rsid w:val="607B0507"/>
    <w:rsid w:val="607E62D8"/>
    <w:rsid w:val="608D4303"/>
    <w:rsid w:val="609059C1"/>
    <w:rsid w:val="60911294"/>
    <w:rsid w:val="609805E0"/>
    <w:rsid w:val="609B3C2C"/>
    <w:rsid w:val="609C372E"/>
    <w:rsid w:val="60A3438D"/>
    <w:rsid w:val="60A410F9"/>
    <w:rsid w:val="60B84A4E"/>
    <w:rsid w:val="60CF7D3E"/>
    <w:rsid w:val="60D52C0E"/>
    <w:rsid w:val="60DA0A5A"/>
    <w:rsid w:val="60DA4B7E"/>
    <w:rsid w:val="60DF11BC"/>
    <w:rsid w:val="60E303C2"/>
    <w:rsid w:val="60E5134B"/>
    <w:rsid w:val="61002251"/>
    <w:rsid w:val="61184CAE"/>
    <w:rsid w:val="611B6B1B"/>
    <w:rsid w:val="611F30AD"/>
    <w:rsid w:val="611F6591"/>
    <w:rsid w:val="6129666D"/>
    <w:rsid w:val="612F0CDE"/>
    <w:rsid w:val="61314591"/>
    <w:rsid w:val="613C22AD"/>
    <w:rsid w:val="613E61A8"/>
    <w:rsid w:val="61434724"/>
    <w:rsid w:val="6149217F"/>
    <w:rsid w:val="614A363A"/>
    <w:rsid w:val="615362B5"/>
    <w:rsid w:val="61577D77"/>
    <w:rsid w:val="615A67FD"/>
    <w:rsid w:val="615B2F90"/>
    <w:rsid w:val="61785574"/>
    <w:rsid w:val="6182720B"/>
    <w:rsid w:val="618D22A1"/>
    <w:rsid w:val="61931855"/>
    <w:rsid w:val="61A41AFA"/>
    <w:rsid w:val="61B34FA6"/>
    <w:rsid w:val="61C176C2"/>
    <w:rsid w:val="61C5766C"/>
    <w:rsid w:val="61C67355"/>
    <w:rsid w:val="61D35163"/>
    <w:rsid w:val="61F721BF"/>
    <w:rsid w:val="62065A1D"/>
    <w:rsid w:val="6208589A"/>
    <w:rsid w:val="62087D51"/>
    <w:rsid w:val="621041A6"/>
    <w:rsid w:val="621D512E"/>
    <w:rsid w:val="621E68C3"/>
    <w:rsid w:val="6220263B"/>
    <w:rsid w:val="622B0FD1"/>
    <w:rsid w:val="62364782"/>
    <w:rsid w:val="623C3D92"/>
    <w:rsid w:val="625A3538"/>
    <w:rsid w:val="62683FE2"/>
    <w:rsid w:val="627A4D3A"/>
    <w:rsid w:val="62833864"/>
    <w:rsid w:val="62841E4A"/>
    <w:rsid w:val="628506F0"/>
    <w:rsid w:val="62881996"/>
    <w:rsid w:val="62883198"/>
    <w:rsid w:val="629D3AE1"/>
    <w:rsid w:val="629E429E"/>
    <w:rsid w:val="62A3326C"/>
    <w:rsid w:val="62AD0A63"/>
    <w:rsid w:val="62B86D17"/>
    <w:rsid w:val="62BE3C02"/>
    <w:rsid w:val="62C3746A"/>
    <w:rsid w:val="62CB0FB1"/>
    <w:rsid w:val="62D10639"/>
    <w:rsid w:val="62D734B9"/>
    <w:rsid w:val="62D95649"/>
    <w:rsid w:val="62F47D8C"/>
    <w:rsid w:val="63000C22"/>
    <w:rsid w:val="631031D9"/>
    <w:rsid w:val="631230B6"/>
    <w:rsid w:val="631A533A"/>
    <w:rsid w:val="632223E3"/>
    <w:rsid w:val="632C15E7"/>
    <w:rsid w:val="63317F50"/>
    <w:rsid w:val="63416D0D"/>
    <w:rsid w:val="6346572A"/>
    <w:rsid w:val="63512CC8"/>
    <w:rsid w:val="63514A76"/>
    <w:rsid w:val="635C5A64"/>
    <w:rsid w:val="635E33B7"/>
    <w:rsid w:val="63640C4D"/>
    <w:rsid w:val="637A3FCD"/>
    <w:rsid w:val="637D1A6F"/>
    <w:rsid w:val="638268C9"/>
    <w:rsid w:val="63834118"/>
    <w:rsid w:val="638F7FD2"/>
    <w:rsid w:val="63A454EE"/>
    <w:rsid w:val="63AD42FE"/>
    <w:rsid w:val="63C53602"/>
    <w:rsid w:val="63C60512"/>
    <w:rsid w:val="63C617F3"/>
    <w:rsid w:val="63C67B17"/>
    <w:rsid w:val="63D40BE9"/>
    <w:rsid w:val="63D72FB6"/>
    <w:rsid w:val="63D77671"/>
    <w:rsid w:val="63DA2CBD"/>
    <w:rsid w:val="63DC08C2"/>
    <w:rsid w:val="63DF2CDD"/>
    <w:rsid w:val="63E0211F"/>
    <w:rsid w:val="63E70A7A"/>
    <w:rsid w:val="63EA36CE"/>
    <w:rsid w:val="63FE4BFE"/>
    <w:rsid w:val="64012BF9"/>
    <w:rsid w:val="640A4D87"/>
    <w:rsid w:val="64124205"/>
    <w:rsid w:val="641C2092"/>
    <w:rsid w:val="64260496"/>
    <w:rsid w:val="642D7CAD"/>
    <w:rsid w:val="642E6B65"/>
    <w:rsid w:val="643248A8"/>
    <w:rsid w:val="64350000"/>
    <w:rsid w:val="645667E8"/>
    <w:rsid w:val="645A0D38"/>
    <w:rsid w:val="646A3423"/>
    <w:rsid w:val="647A427D"/>
    <w:rsid w:val="647F4D8D"/>
    <w:rsid w:val="64801AB7"/>
    <w:rsid w:val="64874BF3"/>
    <w:rsid w:val="648D1ADE"/>
    <w:rsid w:val="64AD2180"/>
    <w:rsid w:val="64AF5EF8"/>
    <w:rsid w:val="64BB664B"/>
    <w:rsid w:val="64C33752"/>
    <w:rsid w:val="64C80D68"/>
    <w:rsid w:val="64D4770D"/>
    <w:rsid w:val="64DA4B01"/>
    <w:rsid w:val="64E27714"/>
    <w:rsid w:val="64E8072E"/>
    <w:rsid w:val="64E91316"/>
    <w:rsid w:val="64F2559F"/>
    <w:rsid w:val="64FE478A"/>
    <w:rsid w:val="64FF0C2E"/>
    <w:rsid w:val="6509659C"/>
    <w:rsid w:val="650C334B"/>
    <w:rsid w:val="65110961"/>
    <w:rsid w:val="65116409"/>
    <w:rsid w:val="65125E1E"/>
    <w:rsid w:val="65130279"/>
    <w:rsid w:val="652B0412"/>
    <w:rsid w:val="65373578"/>
    <w:rsid w:val="653B59DE"/>
    <w:rsid w:val="65451723"/>
    <w:rsid w:val="654815B5"/>
    <w:rsid w:val="65490F08"/>
    <w:rsid w:val="654A28D7"/>
    <w:rsid w:val="655B2CBD"/>
    <w:rsid w:val="656110E8"/>
    <w:rsid w:val="656242D2"/>
    <w:rsid w:val="656D41AA"/>
    <w:rsid w:val="656E7A26"/>
    <w:rsid w:val="65721DCD"/>
    <w:rsid w:val="657B1826"/>
    <w:rsid w:val="6581569C"/>
    <w:rsid w:val="65A15240"/>
    <w:rsid w:val="65B732B6"/>
    <w:rsid w:val="65BB7934"/>
    <w:rsid w:val="65D06126"/>
    <w:rsid w:val="65E10333"/>
    <w:rsid w:val="65F30067"/>
    <w:rsid w:val="65F31E15"/>
    <w:rsid w:val="66032057"/>
    <w:rsid w:val="660404C6"/>
    <w:rsid w:val="66054CB2"/>
    <w:rsid w:val="660F1A1B"/>
    <w:rsid w:val="661E1587"/>
    <w:rsid w:val="66214BD4"/>
    <w:rsid w:val="663D54A0"/>
    <w:rsid w:val="666B06B0"/>
    <w:rsid w:val="66764A20"/>
    <w:rsid w:val="66765918"/>
    <w:rsid w:val="667D4B8F"/>
    <w:rsid w:val="668A09CB"/>
    <w:rsid w:val="668A67B3"/>
    <w:rsid w:val="66912FA7"/>
    <w:rsid w:val="669E0B20"/>
    <w:rsid w:val="66A74B38"/>
    <w:rsid w:val="66B060A5"/>
    <w:rsid w:val="66B45A48"/>
    <w:rsid w:val="66B934EE"/>
    <w:rsid w:val="66C13CC1"/>
    <w:rsid w:val="66C14ED1"/>
    <w:rsid w:val="66CD457B"/>
    <w:rsid w:val="66CF3183"/>
    <w:rsid w:val="66EC12E2"/>
    <w:rsid w:val="66EF6A80"/>
    <w:rsid w:val="66F22E34"/>
    <w:rsid w:val="67021A0E"/>
    <w:rsid w:val="670A7280"/>
    <w:rsid w:val="67310E46"/>
    <w:rsid w:val="67332E10"/>
    <w:rsid w:val="67397CFB"/>
    <w:rsid w:val="673F2C7A"/>
    <w:rsid w:val="67435E3B"/>
    <w:rsid w:val="6744501E"/>
    <w:rsid w:val="67490583"/>
    <w:rsid w:val="674A4213"/>
    <w:rsid w:val="674F751F"/>
    <w:rsid w:val="67557960"/>
    <w:rsid w:val="67577AFF"/>
    <w:rsid w:val="676034DA"/>
    <w:rsid w:val="676B0BEE"/>
    <w:rsid w:val="67784CC7"/>
    <w:rsid w:val="677A0A3F"/>
    <w:rsid w:val="67814357"/>
    <w:rsid w:val="678C258D"/>
    <w:rsid w:val="67955879"/>
    <w:rsid w:val="67A167BA"/>
    <w:rsid w:val="67AF064D"/>
    <w:rsid w:val="67B00655"/>
    <w:rsid w:val="67B85CA6"/>
    <w:rsid w:val="67B8715E"/>
    <w:rsid w:val="67C63B6B"/>
    <w:rsid w:val="67CA5B82"/>
    <w:rsid w:val="67CE0D8B"/>
    <w:rsid w:val="67CE48E7"/>
    <w:rsid w:val="67CF1F38"/>
    <w:rsid w:val="67D77C40"/>
    <w:rsid w:val="67DF6AF4"/>
    <w:rsid w:val="67EC1862"/>
    <w:rsid w:val="68052ED5"/>
    <w:rsid w:val="680E73DA"/>
    <w:rsid w:val="68142C89"/>
    <w:rsid w:val="681F6961"/>
    <w:rsid w:val="68217C9B"/>
    <w:rsid w:val="68275BAC"/>
    <w:rsid w:val="683C08B9"/>
    <w:rsid w:val="683F7593"/>
    <w:rsid w:val="6841155D"/>
    <w:rsid w:val="6848766E"/>
    <w:rsid w:val="68542658"/>
    <w:rsid w:val="68555008"/>
    <w:rsid w:val="68556DB7"/>
    <w:rsid w:val="68610A2F"/>
    <w:rsid w:val="68692374"/>
    <w:rsid w:val="686A308F"/>
    <w:rsid w:val="687657B0"/>
    <w:rsid w:val="687E00BB"/>
    <w:rsid w:val="687F25EA"/>
    <w:rsid w:val="68805514"/>
    <w:rsid w:val="688A4CB2"/>
    <w:rsid w:val="68947EC9"/>
    <w:rsid w:val="689B3FA4"/>
    <w:rsid w:val="68A5443A"/>
    <w:rsid w:val="68A613C0"/>
    <w:rsid w:val="68B41493"/>
    <w:rsid w:val="68B647BB"/>
    <w:rsid w:val="68BF0047"/>
    <w:rsid w:val="68C53F3C"/>
    <w:rsid w:val="68C87588"/>
    <w:rsid w:val="68DE4FFE"/>
    <w:rsid w:val="68DE5B52"/>
    <w:rsid w:val="68EC79E3"/>
    <w:rsid w:val="68F55EA4"/>
    <w:rsid w:val="68F760C0"/>
    <w:rsid w:val="69006322"/>
    <w:rsid w:val="69012A9A"/>
    <w:rsid w:val="69026F3E"/>
    <w:rsid w:val="69066554"/>
    <w:rsid w:val="69144504"/>
    <w:rsid w:val="691A5167"/>
    <w:rsid w:val="691C5F59"/>
    <w:rsid w:val="692C790F"/>
    <w:rsid w:val="692D6B47"/>
    <w:rsid w:val="692F585A"/>
    <w:rsid w:val="69382010"/>
    <w:rsid w:val="693A2742"/>
    <w:rsid w:val="693E2FC4"/>
    <w:rsid w:val="69407A67"/>
    <w:rsid w:val="694E2071"/>
    <w:rsid w:val="69553992"/>
    <w:rsid w:val="69584C1B"/>
    <w:rsid w:val="695B2F11"/>
    <w:rsid w:val="69631889"/>
    <w:rsid w:val="69707BEF"/>
    <w:rsid w:val="697A3B33"/>
    <w:rsid w:val="6987479B"/>
    <w:rsid w:val="6997760C"/>
    <w:rsid w:val="699D0A15"/>
    <w:rsid w:val="699E2456"/>
    <w:rsid w:val="69AC3C0A"/>
    <w:rsid w:val="69AF7CC7"/>
    <w:rsid w:val="69B63885"/>
    <w:rsid w:val="69B9458A"/>
    <w:rsid w:val="69BA15C7"/>
    <w:rsid w:val="69C04B35"/>
    <w:rsid w:val="69DB0FEE"/>
    <w:rsid w:val="69DC32BB"/>
    <w:rsid w:val="69DF02BF"/>
    <w:rsid w:val="69E06B54"/>
    <w:rsid w:val="69EB405F"/>
    <w:rsid w:val="69F6472B"/>
    <w:rsid w:val="69F765FE"/>
    <w:rsid w:val="69F81B5E"/>
    <w:rsid w:val="69FC6148"/>
    <w:rsid w:val="6A040A94"/>
    <w:rsid w:val="6A042842"/>
    <w:rsid w:val="6A090D48"/>
    <w:rsid w:val="6A0C2C21"/>
    <w:rsid w:val="6A0E6CF5"/>
    <w:rsid w:val="6A0F2577"/>
    <w:rsid w:val="6A2101B3"/>
    <w:rsid w:val="6A2922A9"/>
    <w:rsid w:val="6A2C60B8"/>
    <w:rsid w:val="6A350C4E"/>
    <w:rsid w:val="6A372C18"/>
    <w:rsid w:val="6A3E5CBD"/>
    <w:rsid w:val="6A5A06B4"/>
    <w:rsid w:val="6A5A1E16"/>
    <w:rsid w:val="6A667059"/>
    <w:rsid w:val="6A8136AB"/>
    <w:rsid w:val="6A816114"/>
    <w:rsid w:val="6A883070"/>
    <w:rsid w:val="6A955B90"/>
    <w:rsid w:val="6A9573D9"/>
    <w:rsid w:val="6AA560DB"/>
    <w:rsid w:val="6AAB7B46"/>
    <w:rsid w:val="6ABA1C7F"/>
    <w:rsid w:val="6AC17856"/>
    <w:rsid w:val="6AC666CF"/>
    <w:rsid w:val="6ADC42D0"/>
    <w:rsid w:val="6AF0035A"/>
    <w:rsid w:val="6AF44665"/>
    <w:rsid w:val="6AF6662F"/>
    <w:rsid w:val="6AF97ECD"/>
    <w:rsid w:val="6B1027E3"/>
    <w:rsid w:val="6B113469"/>
    <w:rsid w:val="6B12003F"/>
    <w:rsid w:val="6B163B1A"/>
    <w:rsid w:val="6B1B1B6D"/>
    <w:rsid w:val="6B213965"/>
    <w:rsid w:val="6B2331E4"/>
    <w:rsid w:val="6B2667E8"/>
    <w:rsid w:val="6B297532"/>
    <w:rsid w:val="6B2F64F0"/>
    <w:rsid w:val="6B322639"/>
    <w:rsid w:val="6B3F0902"/>
    <w:rsid w:val="6B43739A"/>
    <w:rsid w:val="6B4D0219"/>
    <w:rsid w:val="6B4F3F91"/>
    <w:rsid w:val="6B6F63E1"/>
    <w:rsid w:val="6B712F61"/>
    <w:rsid w:val="6B7F4705"/>
    <w:rsid w:val="6B8D3C8D"/>
    <w:rsid w:val="6BA077E8"/>
    <w:rsid w:val="6BA63569"/>
    <w:rsid w:val="6BAB738F"/>
    <w:rsid w:val="6BB25178"/>
    <w:rsid w:val="6BB26CB3"/>
    <w:rsid w:val="6BBA3AC7"/>
    <w:rsid w:val="6BBE4031"/>
    <w:rsid w:val="6BC533D6"/>
    <w:rsid w:val="6BC900B2"/>
    <w:rsid w:val="6BCC55E2"/>
    <w:rsid w:val="6BD9391D"/>
    <w:rsid w:val="6BDD7130"/>
    <w:rsid w:val="6BE902A4"/>
    <w:rsid w:val="6BEC358E"/>
    <w:rsid w:val="6BF04259"/>
    <w:rsid w:val="6BF331E9"/>
    <w:rsid w:val="6BFB5EC7"/>
    <w:rsid w:val="6C016015"/>
    <w:rsid w:val="6C042FCD"/>
    <w:rsid w:val="6C044D7B"/>
    <w:rsid w:val="6C07661A"/>
    <w:rsid w:val="6C181BE1"/>
    <w:rsid w:val="6C2B17D2"/>
    <w:rsid w:val="6C3A254B"/>
    <w:rsid w:val="6C3A7890"/>
    <w:rsid w:val="6C3B4ACC"/>
    <w:rsid w:val="6C400D76"/>
    <w:rsid w:val="6C4C3C47"/>
    <w:rsid w:val="6C635F46"/>
    <w:rsid w:val="6C636C38"/>
    <w:rsid w:val="6C6E37FE"/>
    <w:rsid w:val="6C6F7BE6"/>
    <w:rsid w:val="6C7448E2"/>
    <w:rsid w:val="6C746920"/>
    <w:rsid w:val="6C784C9E"/>
    <w:rsid w:val="6C7A7B55"/>
    <w:rsid w:val="6C810D14"/>
    <w:rsid w:val="6C8163CC"/>
    <w:rsid w:val="6C8D5E60"/>
    <w:rsid w:val="6C910AFB"/>
    <w:rsid w:val="6C937EAD"/>
    <w:rsid w:val="6C9B6392"/>
    <w:rsid w:val="6CAF600A"/>
    <w:rsid w:val="6CB64ACB"/>
    <w:rsid w:val="6CB94FDD"/>
    <w:rsid w:val="6CBA7B30"/>
    <w:rsid w:val="6CCF692A"/>
    <w:rsid w:val="6CD361E1"/>
    <w:rsid w:val="6CE97CAF"/>
    <w:rsid w:val="6CEF33D6"/>
    <w:rsid w:val="6CEF775F"/>
    <w:rsid w:val="6CF05300"/>
    <w:rsid w:val="6CF43F4B"/>
    <w:rsid w:val="6CF96101"/>
    <w:rsid w:val="6D007A42"/>
    <w:rsid w:val="6D1D087A"/>
    <w:rsid w:val="6D1E7C56"/>
    <w:rsid w:val="6D285F68"/>
    <w:rsid w:val="6D4B4ECE"/>
    <w:rsid w:val="6D6B0041"/>
    <w:rsid w:val="6D6B0DDE"/>
    <w:rsid w:val="6D7D5A70"/>
    <w:rsid w:val="6D7F4380"/>
    <w:rsid w:val="6D844FBF"/>
    <w:rsid w:val="6D8C327A"/>
    <w:rsid w:val="6D9D2073"/>
    <w:rsid w:val="6D9E6B0A"/>
    <w:rsid w:val="6DA85BDA"/>
    <w:rsid w:val="6DAE300C"/>
    <w:rsid w:val="6DB34098"/>
    <w:rsid w:val="6DB545B6"/>
    <w:rsid w:val="6DB77BCC"/>
    <w:rsid w:val="6DD662A4"/>
    <w:rsid w:val="6DDB7D5E"/>
    <w:rsid w:val="6DDE45F3"/>
    <w:rsid w:val="6DEC61C5"/>
    <w:rsid w:val="6DED0AFB"/>
    <w:rsid w:val="6DF57ED7"/>
    <w:rsid w:val="6DF74658"/>
    <w:rsid w:val="6E0124F3"/>
    <w:rsid w:val="6E0127B0"/>
    <w:rsid w:val="6E086D72"/>
    <w:rsid w:val="6E0D5AEB"/>
    <w:rsid w:val="6E242772"/>
    <w:rsid w:val="6E276AFF"/>
    <w:rsid w:val="6E3720F5"/>
    <w:rsid w:val="6E387B36"/>
    <w:rsid w:val="6E3D4575"/>
    <w:rsid w:val="6E4375A0"/>
    <w:rsid w:val="6E4B7994"/>
    <w:rsid w:val="6E4F6056"/>
    <w:rsid w:val="6E514CED"/>
    <w:rsid w:val="6E5D384D"/>
    <w:rsid w:val="6E641527"/>
    <w:rsid w:val="6E6515A0"/>
    <w:rsid w:val="6E66587A"/>
    <w:rsid w:val="6E78294F"/>
    <w:rsid w:val="6E79491A"/>
    <w:rsid w:val="6E82467D"/>
    <w:rsid w:val="6E8421A4"/>
    <w:rsid w:val="6E8B52E0"/>
    <w:rsid w:val="6EB02F99"/>
    <w:rsid w:val="6EB563D5"/>
    <w:rsid w:val="6EB9632C"/>
    <w:rsid w:val="6EC54CA6"/>
    <w:rsid w:val="6EDA20DE"/>
    <w:rsid w:val="6EDF1AA1"/>
    <w:rsid w:val="6EE123BA"/>
    <w:rsid w:val="6EE669BA"/>
    <w:rsid w:val="6EED4E2F"/>
    <w:rsid w:val="6EF47329"/>
    <w:rsid w:val="6EFE5E84"/>
    <w:rsid w:val="6F063764"/>
    <w:rsid w:val="6F0E063A"/>
    <w:rsid w:val="6F0F4163"/>
    <w:rsid w:val="6F1654F2"/>
    <w:rsid w:val="6F225983"/>
    <w:rsid w:val="6F265009"/>
    <w:rsid w:val="6F2A05F6"/>
    <w:rsid w:val="6F400C0C"/>
    <w:rsid w:val="6F4E6CB6"/>
    <w:rsid w:val="6F5527EC"/>
    <w:rsid w:val="6F576D60"/>
    <w:rsid w:val="6F5A3BC4"/>
    <w:rsid w:val="6F685621"/>
    <w:rsid w:val="6F775864"/>
    <w:rsid w:val="6F7E6BF3"/>
    <w:rsid w:val="6F906306"/>
    <w:rsid w:val="6FB24AEE"/>
    <w:rsid w:val="6FC0720B"/>
    <w:rsid w:val="6FC30AAA"/>
    <w:rsid w:val="6FCC5E8F"/>
    <w:rsid w:val="6FD26F3F"/>
    <w:rsid w:val="6FD82414"/>
    <w:rsid w:val="6FDB4045"/>
    <w:rsid w:val="6FDC1B5F"/>
    <w:rsid w:val="6FDE231C"/>
    <w:rsid w:val="6FE54762"/>
    <w:rsid w:val="6FEE6E65"/>
    <w:rsid w:val="6FFC5590"/>
    <w:rsid w:val="70070CF1"/>
    <w:rsid w:val="700912C8"/>
    <w:rsid w:val="702A1508"/>
    <w:rsid w:val="702E736A"/>
    <w:rsid w:val="70301DA3"/>
    <w:rsid w:val="70313338"/>
    <w:rsid w:val="703142B3"/>
    <w:rsid w:val="703F3BF6"/>
    <w:rsid w:val="704B3B67"/>
    <w:rsid w:val="704E0CBB"/>
    <w:rsid w:val="70531E2E"/>
    <w:rsid w:val="705D0259"/>
    <w:rsid w:val="7061456F"/>
    <w:rsid w:val="70621E82"/>
    <w:rsid w:val="70680D6F"/>
    <w:rsid w:val="706C7627"/>
    <w:rsid w:val="706D1DD0"/>
    <w:rsid w:val="706F478E"/>
    <w:rsid w:val="70731742"/>
    <w:rsid w:val="707B50E8"/>
    <w:rsid w:val="707F5A18"/>
    <w:rsid w:val="70822713"/>
    <w:rsid w:val="70856B87"/>
    <w:rsid w:val="70952446"/>
    <w:rsid w:val="70967376"/>
    <w:rsid w:val="70986E9B"/>
    <w:rsid w:val="70A944DF"/>
    <w:rsid w:val="70A97C9F"/>
    <w:rsid w:val="70AC60C1"/>
    <w:rsid w:val="70B93E1E"/>
    <w:rsid w:val="70BA1EAD"/>
    <w:rsid w:val="70BA3C5B"/>
    <w:rsid w:val="70BE20E4"/>
    <w:rsid w:val="70C24BBA"/>
    <w:rsid w:val="70C60851"/>
    <w:rsid w:val="70D527EE"/>
    <w:rsid w:val="70E4517B"/>
    <w:rsid w:val="70EB650A"/>
    <w:rsid w:val="70F2305B"/>
    <w:rsid w:val="70F84783"/>
    <w:rsid w:val="70FF1FB5"/>
    <w:rsid w:val="711A42BF"/>
    <w:rsid w:val="71246122"/>
    <w:rsid w:val="713E2ADE"/>
    <w:rsid w:val="71542301"/>
    <w:rsid w:val="71560929"/>
    <w:rsid w:val="71561D83"/>
    <w:rsid w:val="715B5300"/>
    <w:rsid w:val="715F4BD7"/>
    <w:rsid w:val="71655BA7"/>
    <w:rsid w:val="71693A74"/>
    <w:rsid w:val="716F0EE9"/>
    <w:rsid w:val="71773E57"/>
    <w:rsid w:val="717766E4"/>
    <w:rsid w:val="71791F02"/>
    <w:rsid w:val="718C159D"/>
    <w:rsid w:val="718C1A9B"/>
    <w:rsid w:val="718F6E95"/>
    <w:rsid w:val="71A212BE"/>
    <w:rsid w:val="71CF323D"/>
    <w:rsid w:val="71CF3438"/>
    <w:rsid w:val="71D27F8A"/>
    <w:rsid w:val="71DB032D"/>
    <w:rsid w:val="71E33A20"/>
    <w:rsid w:val="71EB18E9"/>
    <w:rsid w:val="71EE4561"/>
    <w:rsid w:val="71F744C6"/>
    <w:rsid w:val="71F960CF"/>
    <w:rsid w:val="71FD64F5"/>
    <w:rsid w:val="71FD6BEA"/>
    <w:rsid w:val="7200616A"/>
    <w:rsid w:val="72035AD5"/>
    <w:rsid w:val="720945E1"/>
    <w:rsid w:val="72111799"/>
    <w:rsid w:val="721E5257"/>
    <w:rsid w:val="72235CA0"/>
    <w:rsid w:val="723075C4"/>
    <w:rsid w:val="7240308D"/>
    <w:rsid w:val="72473C14"/>
    <w:rsid w:val="724D23DE"/>
    <w:rsid w:val="72505072"/>
    <w:rsid w:val="72511608"/>
    <w:rsid w:val="725B321B"/>
    <w:rsid w:val="725B7FFF"/>
    <w:rsid w:val="72662D80"/>
    <w:rsid w:val="726B389A"/>
    <w:rsid w:val="727F515C"/>
    <w:rsid w:val="7291021C"/>
    <w:rsid w:val="729606F7"/>
    <w:rsid w:val="729624A5"/>
    <w:rsid w:val="72A05744"/>
    <w:rsid w:val="72A6571F"/>
    <w:rsid w:val="72B33057"/>
    <w:rsid w:val="72B654C3"/>
    <w:rsid w:val="72BC43E6"/>
    <w:rsid w:val="72D15C1F"/>
    <w:rsid w:val="72D354A8"/>
    <w:rsid w:val="72EE2610"/>
    <w:rsid w:val="72EE485A"/>
    <w:rsid w:val="72F148FF"/>
    <w:rsid w:val="72FD2525"/>
    <w:rsid w:val="730F0D66"/>
    <w:rsid w:val="731600F6"/>
    <w:rsid w:val="731615A6"/>
    <w:rsid w:val="731D07E1"/>
    <w:rsid w:val="731F5D5E"/>
    <w:rsid w:val="733078D9"/>
    <w:rsid w:val="733155BA"/>
    <w:rsid w:val="73487C44"/>
    <w:rsid w:val="734B14E2"/>
    <w:rsid w:val="734D7008"/>
    <w:rsid w:val="73705387"/>
    <w:rsid w:val="737C0325"/>
    <w:rsid w:val="73BC3D01"/>
    <w:rsid w:val="73BC51C8"/>
    <w:rsid w:val="73BF358F"/>
    <w:rsid w:val="73C13BFA"/>
    <w:rsid w:val="73C15B1E"/>
    <w:rsid w:val="73CB194B"/>
    <w:rsid w:val="73DF32A5"/>
    <w:rsid w:val="73E9175E"/>
    <w:rsid w:val="73ED755C"/>
    <w:rsid w:val="73EE128E"/>
    <w:rsid w:val="73F17A55"/>
    <w:rsid w:val="73FB331A"/>
    <w:rsid w:val="7400051E"/>
    <w:rsid w:val="74037235"/>
    <w:rsid w:val="740831FF"/>
    <w:rsid w:val="740F78B9"/>
    <w:rsid w:val="741A3B67"/>
    <w:rsid w:val="741C3EF0"/>
    <w:rsid w:val="741E793C"/>
    <w:rsid w:val="74364910"/>
    <w:rsid w:val="743A7AD8"/>
    <w:rsid w:val="744C6B9B"/>
    <w:rsid w:val="74516300"/>
    <w:rsid w:val="745919DD"/>
    <w:rsid w:val="745D14CD"/>
    <w:rsid w:val="74605EF8"/>
    <w:rsid w:val="746D563C"/>
    <w:rsid w:val="7476258E"/>
    <w:rsid w:val="74795BDB"/>
    <w:rsid w:val="74932F13"/>
    <w:rsid w:val="74952EA0"/>
    <w:rsid w:val="7498092E"/>
    <w:rsid w:val="749A0EE0"/>
    <w:rsid w:val="749B3DA3"/>
    <w:rsid w:val="74A20BB4"/>
    <w:rsid w:val="74DC4AE7"/>
    <w:rsid w:val="74E45D11"/>
    <w:rsid w:val="74EC3E30"/>
    <w:rsid w:val="74F11C15"/>
    <w:rsid w:val="75117345"/>
    <w:rsid w:val="75121A4F"/>
    <w:rsid w:val="75155CAD"/>
    <w:rsid w:val="7522202C"/>
    <w:rsid w:val="752D0E41"/>
    <w:rsid w:val="75320ED1"/>
    <w:rsid w:val="75387844"/>
    <w:rsid w:val="753E4643"/>
    <w:rsid w:val="75441456"/>
    <w:rsid w:val="75476D63"/>
    <w:rsid w:val="75581C94"/>
    <w:rsid w:val="756B44D2"/>
    <w:rsid w:val="756B5E6B"/>
    <w:rsid w:val="757C3BD5"/>
    <w:rsid w:val="758D75E2"/>
    <w:rsid w:val="758F1E9D"/>
    <w:rsid w:val="758F23E9"/>
    <w:rsid w:val="75923C2D"/>
    <w:rsid w:val="759C7DD3"/>
    <w:rsid w:val="759E16C4"/>
    <w:rsid w:val="75A34C5D"/>
    <w:rsid w:val="75A42AEA"/>
    <w:rsid w:val="75AB4136"/>
    <w:rsid w:val="75AB44BA"/>
    <w:rsid w:val="75B61AF2"/>
    <w:rsid w:val="75C34002"/>
    <w:rsid w:val="75D16705"/>
    <w:rsid w:val="75D7705D"/>
    <w:rsid w:val="75DD0948"/>
    <w:rsid w:val="75E12046"/>
    <w:rsid w:val="75E14175"/>
    <w:rsid w:val="75E6265A"/>
    <w:rsid w:val="75FD0851"/>
    <w:rsid w:val="75FE4327"/>
    <w:rsid w:val="75FE45EA"/>
    <w:rsid w:val="76002357"/>
    <w:rsid w:val="76164029"/>
    <w:rsid w:val="7619559D"/>
    <w:rsid w:val="762027B2"/>
    <w:rsid w:val="76246AA5"/>
    <w:rsid w:val="762D218B"/>
    <w:rsid w:val="764225F6"/>
    <w:rsid w:val="76525844"/>
    <w:rsid w:val="76546CDA"/>
    <w:rsid w:val="76562678"/>
    <w:rsid w:val="76576C46"/>
    <w:rsid w:val="76593F16"/>
    <w:rsid w:val="765F2C14"/>
    <w:rsid w:val="76652447"/>
    <w:rsid w:val="766D6E76"/>
    <w:rsid w:val="766E4E74"/>
    <w:rsid w:val="767A68A9"/>
    <w:rsid w:val="767C7F61"/>
    <w:rsid w:val="76911902"/>
    <w:rsid w:val="769154E6"/>
    <w:rsid w:val="76A04234"/>
    <w:rsid w:val="76A4390A"/>
    <w:rsid w:val="76A45D96"/>
    <w:rsid w:val="76A64F65"/>
    <w:rsid w:val="76B04AD7"/>
    <w:rsid w:val="76C54DC5"/>
    <w:rsid w:val="76C54FD0"/>
    <w:rsid w:val="76E81BE3"/>
    <w:rsid w:val="76F53C3E"/>
    <w:rsid w:val="76F83026"/>
    <w:rsid w:val="76F854DD"/>
    <w:rsid w:val="770B2F29"/>
    <w:rsid w:val="770E4D00"/>
    <w:rsid w:val="7717359E"/>
    <w:rsid w:val="77303D5E"/>
    <w:rsid w:val="7737401D"/>
    <w:rsid w:val="77421356"/>
    <w:rsid w:val="77560CCD"/>
    <w:rsid w:val="77565351"/>
    <w:rsid w:val="775D17E4"/>
    <w:rsid w:val="77667362"/>
    <w:rsid w:val="77762421"/>
    <w:rsid w:val="777D4D06"/>
    <w:rsid w:val="777E6082"/>
    <w:rsid w:val="77805DAB"/>
    <w:rsid w:val="778D3207"/>
    <w:rsid w:val="778F1670"/>
    <w:rsid w:val="77925931"/>
    <w:rsid w:val="779C4C00"/>
    <w:rsid w:val="77A938C1"/>
    <w:rsid w:val="77B51620"/>
    <w:rsid w:val="77B73F9D"/>
    <w:rsid w:val="77C12F64"/>
    <w:rsid w:val="77D45F4A"/>
    <w:rsid w:val="77E30923"/>
    <w:rsid w:val="780203FF"/>
    <w:rsid w:val="780F09F4"/>
    <w:rsid w:val="78163734"/>
    <w:rsid w:val="781A76D5"/>
    <w:rsid w:val="781C0F40"/>
    <w:rsid w:val="781C51FB"/>
    <w:rsid w:val="7820118F"/>
    <w:rsid w:val="78267263"/>
    <w:rsid w:val="78283BA0"/>
    <w:rsid w:val="78381252"/>
    <w:rsid w:val="784334CE"/>
    <w:rsid w:val="78515935"/>
    <w:rsid w:val="78544995"/>
    <w:rsid w:val="78591FAB"/>
    <w:rsid w:val="785E2EE4"/>
    <w:rsid w:val="7862489F"/>
    <w:rsid w:val="78632E2A"/>
    <w:rsid w:val="786757FF"/>
    <w:rsid w:val="786A03E5"/>
    <w:rsid w:val="786A30C6"/>
    <w:rsid w:val="786E0194"/>
    <w:rsid w:val="78782D18"/>
    <w:rsid w:val="78794D04"/>
    <w:rsid w:val="787D7EF6"/>
    <w:rsid w:val="788334CC"/>
    <w:rsid w:val="78856A0B"/>
    <w:rsid w:val="78864753"/>
    <w:rsid w:val="788D60F9"/>
    <w:rsid w:val="789804EE"/>
    <w:rsid w:val="789C4F47"/>
    <w:rsid w:val="78A476A4"/>
    <w:rsid w:val="78A90480"/>
    <w:rsid w:val="78B5382D"/>
    <w:rsid w:val="78C25DA2"/>
    <w:rsid w:val="78C600D2"/>
    <w:rsid w:val="78D260FE"/>
    <w:rsid w:val="78E353DE"/>
    <w:rsid w:val="78F66B04"/>
    <w:rsid w:val="78F80B46"/>
    <w:rsid w:val="78F91EDB"/>
    <w:rsid w:val="78FB5758"/>
    <w:rsid w:val="78FB7506"/>
    <w:rsid w:val="78FE0C9C"/>
    <w:rsid w:val="79086130"/>
    <w:rsid w:val="790935C7"/>
    <w:rsid w:val="791A3E30"/>
    <w:rsid w:val="791B3704"/>
    <w:rsid w:val="791C7C7F"/>
    <w:rsid w:val="79250787"/>
    <w:rsid w:val="792749A3"/>
    <w:rsid w:val="79404F19"/>
    <w:rsid w:val="79431D62"/>
    <w:rsid w:val="7944564D"/>
    <w:rsid w:val="79575828"/>
    <w:rsid w:val="795D1662"/>
    <w:rsid w:val="795F4876"/>
    <w:rsid w:val="79637A61"/>
    <w:rsid w:val="79725628"/>
    <w:rsid w:val="797279B3"/>
    <w:rsid w:val="7979558B"/>
    <w:rsid w:val="797D2318"/>
    <w:rsid w:val="798110B1"/>
    <w:rsid w:val="79811327"/>
    <w:rsid w:val="798E2128"/>
    <w:rsid w:val="798E6DA3"/>
    <w:rsid w:val="7997722F"/>
    <w:rsid w:val="79A84CD5"/>
    <w:rsid w:val="79B224A9"/>
    <w:rsid w:val="79BC3F78"/>
    <w:rsid w:val="79C478F8"/>
    <w:rsid w:val="79C553C9"/>
    <w:rsid w:val="79DF7E3F"/>
    <w:rsid w:val="7A044199"/>
    <w:rsid w:val="7A066163"/>
    <w:rsid w:val="7A081E2E"/>
    <w:rsid w:val="7A0A38B6"/>
    <w:rsid w:val="7A0E5017"/>
    <w:rsid w:val="7A195F90"/>
    <w:rsid w:val="7A1B21FA"/>
    <w:rsid w:val="7A25710B"/>
    <w:rsid w:val="7A262E74"/>
    <w:rsid w:val="7A301431"/>
    <w:rsid w:val="7A360A26"/>
    <w:rsid w:val="7A364017"/>
    <w:rsid w:val="7A455164"/>
    <w:rsid w:val="7A4C1580"/>
    <w:rsid w:val="7A5C5D83"/>
    <w:rsid w:val="7A691BF0"/>
    <w:rsid w:val="7A6E35E7"/>
    <w:rsid w:val="7A6F5239"/>
    <w:rsid w:val="7A707A80"/>
    <w:rsid w:val="7A7650FC"/>
    <w:rsid w:val="7A801366"/>
    <w:rsid w:val="7A8265E1"/>
    <w:rsid w:val="7A8D5F9A"/>
    <w:rsid w:val="7A9F7EE5"/>
    <w:rsid w:val="7AA21FDD"/>
    <w:rsid w:val="7AB22D3C"/>
    <w:rsid w:val="7AB373E1"/>
    <w:rsid w:val="7AB756AF"/>
    <w:rsid w:val="7AB7745D"/>
    <w:rsid w:val="7ABE31A5"/>
    <w:rsid w:val="7AD853DF"/>
    <w:rsid w:val="7ADD47AD"/>
    <w:rsid w:val="7AE71AF0"/>
    <w:rsid w:val="7AF1240D"/>
    <w:rsid w:val="7AFC7D6C"/>
    <w:rsid w:val="7B0C0269"/>
    <w:rsid w:val="7B0E1773"/>
    <w:rsid w:val="7B2965AD"/>
    <w:rsid w:val="7B31417A"/>
    <w:rsid w:val="7B533256"/>
    <w:rsid w:val="7B5C6ECD"/>
    <w:rsid w:val="7B5F30F4"/>
    <w:rsid w:val="7B5F3D7C"/>
    <w:rsid w:val="7B686D42"/>
    <w:rsid w:val="7B6E0463"/>
    <w:rsid w:val="7B7414A4"/>
    <w:rsid w:val="7B841746"/>
    <w:rsid w:val="7B841A35"/>
    <w:rsid w:val="7B9003DA"/>
    <w:rsid w:val="7B98103C"/>
    <w:rsid w:val="7B9A1258"/>
    <w:rsid w:val="7B9D78DC"/>
    <w:rsid w:val="7BA76CF3"/>
    <w:rsid w:val="7BB223DA"/>
    <w:rsid w:val="7BB65D27"/>
    <w:rsid w:val="7BC22272"/>
    <w:rsid w:val="7BC46E91"/>
    <w:rsid w:val="7BCA2996"/>
    <w:rsid w:val="7BCB1412"/>
    <w:rsid w:val="7BDE2BF7"/>
    <w:rsid w:val="7C174657"/>
    <w:rsid w:val="7C386BD1"/>
    <w:rsid w:val="7C4116D4"/>
    <w:rsid w:val="7C55517F"/>
    <w:rsid w:val="7C556F2D"/>
    <w:rsid w:val="7C5E4034"/>
    <w:rsid w:val="7C750F0A"/>
    <w:rsid w:val="7C7B143D"/>
    <w:rsid w:val="7C7C3B57"/>
    <w:rsid w:val="7C821230"/>
    <w:rsid w:val="7C8B26BE"/>
    <w:rsid w:val="7C8B294F"/>
    <w:rsid w:val="7C900D3D"/>
    <w:rsid w:val="7C9E2577"/>
    <w:rsid w:val="7CAD4FBB"/>
    <w:rsid w:val="7CBA76E7"/>
    <w:rsid w:val="7CBC5C05"/>
    <w:rsid w:val="7CC74E2B"/>
    <w:rsid w:val="7CCD740C"/>
    <w:rsid w:val="7CCF7849"/>
    <w:rsid w:val="7CD36C2D"/>
    <w:rsid w:val="7CD852E6"/>
    <w:rsid w:val="7CDB38D7"/>
    <w:rsid w:val="7CE404BB"/>
    <w:rsid w:val="7CEB729A"/>
    <w:rsid w:val="7CEF2EDE"/>
    <w:rsid w:val="7CF349E0"/>
    <w:rsid w:val="7CF4584D"/>
    <w:rsid w:val="7CF67EE6"/>
    <w:rsid w:val="7CF93D5D"/>
    <w:rsid w:val="7CFA3D36"/>
    <w:rsid w:val="7CFC17F8"/>
    <w:rsid w:val="7CFF74C1"/>
    <w:rsid w:val="7D0239FF"/>
    <w:rsid w:val="7D06029F"/>
    <w:rsid w:val="7D0821F2"/>
    <w:rsid w:val="7D0F17D2"/>
    <w:rsid w:val="7D111A33"/>
    <w:rsid w:val="7D125535"/>
    <w:rsid w:val="7D142B54"/>
    <w:rsid w:val="7D146DE8"/>
    <w:rsid w:val="7D1A2FE3"/>
    <w:rsid w:val="7D1F26B5"/>
    <w:rsid w:val="7D300078"/>
    <w:rsid w:val="7D350965"/>
    <w:rsid w:val="7D37476B"/>
    <w:rsid w:val="7D435BF6"/>
    <w:rsid w:val="7D49253B"/>
    <w:rsid w:val="7D542987"/>
    <w:rsid w:val="7D5771AB"/>
    <w:rsid w:val="7D5E15F6"/>
    <w:rsid w:val="7D5E40CD"/>
    <w:rsid w:val="7D691E6B"/>
    <w:rsid w:val="7D693BED"/>
    <w:rsid w:val="7D874B49"/>
    <w:rsid w:val="7D8B70AB"/>
    <w:rsid w:val="7D8B7759"/>
    <w:rsid w:val="7D9034AC"/>
    <w:rsid w:val="7D9046C1"/>
    <w:rsid w:val="7D9411B1"/>
    <w:rsid w:val="7D9F7A4D"/>
    <w:rsid w:val="7DAC5273"/>
    <w:rsid w:val="7DBD2FDC"/>
    <w:rsid w:val="7DC30AAC"/>
    <w:rsid w:val="7DC46119"/>
    <w:rsid w:val="7DC47A9D"/>
    <w:rsid w:val="7DC51E91"/>
    <w:rsid w:val="7DCF4ABD"/>
    <w:rsid w:val="7DD234E2"/>
    <w:rsid w:val="7DD43347"/>
    <w:rsid w:val="7DE71398"/>
    <w:rsid w:val="7DE92023"/>
    <w:rsid w:val="7DEE5623"/>
    <w:rsid w:val="7E0429B9"/>
    <w:rsid w:val="7E0C1D64"/>
    <w:rsid w:val="7E0C7AC0"/>
    <w:rsid w:val="7E0D185F"/>
    <w:rsid w:val="7E105802"/>
    <w:rsid w:val="7E123328"/>
    <w:rsid w:val="7E1568B1"/>
    <w:rsid w:val="7E1846B6"/>
    <w:rsid w:val="7E2377F3"/>
    <w:rsid w:val="7E255143"/>
    <w:rsid w:val="7E282B4B"/>
    <w:rsid w:val="7E2867A7"/>
    <w:rsid w:val="7E295CFF"/>
    <w:rsid w:val="7E29657C"/>
    <w:rsid w:val="7E2B263C"/>
    <w:rsid w:val="7E2B43EA"/>
    <w:rsid w:val="7E2D7F12"/>
    <w:rsid w:val="7E397ED2"/>
    <w:rsid w:val="7E3A63DB"/>
    <w:rsid w:val="7E3F1C43"/>
    <w:rsid w:val="7E4041B9"/>
    <w:rsid w:val="7E4F56E8"/>
    <w:rsid w:val="7E551467"/>
    <w:rsid w:val="7E5A1401"/>
    <w:rsid w:val="7E5C0A47"/>
    <w:rsid w:val="7E81049F"/>
    <w:rsid w:val="7E820ED4"/>
    <w:rsid w:val="7E971A7F"/>
    <w:rsid w:val="7E982B14"/>
    <w:rsid w:val="7E9C361D"/>
    <w:rsid w:val="7EA14C23"/>
    <w:rsid w:val="7EB10D93"/>
    <w:rsid w:val="7EBF192A"/>
    <w:rsid w:val="7EC055AA"/>
    <w:rsid w:val="7EC81F4A"/>
    <w:rsid w:val="7ECD0D7E"/>
    <w:rsid w:val="7ED06E49"/>
    <w:rsid w:val="7ED72ECE"/>
    <w:rsid w:val="7EDA4F69"/>
    <w:rsid w:val="7EDF4F6C"/>
    <w:rsid w:val="7EE37A0D"/>
    <w:rsid w:val="7EEA7E01"/>
    <w:rsid w:val="7F0569E9"/>
    <w:rsid w:val="7F07673E"/>
    <w:rsid w:val="7F0C3C51"/>
    <w:rsid w:val="7F1C1F84"/>
    <w:rsid w:val="7F252BD9"/>
    <w:rsid w:val="7F315A30"/>
    <w:rsid w:val="7F470605"/>
    <w:rsid w:val="7F565496"/>
    <w:rsid w:val="7F583739"/>
    <w:rsid w:val="7F5A0B41"/>
    <w:rsid w:val="7F5B4283"/>
    <w:rsid w:val="7F5B4983"/>
    <w:rsid w:val="7F5D3133"/>
    <w:rsid w:val="7F6000C3"/>
    <w:rsid w:val="7F6776A3"/>
    <w:rsid w:val="7F6D1DD7"/>
    <w:rsid w:val="7F7126FF"/>
    <w:rsid w:val="7F736048"/>
    <w:rsid w:val="7F816C49"/>
    <w:rsid w:val="7F904C28"/>
    <w:rsid w:val="7F932247"/>
    <w:rsid w:val="7F9E73B9"/>
    <w:rsid w:val="7FAB59FA"/>
    <w:rsid w:val="7FAC3308"/>
    <w:rsid w:val="7FB82BD3"/>
    <w:rsid w:val="7FBB0C86"/>
    <w:rsid w:val="7FC543CA"/>
    <w:rsid w:val="7FCD171D"/>
    <w:rsid w:val="7FD10F95"/>
    <w:rsid w:val="7FDD7966"/>
    <w:rsid w:val="7FE44AC6"/>
    <w:rsid w:val="7FE47E50"/>
    <w:rsid w:val="7FF669F3"/>
    <w:rsid w:val="7FF802FC"/>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6"/>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92"/>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93"/>
    <w:qFormat/>
    <w:uiPriority w:val="0"/>
    <w:pPr>
      <w:keepNext/>
      <w:keepLines/>
      <w:widowControl w:val="0"/>
      <w:spacing w:before="0" w:beforeAutospacing="0" w:after="0" w:afterAutospacing="0" w:line="360" w:lineRule="auto"/>
      <w:ind w:left="0" w:right="0" w:firstLine="720" w:firstLineChars="200"/>
      <w:jc w:val="both"/>
      <w:outlineLvl w:val="2"/>
    </w:pPr>
    <w:rPr>
      <w:rFonts w:hint="default" w:ascii="Times New Roman" w:hAnsi="Times New Roman" w:eastAsia="宋体" w:cs="Times New Roman"/>
      <w:b/>
      <w:kern w:val="0"/>
      <w:sz w:val="24"/>
      <w:szCs w:val="32"/>
      <w:lang w:val="en-US" w:eastAsia="zh-CN"/>
    </w:rPr>
  </w:style>
  <w:style w:type="paragraph" w:styleId="6">
    <w:name w:val="heading 4"/>
    <w:basedOn w:val="5"/>
    <w:next w:val="1"/>
    <w:qFormat/>
    <w:uiPriority w:val="0"/>
    <w:pPr>
      <w:keepNext/>
      <w:keepLines/>
      <w:numPr>
        <w:ilvl w:val="3"/>
        <w:numId w:val="1"/>
      </w:numPr>
      <w:tabs>
        <w:tab w:val="left" w:pos="0"/>
      </w:tabs>
      <w:adjustRightInd w:val="0"/>
      <w:spacing w:before="50" w:beforeLines="50" w:after="50" w:afterLines="50"/>
      <w:ind w:left="0" w:firstLine="0" w:firstLineChars="0"/>
      <w:jc w:val="left"/>
      <w:outlineLvl w:val="3"/>
    </w:pPr>
    <w:rPr>
      <w:rFonts w:ascii="Times New Roman" w:hAnsi="Times New Roman" w:eastAsia="黑体"/>
      <w:sz w:val="28"/>
    </w:rPr>
  </w:style>
  <w:style w:type="character" w:default="1" w:styleId="26">
    <w:name w:val="Default Paragraph Font"/>
    <w:semiHidden/>
    <w:qFormat/>
    <w:uiPriority w:val="0"/>
  </w:style>
  <w:style w:type="table" w:default="1" w:styleId="31">
    <w:name w:val="Normal Table"/>
    <w:semiHidden/>
    <w:qFormat/>
    <w:uiPriority w:val="0"/>
    <w:pPr>
      <w:widowControl/>
      <w:spacing w:before="0" w:beforeAutospacing="0" w:after="0" w:afterAutospacing="0"/>
      <w:ind w:left="0" w:right="0"/>
    </w:pPr>
    <w:rPr>
      <w:rFonts w:ascii="Calibri" w:hAnsi="Calibri" w:eastAsia="宋体" w:cs="Times New Roman"/>
      <w:kern w:val="2"/>
      <w:sz w:val="21"/>
      <w:szCs w:val="22"/>
    </w:rPr>
    <w:tblPr>
      <w:tblStyle w:val="31"/>
      <w:tblLayout w:type="fixed"/>
      <w:tblCellMar>
        <w:top w:w="0" w:type="dxa"/>
        <w:left w:w="108" w:type="dxa"/>
        <w:bottom w:w="0" w:type="dxa"/>
        <w:right w:w="108" w:type="dxa"/>
      </w:tblCellMar>
    </w:tblPr>
  </w:style>
  <w:style w:type="paragraph" w:styleId="2">
    <w:name w:val="Body Text"/>
    <w:basedOn w:val="1"/>
    <w:next w:val="1"/>
    <w:link w:val="96"/>
    <w:qFormat/>
    <w:uiPriority w:val="0"/>
    <w:pPr>
      <w:widowControl/>
      <w:snapToGrid w:val="0"/>
      <w:spacing w:before="60" w:after="160" w:line="259" w:lineRule="auto"/>
      <w:ind w:right="113"/>
    </w:pPr>
    <w:rPr>
      <w:kern w:val="0"/>
      <w:sz w:val="18"/>
      <w:szCs w:val="20"/>
    </w:rPr>
  </w:style>
  <w:style w:type="paragraph" w:styleId="7">
    <w:name w:val="annotation subject"/>
    <w:basedOn w:val="8"/>
    <w:next w:val="8"/>
    <w:link w:val="105"/>
    <w:semiHidden/>
    <w:qFormat/>
    <w:uiPriority w:val="0"/>
    <w:rPr>
      <w:b/>
      <w:bCs/>
    </w:rPr>
  </w:style>
  <w:style w:type="paragraph" w:styleId="8">
    <w:name w:val="annotation text"/>
    <w:basedOn w:val="1"/>
    <w:link w:val="95"/>
    <w:semiHidden/>
    <w:qFormat/>
    <w:uiPriority w:val="0"/>
    <w:pPr>
      <w:jc w:val="left"/>
    </w:pPr>
    <w:rPr>
      <w:kern w:val="0"/>
      <w:sz w:val="24"/>
      <w:szCs w:val="20"/>
    </w:rPr>
  </w:style>
  <w:style w:type="paragraph" w:styleId="9">
    <w:name w:val="Body Text First Indent"/>
    <w:basedOn w:val="2"/>
    <w:qFormat/>
    <w:uiPriority w:val="0"/>
    <w:pPr>
      <w:ind w:firstLine="420" w:firstLineChars="100"/>
    </w:pPr>
  </w:style>
  <w:style w:type="paragraph" w:styleId="10">
    <w:name w:val="Normal Indent"/>
    <w:basedOn w:val="1"/>
    <w:next w:val="1"/>
    <w:unhideWhenUsed/>
    <w:qFormat/>
    <w:uiPriority w:val="99"/>
    <w:pPr>
      <w:ind w:firstLine="420"/>
    </w:pPr>
  </w:style>
  <w:style w:type="paragraph" w:styleId="11">
    <w:name w:val="Document Map"/>
    <w:basedOn w:val="1"/>
    <w:link w:val="94"/>
    <w:qFormat/>
    <w:uiPriority w:val="0"/>
    <w:rPr>
      <w:rFonts w:ascii="宋体"/>
      <w:sz w:val="18"/>
      <w:szCs w:val="18"/>
    </w:rPr>
  </w:style>
  <w:style w:type="paragraph" w:styleId="12">
    <w:name w:val="Body Text Indent"/>
    <w:basedOn w:val="1"/>
    <w:next w:val="13"/>
    <w:link w:val="97"/>
    <w:qFormat/>
    <w:uiPriority w:val="0"/>
    <w:pPr>
      <w:spacing w:after="120"/>
      <w:ind w:left="420" w:leftChars="200"/>
    </w:pPr>
  </w:style>
  <w:style w:type="paragraph" w:customStyle="1" w:styleId="13">
    <w:name w:val="样式 正文文本缩进 + 行距: 1.5 倍行距"/>
    <w:basedOn w:val="12"/>
    <w:qFormat/>
    <w:uiPriority w:val="0"/>
    <w:pPr>
      <w:spacing w:after="120"/>
      <w:ind w:left="90" w:leftChars="32" w:firstLine="560" w:firstLineChars="200"/>
    </w:pPr>
    <w:rPr>
      <w:rFonts w:cs="宋体"/>
    </w:rPr>
  </w:style>
  <w:style w:type="paragraph" w:styleId="14">
    <w:name w:val="Plain Text"/>
    <w:basedOn w:val="1"/>
    <w:link w:val="98"/>
    <w:qFormat/>
    <w:uiPriority w:val="0"/>
    <w:rPr>
      <w:rFonts w:ascii="宋体" w:hAnsi="Courier New"/>
    </w:rPr>
  </w:style>
  <w:style w:type="paragraph" w:styleId="15">
    <w:name w:val="List Bullet 5"/>
    <w:basedOn w:val="1"/>
    <w:qFormat/>
    <w:uiPriority w:val="0"/>
    <w:pPr>
      <w:numPr>
        <w:ilvl w:val="0"/>
        <w:numId w:val="2"/>
      </w:numPr>
    </w:pPr>
  </w:style>
  <w:style w:type="paragraph" w:styleId="16">
    <w:name w:val="Date"/>
    <w:basedOn w:val="1"/>
    <w:next w:val="1"/>
    <w:link w:val="99"/>
    <w:qFormat/>
    <w:uiPriority w:val="0"/>
    <w:pPr>
      <w:ind w:left="100" w:leftChars="2500"/>
    </w:pPr>
    <w:rPr>
      <w:kern w:val="0"/>
      <w:sz w:val="24"/>
      <w:szCs w:val="20"/>
    </w:rPr>
  </w:style>
  <w:style w:type="paragraph" w:styleId="17">
    <w:name w:val="Body Text Indent 2"/>
    <w:basedOn w:val="1"/>
    <w:next w:val="1"/>
    <w:link w:val="100"/>
    <w:qFormat/>
    <w:uiPriority w:val="0"/>
    <w:pPr>
      <w:widowControl w:val="0"/>
      <w:spacing w:before="0" w:beforeAutospacing="0" w:after="120" w:afterAutospacing="0" w:line="480" w:lineRule="auto"/>
      <w:ind w:left="420" w:leftChars="200" w:right="0"/>
      <w:jc w:val="both"/>
    </w:pPr>
    <w:rPr>
      <w:rFonts w:hint="default" w:ascii="Times New Roman" w:hAnsi="Times New Roman" w:eastAsia="宋体" w:cs="Times New Roman"/>
      <w:kern w:val="2"/>
      <w:sz w:val="21"/>
      <w:szCs w:val="24"/>
      <w:lang w:val="en-US" w:eastAsia="zh-CN"/>
    </w:rPr>
  </w:style>
  <w:style w:type="paragraph" w:styleId="18">
    <w:name w:val="Balloon Text"/>
    <w:basedOn w:val="1"/>
    <w:link w:val="101"/>
    <w:semiHidden/>
    <w:qFormat/>
    <w:uiPriority w:val="0"/>
    <w:rPr>
      <w:sz w:val="18"/>
      <w:szCs w:val="18"/>
    </w:rPr>
  </w:style>
  <w:style w:type="paragraph" w:styleId="19">
    <w:name w:val="footer"/>
    <w:basedOn w:val="1"/>
    <w:link w:val="102"/>
    <w:qFormat/>
    <w:uiPriority w:val="0"/>
    <w:pPr>
      <w:tabs>
        <w:tab w:val="center" w:pos="4153"/>
        <w:tab w:val="right" w:pos="8306"/>
      </w:tabs>
      <w:snapToGrid w:val="0"/>
      <w:jc w:val="left"/>
    </w:pPr>
    <w:rPr>
      <w:sz w:val="18"/>
      <w:szCs w:val="18"/>
    </w:rPr>
  </w:style>
  <w:style w:type="paragraph" w:styleId="20">
    <w:name w:val="Body Text First Indent 2"/>
    <w:basedOn w:val="12"/>
    <w:next w:val="1"/>
    <w:link w:val="106"/>
    <w:qFormat/>
    <w:uiPriority w:val="0"/>
    <w:pPr>
      <w:ind w:firstLine="420" w:firstLineChars="200"/>
    </w:pPr>
  </w:style>
  <w:style w:type="paragraph" w:styleId="21">
    <w:name w:val="header"/>
    <w:basedOn w:val="1"/>
    <w:link w:val="103"/>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99"/>
    <w:pPr>
      <w:tabs>
        <w:tab w:val="right" w:leader="dot" w:pos="8303"/>
      </w:tabs>
      <w:spacing w:line="480" w:lineRule="exact"/>
      <w:jc w:val="left"/>
    </w:pPr>
    <w:rPr>
      <w:rFonts w:ascii="Times New Roman" w:eastAsia="黑体"/>
      <w:bCs/>
      <w:caps/>
      <w:kern w:val="2"/>
      <w:szCs w:val="24"/>
    </w:rPr>
  </w:style>
  <w:style w:type="paragraph" w:styleId="23">
    <w:name w:val="List"/>
    <w:basedOn w:val="1"/>
    <w:unhideWhenUsed/>
    <w:qFormat/>
    <w:uiPriority w:val="0"/>
    <w:pPr>
      <w:adjustRightInd w:val="0"/>
      <w:snapToGrid w:val="0"/>
      <w:jc w:val="center"/>
    </w:pPr>
    <w:rPr>
      <w:kern w:val="0"/>
    </w:rPr>
  </w:style>
  <w:style w:type="paragraph" w:styleId="24">
    <w:name w:val="toc 2"/>
    <w:basedOn w:val="1"/>
    <w:next w:val="1"/>
    <w:unhideWhenUsed/>
    <w:qFormat/>
    <w:uiPriority w:val="39"/>
    <w:pPr>
      <w:ind w:left="210"/>
    </w:pPr>
    <w:rPr>
      <w:rFonts w:ascii="Times New Roman" w:hAnsi="Times New Roman"/>
      <w:smallCaps/>
      <w:sz w:val="20"/>
      <w:szCs w:val="20"/>
    </w:rPr>
  </w:style>
  <w:style w:type="paragraph" w:styleId="25">
    <w:name w:val="Normal (Web)"/>
    <w:basedOn w:val="1"/>
    <w:link w:val="104"/>
    <w:qFormat/>
    <w:uiPriority w:val="0"/>
    <w:pPr>
      <w:widowControl/>
      <w:spacing w:before="100" w:beforeAutospacing="1" w:after="100" w:afterAutospacing="1"/>
      <w:jc w:val="left"/>
    </w:pPr>
    <w:rPr>
      <w:rFonts w:ascii="宋体" w:hAnsi="宋体"/>
      <w:kern w:val="0"/>
      <w:sz w:val="24"/>
      <w:szCs w:val="20"/>
    </w:rPr>
  </w:style>
  <w:style w:type="character" w:styleId="27">
    <w:name w:val="Strong"/>
    <w:basedOn w:val="26"/>
    <w:qFormat/>
    <w:uiPriority w:val="0"/>
    <w:rPr>
      <w:b/>
    </w:rPr>
  </w:style>
  <w:style w:type="character" w:styleId="28">
    <w:name w:val="page number"/>
    <w:basedOn w:val="26"/>
    <w:qFormat/>
    <w:uiPriority w:val="0"/>
    <w:rPr/>
  </w:style>
  <w:style w:type="character" w:styleId="29">
    <w:name w:val="Hyperlink"/>
    <w:basedOn w:val="26"/>
    <w:qFormat/>
    <w:uiPriority w:val="0"/>
    <w:rPr>
      <w:color w:val="0000FF"/>
      <w:u w:val="single"/>
    </w:rPr>
  </w:style>
  <w:style w:type="character" w:styleId="30">
    <w:name w:val="annotation reference"/>
    <w:basedOn w:val="26"/>
    <w:semiHidden/>
    <w:qFormat/>
    <w:uiPriority w:val="0"/>
    <w:rPr>
      <w:sz w:val="21"/>
    </w:rPr>
  </w:style>
  <w:style w:type="table" w:styleId="32">
    <w:name w:val="Table Grid"/>
    <w:basedOn w:val="31"/>
    <w:qFormat/>
    <w:uiPriority w:val="0"/>
    <w:pPr/>
    <w:rPr>
      <w:lang w:val="en-US" w:eastAsia="zh-CN" w:bidi="ar-SA"/>
    </w:rPr>
    <w:tblPr>
      <w:tblStyle w:val="3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3">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34">
    <w:name w:val="列出段落1"/>
    <w:basedOn w:val="1"/>
    <w:qFormat/>
    <w:uiPriority w:val="99"/>
    <w:pPr>
      <w:ind w:firstLine="420" w:firstLineChars="200"/>
    </w:pPr>
    <w:rPr>
      <w:rFonts w:ascii="Calibri" w:hAnsi="Calibri"/>
    </w:rPr>
  </w:style>
  <w:style w:type="paragraph" w:customStyle="1" w:styleId="35">
    <w:name w:val="表格"/>
    <w:basedOn w:val="23"/>
    <w:next w:val="1"/>
    <w:link w:val="107"/>
    <w:qFormat/>
    <w:uiPriority w:val="0"/>
    <w:pPr>
      <w:adjustRightInd w:val="0"/>
      <w:snapToGrid w:val="0"/>
      <w:spacing w:beforeLines="10" w:afterLines="10" w:line="259" w:lineRule="auto"/>
      <w:jc w:val="center"/>
    </w:pPr>
    <w:rPr>
      <w:rFonts w:ascii="宋体"/>
      <w:kern w:val="0"/>
      <w:szCs w:val="20"/>
    </w:rPr>
  </w:style>
  <w:style w:type="paragraph" w:customStyle="1" w:styleId="36">
    <w:name w:val="报告表正文"/>
    <w:basedOn w:val="37"/>
    <w:link w:val="114"/>
    <w:qFormat/>
    <w:uiPriority w:val="0"/>
    <w:pPr>
      <w:widowControl w:val="0"/>
      <w:adjustRightInd w:val="0"/>
      <w:snapToGrid w:val="0"/>
      <w:spacing w:before="0" w:beforeAutospacing="0" w:after="0" w:afterAutospacing="0" w:line="360" w:lineRule="auto"/>
      <w:ind w:left="0" w:right="0" w:firstLine="482" w:firstLineChars="200"/>
      <w:jc w:val="both"/>
    </w:pPr>
    <w:rPr>
      <w:rFonts w:hint="default" w:ascii="Times New Roman" w:hAnsi="Times New Roman" w:eastAsia="宋体" w:cs="Times New Roman"/>
      <w:kern w:val="0"/>
      <w:sz w:val="20"/>
      <w:szCs w:val="20"/>
      <w:lang w:val="en-US" w:eastAsia="zh-CN"/>
    </w:rPr>
  </w:style>
  <w:style w:type="paragraph" w:customStyle="1" w:styleId="37">
    <w:name w:val="报告正文"/>
    <w:basedOn w:val="38"/>
    <w:qFormat/>
    <w:uiPriority w:val="0"/>
    <w:pPr>
      <w:widowControl w:val="0"/>
      <w:adjustRightInd w:val="0"/>
      <w:snapToGri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1"/>
      <w:szCs w:val="21"/>
      <w:lang w:val="en-US" w:eastAsia="zh-CN"/>
    </w:rPr>
  </w:style>
  <w:style w:type="paragraph" w:customStyle="1" w:styleId="38">
    <w:name w:val="p17"/>
    <w:basedOn w:val="1"/>
    <w:qFormat/>
    <w:uiPriority w:val="0"/>
    <w:pPr>
      <w:widowControl/>
    </w:pPr>
    <w:rPr>
      <w:rFonts w:ascii="宋体" w:hAnsi="宋体" w:cs="宋体"/>
      <w:kern w:val="0"/>
      <w:szCs w:val="21"/>
    </w:rPr>
  </w:style>
  <w:style w:type="paragraph" w:customStyle="1" w:styleId="39">
    <w:name w:val="DTX-WZ"/>
    <w:link w:val="115"/>
    <w:qFormat/>
    <w:uiPriority w:val="0"/>
    <w:pPr>
      <w:widowControl w:val="0"/>
      <w:adjustRightInd w:val="0"/>
      <w:snapToGrid w:val="0"/>
      <w:spacing w:line="500" w:lineRule="exact"/>
      <w:ind w:firstLine="200" w:firstLineChars="200"/>
      <w:jc w:val="both"/>
    </w:pPr>
    <w:rPr>
      <w:rFonts w:ascii="Times New Roman" w:hAnsi="Times New Roman" w:eastAsia="宋体" w:cs="Times New Roman"/>
      <w:snapToGrid w:val="0"/>
      <w:kern w:val="2"/>
      <w:sz w:val="24"/>
      <w:szCs w:val="24"/>
      <w:lang w:val="en-US" w:eastAsia="zh-CN" w:bidi="ar-SA"/>
    </w:rPr>
  </w:style>
  <w:style w:type="paragraph" w:customStyle="1" w:styleId="40">
    <w:name w:val="WZ-段落"/>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1">
    <w:name w:val="LL-ZW"/>
    <w:basedOn w:val="1"/>
    <w:qFormat/>
    <w:uiPriority w:val="0"/>
    <w:pPr>
      <w:adjustRightInd w:val="0"/>
      <w:snapToGrid w:val="0"/>
      <w:spacing w:line="500" w:lineRule="exact"/>
      <w:ind w:firstLine="200" w:firstLineChars="200"/>
    </w:pPr>
    <w:rPr>
      <w:bCs/>
      <w:sz w:val="24"/>
    </w:rPr>
  </w:style>
  <w:style w:type="paragraph" w:customStyle="1" w:styleId="42">
    <w:name w:val="List Paragraph"/>
    <w:basedOn w:val="1"/>
    <w:qFormat/>
    <w:uiPriority w:val="1"/>
    <w:pPr>
      <w:ind w:left="942" w:hanging="721"/>
    </w:pPr>
    <w:rPr>
      <w:rFonts w:ascii="宋体" w:hAnsi="宋体" w:cs="宋体"/>
      <w:lang w:val="zh-CN" w:bidi="zh-CN"/>
    </w:rPr>
  </w:style>
  <w:style w:type="paragraph" w:customStyle="1" w:styleId="43">
    <w:name w:val="WZ-表格"/>
    <w:basedOn w:val="40"/>
    <w:qFormat/>
    <w:uiPriority w:val="0"/>
    <w:pPr>
      <w:spacing w:line="240" w:lineRule="auto"/>
      <w:ind w:firstLine="0" w:firstLineChars="0"/>
      <w:jc w:val="center"/>
    </w:pPr>
    <w:rPr>
      <w:sz w:val="21"/>
      <w:szCs w:val="21"/>
    </w:rPr>
  </w:style>
  <w:style w:type="paragraph" w:customStyle="1" w:styleId="44">
    <w:name w:val="FM-T"/>
    <w:qFormat/>
    <w:uiPriority w:val="0"/>
    <w:pPr>
      <w:widowControl w:val="0"/>
      <w:jc w:val="center"/>
    </w:pPr>
    <w:rPr>
      <w:rFonts w:ascii="Times New Roman" w:hAnsi="Times New Roman" w:eastAsia="宋体" w:cs="Times New Roman"/>
      <w:kern w:val="2"/>
      <w:sz w:val="21"/>
      <w:szCs w:val="30"/>
      <w:lang w:val="en-US" w:eastAsia="zh-CN" w:bidi="ar-SA"/>
    </w:rPr>
  </w:style>
  <w:style w:type="paragraph" w:customStyle="1" w:styleId="45">
    <w:name w:val="DK-WZ"/>
    <w:basedOn w:val="1"/>
    <w:qFormat/>
    <w:uiPriority w:val="0"/>
    <w:pPr>
      <w:adjustRightInd w:val="0"/>
      <w:snapToGrid w:val="0"/>
      <w:spacing w:line="500" w:lineRule="exact"/>
      <w:ind w:firstLine="480" w:firstLineChars="200"/>
      <w:jc w:val="left"/>
    </w:pPr>
    <w:rPr>
      <w:sz w:val="24"/>
    </w:rPr>
  </w:style>
  <w:style w:type="paragraph" w:customStyle="1" w:styleId="46">
    <w:name w:val="样式 纯文本 Char Char Char普通文字 Char Char普通文字 Char Char Char普通文字 ..."/>
    <w:basedOn w:val="14"/>
    <w:qFormat/>
    <w:uiPriority w:val="0"/>
    <w:pPr>
      <w:tabs>
        <w:tab w:val="left" w:pos="1411"/>
      </w:tabs>
      <w:spacing w:line="360" w:lineRule="auto"/>
      <w:ind w:left="1680" w:hanging="420"/>
    </w:pPr>
    <w:rPr>
      <w:rFonts w:ascii="Times New Roman" w:hAnsi="Times New Roman" w:cs="宋体"/>
      <w:sz w:val="24"/>
    </w:rPr>
  </w:style>
  <w:style w:type="paragraph" w:customStyle="1" w:styleId="47">
    <w:name w:val="SB-ZW"/>
    <w:qFormat/>
    <w:uiPriority w:val="0"/>
    <w:pPr>
      <w:widowControl w:val="0"/>
      <w:autoSpaceDE w:val="0"/>
      <w:autoSpaceDN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8">
    <w:name w:val="FM-WZ"/>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4"/>
      <w:szCs w:val="30"/>
      <w:lang w:val="en-US" w:eastAsia="zh-CN" w:bidi="ar-SA"/>
    </w:rPr>
  </w:style>
  <w:style w:type="paragraph" w:customStyle="1" w:styleId="49">
    <w:name w:val="表头"/>
    <w:basedOn w:val="50"/>
    <w:next w:val="19"/>
    <w:qFormat/>
    <w:uiPriority w:val="0"/>
    <w:pPr>
      <w:widowControl w:val="0"/>
      <w:numPr>
        <w:ilvl w:val="0"/>
        <w:numId w:val="3"/>
      </w:numPr>
      <w:adjustRightInd w:val="0"/>
      <w:snapToGrid w:val="0"/>
      <w:spacing w:before="0" w:beforeAutospacing="0" w:after="0" w:afterAutospacing="0"/>
      <w:ind w:left="0" w:right="0" w:firstLine="0"/>
      <w:jc w:val="center"/>
    </w:pPr>
    <w:rPr>
      <w:rFonts w:hint="default" w:ascii="Times New Roman" w:hAnsi="Times New Roman" w:eastAsia="宋体" w:cs="Times New Roman"/>
      <w:color w:val="000000"/>
      <w:kern w:val="2"/>
      <w:sz w:val="21"/>
      <w:szCs w:val="21"/>
      <w:lang w:val="en-US" w:eastAsia="zh-CN"/>
    </w:rPr>
  </w:style>
  <w:style w:type="paragraph" w:customStyle="1" w:styleId="50">
    <w:name w:val="内容"/>
    <w:basedOn w:val="1"/>
    <w:qFormat/>
    <w:uiPriority w:val="0"/>
    <w:pPr>
      <w:autoSpaceDE w:val="0"/>
      <w:autoSpaceDN w:val="0"/>
      <w:adjustRightInd w:val="0"/>
      <w:spacing w:line="360" w:lineRule="auto"/>
      <w:ind w:firstLine="480" w:firstLineChars="200"/>
    </w:pPr>
    <w:rPr>
      <w:sz w:val="24"/>
      <w:szCs w:val="24"/>
    </w:rPr>
  </w:style>
  <w:style w:type="paragraph" w:customStyle="1" w:styleId="51">
    <w:name w:val="报告"/>
    <w:basedOn w:val="1"/>
    <w:qFormat/>
    <w:uiPriority w:val="0"/>
    <w:pPr>
      <w:spacing w:line="500" w:lineRule="exact"/>
      <w:ind w:firstLine="482"/>
    </w:pPr>
    <w:rPr>
      <w:sz w:val="24"/>
    </w:rPr>
  </w:style>
  <w:style w:type="paragraph" w:customStyle="1" w:styleId="52">
    <w:name w:val="DTX-04"/>
    <w:qFormat/>
    <w:uiPriority w:val="0"/>
    <w:pPr>
      <w:keepNext/>
      <w:keepLines/>
      <w:widowControl w:val="0"/>
      <w:adjustRightInd w:val="0"/>
      <w:snapToGrid w:val="0"/>
      <w:spacing w:line="500" w:lineRule="exact"/>
      <w:outlineLvl w:val="3"/>
    </w:pPr>
    <w:rPr>
      <w:rFonts w:ascii="Times New Roman" w:hAnsi="Times New Roman" w:eastAsia="宋体" w:cs="Times New Roman"/>
      <w:snapToGrid w:val="0"/>
      <w:sz w:val="24"/>
      <w:szCs w:val="28"/>
      <w:lang w:val="en-US" w:eastAsia="zh-CN" w:bidi="ar-SA"/>
    </w:rPr>
  </w:style>
  <w:style w:type="paragraph" w:customStyle="1" w:styleId="53">
    <w:name w:val="Default"/>
    <w:basedOn w:val="54"/>
    <w:next w:val="1"/>
    <w:qFormat/>
    <w:uiPriority w:val="0"/>
    <w:pPr>
      <w:widowControl w:val="0"/>
      <w:autoSpaceDE w:val="0"/>
      <w:autoSpaceDN w:val="0"/>
      <w:adjustRightInd w:val="0"/>
      <w:spacing w:before="0" w:beforeAutospacing="0" w:after="0" w:afterAutospacing="0"/>
      <w:ind w:left="0" w:right="0"/>
      <w:jc w:val="left"/>
    </w:pPr>
    <w:rPr>
      <w:rFonts w:hint="eastAsia" w:ascii="仿宋_GB2312" w:hAnsi="仿宋_GB2312" w:eastAsia="仿宋_GB2312" w:cs="Times New Roman"/>
      <w:color w:val="000000"/>
      <w:kern w:val="0"/>
      <w:sz w:val="24"/>
      <w:szCs w:val="20"/>
      <w:lang w:val="en-US" w:eastAsia="zh-CN"/>
    </w:rPr>
  </w:style>
  <w:style w:type="paragraph" w:customStyle="1" w:styleId="54">
    <w:name w:val="纯文本1"/>
    <w:basedOn w:val="1"/>
    <w:qFormat/>
    <w:uiPriority w:val="0"/>
    <w:pPr>
      <w:adjustRightInd w:val="0"/>
    </w:pPr>
    <w:rPr>
      <w:rFonts w:ascii="宋体" w:hAnsi="Courier New"/>
      <w:szCs w:val="20"/>
    </w:rPr>
  </w:style>
  <w:style w:type="paragraph" w:customStyle="1" w:styleId="55">
    <w:name w:val="WZ-图号"/>
    <w:next w:val="1"/>
    <w:qFormat/>
    <w:uiPriority w:val="0"/>
    <w:pPr>
      <w:widowControl w:val="0"/>
      <w:adjustRightInd w:val="0"/>
      <w:snapToGrid w:val="0"/>
      <w:spacing w:line="500" w:lineRule="exact"/>
      <w:jc w:val="center"/>
    </w:pPr>
    <w:rPr>
      <w:rFonts w:ascii="Times New Roman" w:hAnsi="Times New Roman" w:eastAsia="黑体" w:cs="Times New Roman"/>
      <w:b/>
      <w:snapToGrid w:val="0"/>
      <w:position w:val="6"/>
      <w:sz w:val="24"/>
      <w:szCs w:val="24"/>
      <w:lang w:val="en-US" w:eastAsia="zh-CN" w:bidi="ar-SA"/>
    </w:rPr>
  </w:style>
  <w:style w:type="paragraph" w:customStyle="1" w:styleId="56">
    <w:name w:val="WZ-表头"/>
    <w:basedOn w:val="55"/>
    <w:qFormat/>
    <w:uiPriority w:val="0"/>
    <w:pPr>
      <w:jc w:val="left"/>
    </w:pPr>
    <w:rPr>
      <w:position w:val="0"/>
    </w:rPr>
  </w:style>
  <w:style w:type="paragraph" w:customStyle="1" w:styleId="57">
    <w:name w:val="LS-TM"/>
    <w:next w:val="1"/>
    <w:qFormat/>
    <w:uiPriority w:val="0"/>
    <w:pPr>
      <w:widowControl w:val="0"/>
      <w:adjustRightInd w:val="0"/>
      <w:snapToGrid w:val="0"/>
      <w:spacing w:line="500" w:lineRule="exact"/>
      <w:jc w:val="center"/>
    </w:pPr>
    <w:rPr>
      <w:rFonts w:ascii="Times New Roman" w:hAnsi="Times New Roman" w:eastAsia="黑体" w:cs="Times New Roman"/>
      <w:b/>
      <w:snapToGrid w:val="0"/>
      <w:sz w:val="24"/>
      <w:szCs w:val="24"/>
      <w:lang w:val="en-US" w:eastAsia="zh-CN" w:bidi="ar-SA"/>
    </w:rPr>
  </w:style>
  <w:style w:type="paragraph" w:customStyle="1" w:styleId="58">
    <w:name w:val="表格2（紧凑）"/>
    <w:basedOn w:val="35"/>
    <w:qFormat/>
    <w:uiPriority w:val="0"/>
    <w:pPr>
      <w:widowControl w:val="0"/>
      <w:adjustRightInd w:val="0"/>
      <w:snapToGrid w:val="0"/>
      <w:spacing w:before="0" w:beforeLines="10" w:beforeAutospacing="0" w:after="0" w:afterAutospacing="0" w:line="0" w:lineRule="atLeast"/>
      <w:ind w:left="0" w:right="0"/>
      <w:jc w:val="center"/>
    </w:pPr>
    <w:rPr>
      <w:rFonts w:hint="default" w:ascii="Times New Roman" w:hAnsi="Times New Roman" w:eastAsia="宋体" w:cs="Times New Roman"/>
      <w:kern w:val="0"/>
      <w:sz w:val="18"/>
      <w:szCs w:val="20"/>
      <w:lang w:val="en-US" w:eastAsia="zh-CN"/>
    </w:rPr>
  </w:style>
  <w:style w:type="paragraph" w:customStyle="1" w:styleId="59">
    <w:name w:val="表格内容"/>
    <w:qFormat/>
    <w:uiPriority w:val="0"/>
    <w:pPr>
      <w:widowControl w:val="0"/>
      <w:adjustRightInd w:val="0"/>
      <w:snapToGrid w:val="0"/>
      <w:spacing w:line="400" w:lineRule="exact"/>
      <w:jc w:val="center"/>
    </w:pPr>
    <w:rPr>
      <w:rFonts w:ascii="Times New Roman" w:hAnsi="Times New Roman" w:eastAsia="宋体" w:cs="Times New Roman"/>
      <w:sz w:val="21"/>
      <w:lang w:val="en-US" w:eastAsia="zh-CN" w:bidi="ar-SA"/>
    </w:rPr>
  </w:style>
  <w:style w:type="paragraph" w:customStyle="1" w:styleId="60">
    <w:name w:val="DTX-BT"/>
    <w:next w:val="1"/>
    <w:qFormat/>
    <w:uiPriority w:val="0"/>
    <w:pPr>
      <w:widowControl w:val="0"/>
      <w:tabs>
        <w:tab w:val="center" w:pos="4410"/>
        <w:tab w:val="right" w:pos="8820"/>
      </w:tabs>
      <w:adjustRightInd w:val="0"/>
      <w:snapToGrid w:val="0"/>
      <w:spacing w:line="500" w:lineRule="exact"/>
    </w:pPr>
    <w:rPr>
      <w:rFonts w:ascii="Times New Roman" w:hAnsi="Times New Roman" w:eastAsia="黑体" w:cs="Times New Roman"/>
      <w:b/>
      <w:snapToGrid w:val="0"/>
      <w:sz w:val="24"/>
      <w:szCs w:val="28"/>
      <w:lang w:val="en-US" w:eastAsia="zh-CN" w:bidi="ar-SA"/>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Table Paragraph"/>
    <w:basedOn w:val="1"/>
    <w:qFormat/>
    <w:uiPriority w:val="1"/>
    <w:rPr>
      <w:rFonts w:eastAsia="Times New Roman" w:cs="Times New Roman"/>
      <w:lang w:val="zh-CN" w:bidi="zh-CN"/>
    </w:rPr>
  </w:style>
  <w:style w:type="paragraph" w:customStyle="1" w:styleId="64">
    <w:name w:val="DTX-03"/>
    <w:qFormat/>
    <w:uiPriority w:val="0"/>
    <w:pPr>
      <w:widowControl w:val="0"/>
      <w:tabs>
        <w:tab w:val="left" w:pos="0"/>
      </w:tabs>
      <w:adjustRightInd w:val="0"/>
      <w:snapToGrid w:val="0"/>
      <w:spacing w:line="500" w:lineRule="exact"/>
      <w:outlineLvl w:val="2"/>
    </w:pPr>
    <w:rPr>
      <w:rFonts w:ascii="Times New Roman" w:hAnsi="Times New Roman" w:eastAsia="黑体" w:cs="Times New Roman"/>
      <w:b/>
      <w:snapToGrid w:val="0"/>
      <w:sz w:val="24"/>
      <w:szCs w:val="28"/>
      <w:lang w:val="en-US" w:eastAsia="zh-CN" w:bidi="ar-SA"/>
    </w:rPr>
  </w:style>
  <w:style w:type="paragraph" w:customStyle="1" w:styleId="65">
    <w:name w:val="表格内标题"/>
    <w:basedOn w:val="58"/>
    <w:next w:val="1"/>
    <w:qFormat/>
    <w:uiPriority w:val="0"/>
    <w:pPr>
      <w:widowControl w:val="0"/>
      <w:adjustRightInd w:val="0"/>
      <w:snapToGrid w:val="0"/>
      <w:spacing w:before="0" w:beforeLines="10" w:beforeAutospacing="0" w:after="0" w:afterAutospacing="0" w:line="0" w:lineRule="atLeast"/>
      <w:ind w:left="0" w:right="0"/>
      <w:jc w:val="center"/>
    </w:pPr>
    <w:rPr>
      <w:rFonts w:hint="default" w:ascii="Times New Roman" w:hAnsi="Times New Roman" w:eastAsia="黑体" w:cs="Times New Roman"/>
      <w:kern w:val="0"/>
      <w:sz w:val="18"/>
      <w:szCs w:val="20"/>
      <w:lang w:val="en-US" w:eastAsia="zh-CN"/>
    </w:rPr>
  </w:style>
  <w:style w:type="paragraph" w:customStyle="1" w:styleId="66">
    <w:name w:val="BT-03"/>
    <w:next w:val="40"/>
    <w:qFormat/>
    <w:uiPriority w:val="0"/>
    <w:pPr>
      <w:keepNext/>
      <w:keepLines/>
      <w:widowControl w:val="0"/>
      <w:numPr>
        <w:ilvl w:val="2"/>
        <w:numId w:val="4"/>
      </w:numPr>
      <w:tabs>
        <w:tab w:val="left" w:pos="0"/>
        <w:tab w:val="clear" w:pos="420"/>
      </w:tabs>
      <w:adjustRightInd w:val="0"/>
      <w:snapToGrid w:val="0"/>
      <w:spacing w:line="500" w:lineRule="exact"/>
      <w:jc w:val="both"/>
      <w:outlineLvl w:val="2"/>
    </w:pPr>
    <w:rPr>
      <w:rFonts w:ascii="Times New Roman" w:hAnsi="Times New Roman" w:eastAsia="黑体" w:cs="Times New Roman"/>
      <w:b/>
      <w:bCs/>
      <w:kern w:val="2"/>
      <w:sz w:val="24"/>
      <w:szCs w:val="24"/>
      <w:lang w:val="en-US" w:eastAsia="zh-CN" w:bidi="ar-SA"/>
    </w:rPr>
  </w:style>
  <w:style w:type="paragraph" w:customStyle="1" w:styleId="67">
    <w:name w:val="PT-WZ"/>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68">
    <w:name w:val="DTX-HBT"/>
    <w:qFormat/>
    <w:uiPriority w:val="0"/>
    <w:pPr>
      <w:widowControl w:val="0"/>
      <w:tabs>
        <w:tab w:val="center" w:pos="6825"/>
        <w:tab w:val="right" w:pos="13440"/>
      </w:tabs>
      <w:adjustRightInd w:val="0"/>
      <w:snapToGrid w:val="0"/>
      <w:spacing w:line="500" w:lineRule="exact"/>
      <w:ind w:left="100" w:leftChars="100"/>
      <w:jc w:val="both"/>
    </w:pPr>
    <w:rPr>
      <w:rFonts w:ascii="Times New Roman" w:hAnsi="Times New Roman" w:eastAsia="黑体" w:cs="Times New Roman"/>
      <w:b/>
      <w:snapToGrid w:val="0"/>
      <w:sz w:val="24"/>
      <w:szCs w:val="28"/>
      <w:lang w:val="en-US" w:eastAsia="zh-CN" w:bidi="ar-SA"/>
    </w:rPr>
  </w:style>
  <w:style w:type="paragraph" w:customStyle="1" w:styleId="69">
    <w:name w:val="表内容"/>
    <w:basedOn w:val="1"/>
    <w:next w:val="1"/>
    <w:qFormat/>
    <w:uiPriority w:val="0"/>
    <w:pPr>
      <w:spacing w:line="320" w:lineRule="exact"/>
      <w:jc w:val="center"/>
    </w:pPr>
    <w:rPr>
      <w:rFonts w:ascii="Times New Roman" w:hAnsi="Times New Roman"/>
      <w:szCs w:val="20"/>
    </w:rPr>
  </w:style>
  <w:style w:type="paragraph" w:customStyle="1" w:styleId="70">
    <w:name w:val="DTX-02"/>
    <w:qFormat/>
    <w:uiPriority w:val="0"/>
    <w:pPr>
      <w:keepNext/>
      <w:keepLines/>
      <w:widowControl w:val="0"/>
      <w:adjustRightInd w:val="0"/>
      <w:snapToGrid w:val="0"/>
      <w:spacing w:line="600" w:lineRule="exact"/>
      <w:outlineLvl w:val="1"/>
    </w:pPr>
    <w:rPr>
      <w:rFonts w:ascii="Times New Roman" w:hAnsi="Times New Roman" w:eastAsia="黑体" w:cs="Times New Roman"/>
      <w:b/>
      <w:snapToGrid w:val="0"/>
      <w:sz w:val="28"/>
      <w:szCs w:val="28"/>
      <w:lang w:val="en-US" w:eastAsia="zh-CN" w:bidi="ar-SA"/>
    </w:rPr>
  </w:style>
  <w:style w:type="paragraph" w:customStyle="1" w:styleId="71">
    <w:name w:val="BS-WZ"/>
    <w:basedOn w:val="1"/>
    <w:qFormat/>
    <w:uiPriority w:val="0"/>
    <w:pPr>
      <w:widowControl w:val="0"/>
      <w:adjustRightInd w:val="0"/>
      <w:snapToGrid w:val="0"/>
      <w:spacing w:before="0" w:beforeAutospacing="0" w:after="0" w:afterAutospacing="0" w:line="500" w:lineRule="exact"/>
      <w:ind w:left="0" w:right="0" w:firstLine="200" w:firstLineChars="200"/>
      <w:jc w:val="both"/>
    </w:pPr>
    <w:rPr>
      <w:rFonts w:hint="default" w:ascii="Times New Roman" w:hAnsi="Times New Roman" w:eastAsia="宋体" w:cs="Times New Roman"/>
      <w:kern w:val="2"/>
      <w:sz w:val="24"/>
      <w:szCs w:val="30"/>
      <w:lang w:val="en-US" w:eastAsia="zh-CN"/>
    </w:rPr>
  </w:style>
  <w:style w:type="paragraph" w:customStyle="1" w:styleId="72">
    <w:name w:val="BS-04"/>
    <w:qFormat/>
    <w:uiPriority w:val="0"/>
    <w:pPr>
      <w:keepNext/>
      <w:keepLines/>
      <w:widowControl w:val="0"/>
      <w:adjustRightInd w:val="0"/>
      <w:snapToGrid w:val="0"/>
      <w:spacing w:line="500" w:lineRule="exact"/>
      <w:jc w:val="both"/>
      <w:outlineLvl w:val="3"/>
    </w:pPr>
    <w:rPr>
      <w:rFonts w:ascii="Times New Roman" w:hAnsi="Times New Roman" w:eastAsia="宋体" w:cs="Times New Roman"/>
      <w:kern w:val="2"/>
      <w:sz w:val="24"/>
      <w:szCs w:val="28"/>
      <w:lang w:val="en-US" w:eastAsia="zh-CN" w:bidi="ar-SA"/>
    </w:rPr>
  </w:style>
  <w:style w:type="paragraph" w:customStyle="1" w:styleId="73">
    <w:name w:val="表格内容1"/>
    <w:basedOn w:val="1"/>
    <w:qFormat/>
    <w:uiPriority w:val="0"/>
    <w:pPr>
      <w:widowControl w:val="0"/>
      <w:adjustRightInd w:val="0"/>
      <w:snapToGrid w:val="0"/>
      <w:spacing w:before="0" w:beforeAutospacing="0" w:after="0" w:afterAutospacing="0"/>
      <w:ind w:left="0" w:right="0"/>
      <w:jc w:val="center"/>
    </w:pPr>
    <w:rPr>
      <w:rFonts w:hint="default" w:ascii="Times New Roman" w:hAnsi="Times New Roman" w:eastAsia="宋体" w:cs="Times New Roman"/>
      <w:kern w:val="2"/>
      <w:sz w:val="21"/>
      <w:szCs w:val="21"/>
      <w:lang w:val="en-US" w:eastAsia="zh-CN"/>
    </w:rPr>
  </w:style>
  <w:style w:type="paragraph" w:customStyle="1" w:styleId="74">
    <w:name w:val="DTX-BG"/>
    <w:qFormat/>
    <w:uiPriority w:val="0"/>
    <w:pPr>
      <w:widowControl w:val="0"/>
      <w:adjustRightInd w:val="0"/>
      <w:snapToGrid w:val="0"/>
      <w:spacing w:line="400" w:lineRule="exact"/>
      <w:jc w:val="center"/>
    </w:pPr>
    <w:rPr>
      <w:rFonts w:ascii="Times New Roman" w:hAnsi="Times New Roman" w:eastAsia="宋体" w:cs="Times New Roman"/>
      <w:snapToGrid w:val="0"/>
      <w:sz w:val="21"/>
      <w:szCs w:val="28"/>
      <w:lang w:val="en-US" w:eastAsia="zh-CN" w:bidi="ar-SA"/>
    </w:rPr>
  </w:style>
  <w:style w:type="paragraph" w:customStyle="1" w:styleId="75">
    <w:name w:val="DTX-TM"/>
    <w:next w:val="1"/>
    <w:qFormat/>
    <w:uiPriority w:val="0"/>
    <w:pPr>
      <w:widowControl w:val="0"/>
      <w:adjustRightInd w:val="0"/>
      <w:snapToGrid w:val="0"/>
      <w:spacing w:line="400" w:lineRule="exact"/>
      <w:jc w:val="center"/>
    </w:pPr>
    <w:rPr>
      <w:rFonts w:ascii="Times New Roman" w:hAnsi="Times New Roman" w:eastAsia="黑体" w:cs="Times New Roman"/>
      <w:b/>
      <w:snapToGrid w:val="0"/>
      <w:sz w:val="24"/>
      <w:szCs w:val="28"/>
      <w:lang w:val="en-US" w:eastAsia="zh-CN" w:bidi="ar-SA"/>
    </w:rPr>
  </w:style>
  <w:style w:type="paragraph" w:customStyle="1" w:styleId="76">
    <w:name w:val="Other|1"/>
    <w:basedOn w:val="1"/>
    <w:qFormat/>
    <w:uiPriority w:val="0"/>
    <w:pPr>
      <w:widowControl w:val="0"/>
      <w:shd w:val="clear" w:color="auto" w:fill="auto"/>
      <w:jc w:val="center"/>
    </w:pPr>
    <w:rPr>
      <w:sz w:val="18"/>
      <w:szCs w:val="18"/>
      <w:u w:val="none"/>
      <w:shd w:val="clear" w:color="auto" w:fill="auto"/>
    </w:rPr>
  </w:style>
  <w:style w:type="paragraph" w:customStyle="1" w:styleId="77">
    <w:name w:val="Body text|1"/>
    <w:basedOn w:val="1"/>
    <w:qFormat/>
    <w:uiPriority w:val="0"/>
    <w:pPr>
      <w:ind w:firstLine="482"/>
    </w:pPr>
    <w:rPr>
      <w:rFonts w:ascii="宋体" w:hAnsi="宋体" w:cs="宋体"/>
      <w:szCs w:val="22"/>
      <w:lang w:val="zh-TW" w:eastAsia="zh-TW" w:bidi="zh-TW"/>
    </w:rPr>
  </w:style>
  <w:style w:type="paragraph" w:customStyle="1" w:styleId="78">
    <w:name w:val="LWH-ZW"/>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9">
    <w:name w:val="正文."/>
    <w:basedOn w:val="1"/>
    <w:qFormat/>
    <w:uiPriority w:val="0"/>
    <w:pPr>
      <w:ind w:firstLine="200" w:firstLineChars="200"/>
    </w:pPr>
    <w:rPr>
      <w:rFonts w:hAnsi="宋体"/>
      <w:kern w:val="0"/>
      <w:lang w:val="zh-TW" w:bidi="zh-TW"/>
    </w:rPr>
  </w:style>
  <w:style w:type="paragraph" w:customStyle="1" w:styleId="80">
    <w:name w:val="LWH-BT"/>
    <w:qFormat/>
    <w:uiPriority w:val="0"/>
    <w:pPr>
      <w:widowControl w:val="0"/>
      <w:tabs>
        <w:tab w:val="center" w:pos="4515"/>
        <w:tab w:val="right" w:pos="9030"/>
      </w:tabs>
      <w:adjustRightInd w:val="0"/>
      <w:snapToGrid w:val="0"/>
      <w:spacing w:line="500" w:lineRule="exact"/>
      <w:jc w:val="both"/>
    </w:pPr>
    <w:rPr>
      <w:rFonts w:ascii="Times New Roman" w:hAnsi="Times New Roman" w:eastAsia="黑体" w:cs="Times New Roman"/>
      <w:b/>
      <w:sz w:val="24"/>
      <w:szCs w:val="24"/>
      <w:lang w:val="en-US" w:eastAsia="zh-CN" w:bidi="ar-SA"/>
    </w:rPr>
  </w:style>
  <w:style w:type="paragraph" w:customStyle="1" w:styleId="81">
    <w:name w:val="No Spacing"/>
    <w:qFormat/>
    <w:uiPriority w:val="1"/>
    <w:pPr>
      <w:spacing w:line="500" w:lineRule="exact"/>
      <w:ind w:firstLine="200" w:firstLineChars="200"/>
    </w:pPr>
    <w:rPr>
      <w:rFonts w:ascii="Times New Roman" w:hAnsi="Times New Roman" w:eastAsia="宋体" w:cs="Times New Roman"/>
      <w:sz w:val="24"/>
      <w:lang w:val="en-US" w:eastAsia="zh-CN" w:bidi="ar-SA"/>
    </w:rPr>
  </w:style>
  <w:style w:type="paragraph" w:customStyle="1" w:styleId="82">
    <w:name w:val="文字"/>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bidi="ar-SA"/>
    </w:rPr>
  </w:style>
  <w:style w:type="paragraph" w:customStyle="1" w:styleId="83">
    <w:name w:val="文中文本"/>
    <w:basedOn w:val="1"/>
    <w:qFormat/>
    <w:uiPriority w:val="0"/>
    <w:pPr>
      <w:spacing w:line="360" w:lineRule="auto"/>
      <w:ind w:firstLine="200" w:firstLineChars="200"/>
    </w:pPr>
    <w:rPr>
      <w:kern w:val="0"/>
      <w:sz w:val="24"/>
    </w:rPr>
  </w:style>
  <w:style w:type="paragraph" w:customStyle="1" w:styleId="84">
    <w:name w:val="表格后"/>
    <w:basedOn w:val="1"/>
    <w:qFormat/>
    <w:uiPriority w:val="0"/>
    <w:pPr>
      <w:spacing w:line="240" w:lineRule="auto"/>
      <w:ind w:firstLine="482" w:firstLineChars="200"/>
    </w:pPr>
    <w:rPr>
      <w:rFonts w:ascii="Times New Roman" w:hAnsi="Times New Roman" w:eastAsia="宋体"/>
      <w:b/>
      <w:snapToGrid w:val="0"/>
      <w:color w:val="auto"/>
      <w:kern w:val="0"/>
      <w:sz w:val="18"/>
      <w:szCs w:val="28"/>
    </w:rPr>
  </w:style>
  <w:style w:type="paragraph" w:customStyle="1" w:styleId="85">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86">
    <w:name w:val="表内文"/>
    <w:basedOn w:val="1"/>
    <w:qFormat/>
    <w:uiPriority w:val="0"/>
    <w:pPr>
      <w:spacing w:line="320" w:lineRule="atLeast"/>
      <w:jc w:val="center"/>
    </w:pPr>
    <w:rPr>
      <w:szCs w:val="20"/>
    </w:rPr>
  </w:style>
  <w:style w:type="paragraph" w:customStyle="1" w:styleId="87">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88">
    <w:name w:val="表格字体"/>
    <w:qFormat/>
    <w:uiPriority w:val="0"/>
    <w:pPr>
      <w:jc w:val="center"/>
    </w:pPr>
    <w:rPr>
      <w:rFonts w:ascii="Arial" w:hAnsi="Arial" w:eastAsia="宋体" w:cs="Times New Roman"/>
      <w:b/>
      <w:kern w:val="2"/>
      <w:sz w:val="21"/>
      <w:szCs w:val="21"/>
      <w:lang w:val="en-US" w:eastAsia="zh-CN" w:bidi="ar-SA"/>
    </w:rPr>
  </w:style>
  <w:style w:type="paragraph" w:customStyle="1" w:styleId="89">
    <w:name w:val="松花湖正文"/>
    <w:basedOn w:val="1"/>
    <w:link w:val="127"/>
    <w:qFormat/>
    <w:uiPriority w:val="0"/>
    <w:pPr>
      <w:adjustRightInd w:val="0"/>
      <w:snapToGrid w:val="0"/>
      <w:ind w:firstLine="720" w:firstLineChars="200"/>
    </w:pPr>
    <w:rPr>
      <w:rFonts w:eastAsia="宋体"/>
    </w:rPr>
  </w:style>
  <w:style w:type="paragraph" w:customStyle="1" w:styleId="90">
    <w:name w:val="b"/>
    <w:basedOn w:val="1"/>
    <w:qFormat/>
    <w:uiPriority w:val="0"/>
    <w:pPr>
      <w:ind w:firstLine="560"/>
    </w:pPr>
    <w:rPr>
      <w:rFonts w:ascii="宋体" w:hAnsi="宋体"/>
      <w:sz w:val="28"/>
    </w:rPr>
  </w:style>
  <w:style w:type="paragraph" w:customStyle="1" w:styleId="91">
    <w:name w:val="Table Text"/>
    <w:basedOn w:val="1"/>
    <w:semiHidden/>
    <w:qFormat/>
    <w:uiPriority w:val="0"/>
    <w:rPr>
      <w:rFonts w:ascii="宋体" w:hAnsi="宋体" w:eastAsia="宋体" w:cs="宋体"/>
      <w:sz w:val="24"/>
      <w:szCs w:val="24"/>
      <w:lang w:val="en-US" w:eastAsia="en-US" w:bidi="ar-SA"/>
    </w:rPr>
  </w:style>
  <w:style w:type="character" w:customStyle="1" w:styleId="92">
    <w:name w:val="标题 2 Char"/>
    <w:basedOn w:val="26"/>
    <w:link w:val="4"/>
    <w:qFormat/>
    <w:uiPriority w:val="0"/>
    <w:rPr>
      <w:rFonts w:ascii="Cambria" w:hAnsi="Cambria" w:eastAsia="宋体" w:cs="Times New Roman"/>
      <w:b/>
      <w:kern w:val="2"/>
      <w:sz w:val="32"/>
      <w:szCs w:val="32"/>
    </w:rPr>
  </w:style>
  <w:style w:type="character" w:customStyle="1" w:styleId="93">
    <w:name w:val="标题 3 Char"/>
    <w:basedOn w:val="26"/>
    <w:link w:val="5"/>
    <w:qFormat/>
    <w:uiPriority w:val="0"/>
    <w:rPr>
      <w:b/>
      <w:sz w:val="24"/>
      <w:szCs w:val="32"/>
    </w:rPr>
  </w:style>
  <w:style w:type="character" w:customStyle="1" w:styleId="94">
    <w:name w:val="文档结构图 Char"/>
    <w:basedOn w:val="26"/>
    <w:link w:val="11"/>
    <w:qFormat/>
    <w:uiPriority w:val="0"/>
    <w:rPr>
      <w:rFonts w:ascii="宋体"/>
      <w:kern w:val="2"/>
      <w:sz w:val="18"/>
      <w:szCs w:val="18"/>
    </w:rPr>
  </w:style>
  <w:style w:type="character" w:customStyle="1" w:styleId="95">
    <w:name w:val="批注文字 Char"/>
    <w:link w:val="8"/>
    <w:qFormat/>
    <w:uiPriority w:val="0"/>
    <w:rPr>
      <w:rFonts w:ascii="Times New Roman" w:hAnsi="Times New Roman" w:eastAsia="宋体"/>
      <w:sz w:val="24"/>
    </w:rPr>
  </w:style>
  <w:style w:type="character" w:customStyle="1" w:styleId="96">
    <w:name w:val="正文文本 Char"/>
    <w:link w:val="2"/>
    <w:qFormat/>
    <w:uiPriority w:val="0"/>
    <w:rPr>
      <w:sz w:val="18"/>
    </w:rPr>
  </w:style>
  <w:style w:type="character" w:customStyle="1" w:styleId="97">
    <w:name w:val="正文文本缩进 Char"/>
    <w:basedOn w:val="26"/>
    <w:link w:val="12"/>
    <w:semiHidden/>
    <w:qFormat/>
    <w:uiPriority w:val="0"/>
    <w:rPr>
      <w:rFonts w:ascii="Times New Roman" w:hAnsi="Times New Roman" w:eastAsia="宋体" w:cs="Times New Roman"/>
      <w:sz w:val="24"/>
      <w:szCs w:val="24"/>
    </w:rPr>
  </w:style>
  <w:style w:type="character" w:customStyle="1" w:styleId="98">
    <w:name w:val="纯文本 Char"/>
    <w:basedOn w:val="26"/>
    <w:link w:val="14"/>
    <w:qFormat/>
    <w:uiPriority w:val="0"/>
    <w:rPr>
      <w:rFonts w:hint="eastAsia" w:ascii="宋体" w:hAnsi="Courier New" w:eastAsia="宋体" w:cs="Courier New"/>
      <w:kern w:val="2"/>
      <w:sz w:val="21"/>
      <w:szCs w:val="21"/>
    </w:rPr>
  </w:style>
  <w:style w:type="character" w:customStyle="1" w:styleId="99">
    <w:name w:val="日期 Char"/>
    <w:link w:val="16"/>
    <w:qFormat/>
    <w:uiPriority w:val="0"/>
    <w:rPr>
      <w:rFonts w:ascii="Times New Roman" w:hAnsi="Times New Roman" w:eastAsia="宋体"/>
      <w:sz w:val="24"/>
    </w:rPr>
  </w:style>
  <w:style w:type="character" w:customStyle="1" w:styleId="100">
    <w:name w:val="正文文本缩进 2 Char"/>
    <w:basedOn w:val="26"/>
    <w:link w:val="17"/>
    <w:qFormat/>
    <w:uiPriority w:val="0"/>
    <w:rPr>
      <w:kern w:val="2"/>
      <w:sz w:val="21"/>
      <w:szCs w:val="24"/>
    </w:rPr>
  </w:style>
  <w:style w:type="character" w:customStyle="1" w:styleId="101">
    <w:name w:val="批注框文本 Char"/>
    <w:basedOn w:val="26"/>
    <w:link w:val="18"/>
    <w:semiHidden/>
    <w:qFormat/>
    <w:uiPriority w:val="0"/>
    <w:rPr>
      <w:rFonts w:ascii="Times New Roman" w:hAnsi="Times New Roman" w:eastAsia="宋体" w:cs="Times New Roman"/>
      <w:sz w:val="18"/>
      <w:szCs w:val="18"/>
    </w:rPr>
  </w:style>
  <w:style w:type="character" w:customStyle="1" w:styleId="102">
    <w:name w:val="页脚 Char"/>
    <w:basedOn w:val="26"/>
    <w:link w:val="19"/>
    <w:qFormat/>
    <w:uiPriority w:val="0"/>
    <w:rPr>
      <w:rFonts w:cs="Times New Roman"/>
      <w:sz w:val="18"/>
      <w:szCs w:val="18"/>
    </w:rPr>
  </w:style>
  <w:style w:type="character" w:customStyle="1" w:styleId="103">
    <w:name w:val="页眉 Char"/>
    <w:basedOn w:val="26"/>
    <w:link w:val="21"/>
    <w:qFormat/>
    <w:uiPriority w:val="0"/>
    <w:rPr>
      <w:rFonts w:cs="Times New Roman"/>
      <w:sz w:val="18"/>
      <w:szCs w:val="18"/>
    </w:rPr>
  </w:style>
  <w:style w:type="character" w:customStyle="1" w:styleId="104">
    <w:name w:val="普通(网站) Char1"/>
    <w:link w:val="25"/>
    <w:qFormat/>
    <w:uiPriority w:val="0"/>
    <w:rPr>
      <w:rFonts w:ascii="宋体" w:hAnsi="宋体" w:eastAsia="宋体"/>
      <w:sz w:val="24"/>
    </w:rPr>
  </w:style>
  <w:style w:type="character" w:customStyle="1" w:styleId="105">
    <w:name w:val="批注主题 Char"/>
    <w:basedOn w:val="95"/>
    <w:link w:val="7"/>
    <w:semiHidden/>
    <w:qFormat/>
    <w:uiPriority w:val="0"/>
    <w:rPr>
      <w:rFonts w:cs="Times New Roman"/>
      <w:b/>
      <w:bCs/>
      <w:kern w:val="2"/>
      <w:szCs w:val="24"/>
    </w:rPr>
  </w:style>
  <w:style w:type="character" w:customStyle="1" w:styleId="106">
    <w:name w:val="正文首行缩进 2 Char"/>
    <w:link w:val="20"/>
    <w:qFormat/>
    <w:uiPriority w:val="0"/>
    <w:rPr>
      <w:kern w:val="2"/>
      <w:sz w:val="21"/>
      <w:szCs w:val="24"/>
    </w:rPr>
  </w:style>
  <w:style w:type="character" w:customStyle="1" w:styleId="107">
    <w:name w:val="表格 Char"/>
    <w:link w:val="35"/>
    <w:qFormat/>
    <w:uiPriority w:val="0"/>
    <w:rPr>
      <w:rFonts w:ascii="宋体"/>
      <w:sz w:val="21"/>
    </w:rPr>
  </w:style>
  <w:style w:type="character" w:customStyle="1" w:styleId="108">
    <w:name w:val="font81"/>
    <w:basedOn w:val="26"/>
    <w:qFormat/>
    <w:uiPriority w:val="0"/>
    <w:rPr>
      <w:rFonts w:hint="default" w:ascii="Times New Roman" w:hAnsi="Times New Roman" w:cs="Times New Roman"/>
      <w:color w:val="auto"/>
      <w:sz w:val="18"/>
      <w:szCs w:val="18"/>
      <w:u w:val="none"/>
    </w:rPr>
  </w:style>
  <w:style w:type="character" w:customStyle="1" w:styleId="109">
    <w:name w:val="批注文字 字符1"/>
    <w:basedOn w:val="26"/>
    <w:semiHidden/>
    <w:qFormat/>
    <w:uiPriority w:val="0"/>
    <w:rPr>
      <w:rFonts w:ascii="Times New Roman" w:hAnsi="Times New Roman" w:eastAsia="宋体" w:cs="Times New Roman"/>
      <w:sz w:val="24"/>
      <w:szCs w:val="24"/>
    </w:rPr>
  </w:style>
  <w:style w:type="character" w:customStyle="1" w:styleId="110">
    <w:name w:val="font31"/>
    <w:basedOn w:val="26"/>
    <w:qFormat/>
    <w:uiPriority w:val="0"/>
    <w:rPr>
      <w:rFonts w:hint="eastAsia" w:ascii="宋体" w:hAnsi="宋体" w:eastAsia="宋体" w:cs="宋体"/>
      <w:b/>
      <w:color w:val="FF0000"/>
      <w:sz w:val="20"/>
      <w:szCs w:val="20"/>
      <w:u w:val="none"/>
    </w:rPr>
  </w:style>
  <w:style w:type="character" w:customStyle="1" w:styleId="111">
    <w:name w:val="正文文本 字符1"/>
    <w:basedOn w:val="26"/>
    <w:semiHidden/>
    <w:qFormat/>
    <w:uiPriority w:val="0"/>
    <w:rPr>
      <w:rFonts w:ascii="Times New Roman" w:hAnsi="Times New Roman" w:eastAsia="宋体" w:cs="Times New Roman"/>
      <w:sz w:val="24"/>
      <w:szCs w:val="24"/>
    </w:rPr>
  </w:style>
  <w:style w:type="character" w:customStyle="1" w:styleId="112">
    <w:name w:val="font01"/>
    <w:basedOn w:val="26"/>
    <w:qFormat/>
    <w:uiPriority w:val="0"/>
    <w:rPr>
      <w:rFonts w:hint="default" w:ascii="Times New Roman" w:hAnsi="Times New Roman" w:cs="Times New Roman"/>
      <w:color w:val="FF0000"/>
      <w:sz w:val="20"/>
      <w:szCs w:val="20"/>
      <w:u w:val="none"/>
      <w:vertAlign w:val="superscript"/>
    </w:rPr>
  </w:style>
  <w:style w:type="character" w:customStyle="1" w:styleId="113">
    <w:name w:val="font61"/>
    <w:basedOn w:val="26"/>
    <w:qFormat/>
    <w:uiPriority w:val="0"/>
    <w:rPr>
      <w:rFonts w:hint="default" w:ascii="Times New Roman" w:hAnsi="Times New Roman" w:cs="Times New Roman"/>
      <w:color w:val="000000"/>
      <w:sz w:val="18"/>
      <w:szCs w:val="18"/>
      <w:u w:val="none"/>
    </w:rPr>
  </w:style>
  <w:style w:type="character" w:customStyle="1" w:styleId="114">
    <w:name w:val="报告表正文 Char"/>
    <w:basedOn w:val="26"/>
    <w:link w:val="36"/>
    <w:qFormat/>
    <w:uiPriority w:val="0"/>
    <w:rPr/>
  </w:style>
  <w:style w:type="character" w:customStyle="1" w:styleId="115">
    <w:name w:val="DTX-WZ Char"/>
    <w:link w:val="39"/>
    <w:qFormat/>
    <w:uiPriority w:val="0"/>
    <w:rPr>
      <w:snapToGrid w:val="0"/>
      <w:kern w:val="2"/>
      <w:sz w:val="24"/>
      <w:szCs w:val="24"/>
      <w:lang w:val="en-US" w:eastAsia="zh-CN" w:bidi="ar-SA"/>
    </w:rPr>
  </w:style>
  <w:style w:type="character" w:customStyle="1" w:styleId="116">
    <w:name w:val="font11"/>
    <w:basedOn w:val="26"/>
    <w:qFormat/>
    <w:uiPriority w:val="0"/>
    <w:rPr>
      <w:rFonts w:hint="eastAsia" w:ascii="宋体" w:hAnsi="宋体" w:eastAsia="宋体" w:cs="宋体"/>
      <w:color w:val="FF0000"/>
      <w:sz w:val="20"/>
      <w:szCs w:val="20"/>
      <w:u w:val="none"/>
    </w:rPr>
  </w:style>
  <w:style w:type="character" w:customStyle="1" w:styleId="117">
    <w:name w:val="正文文本 Char1"/>
    <w:basedOn w:val="26"/>
    <w:qFormat/>
    <w:uiPriority w:val="0"/>
    <w:rPr>
      <w:kern w:val="2"/>
      <w:sz w:val="21"/>
      <w:szCs w:val="24"/>
    </w:rPr>
  </w:style>
  <w:style w:type="character" w:customStyle="1" w:styleId="118">
    <w:name w:val="font71"/>
    <w:basedOn w:val="26"/>
    <w:qFormat/>
    <w:uiPriority w:val="0"/>
    <w:rPr>
      <w:rFonts w:hint="eastAsia" w:ascii="宋体" w:hAnsi="宋体" w:eastAsia="宋体" w:cs="宋体"/>
      <w:color w:val="000000"/>
      <w:sz w:val="18"/>
      <w:szCs w:val="18"/>
      <w:u w:val="none"/>
    </w:rPr>
  </w:style>
  <w:style w:type="character" w:customStyle="1" w:styleId="119">
    <w:name w:val="日期 字符"/>
    <w:basedOn w:val="26"/>
    <w:semiHidden/>
    <w:qFormat/>
    <w:uiPriority w:val="0"/>
    <w:rPr>
      <w:rFonts w:ascii="Times New Roman" w:hAnsi="Times New Roman" w:eastAsia="宋体" w:cs="Times New Roman"/>
      <w:sz w:val="24"/>
      <w:szCs w:val="24"/>
    </w:rPr>
  </w:style>
  <w:style w:type="character" w:customStyle="1" w:styleId="120">
    <w:name w:val="普通(网站) Char"/>
    <w:qFormat/>
    <w:uiPriority w:val="0"/>
    <w:rPr>
      <w:rFonts w:ascii="宋体" w:hAnsi="宋体" w:eastAsia="宋体"/>
      <w:sz w:val="24"/>
    </w:rPr>
  </w:style>
  <w:style w:type="character" w:customStyle="1" w:styleId="121">
    <w:name w:val="font51"/>
    <w:basedOn w:val="26"/>
    <w:qFormat/>
    <w:uiPriority w:val="0"/>
    <w:rPr>
      <w:rFonts w:hint="default" w:ascii="Times New Roman" w:hAnsi="Times New Roman" w:cs="Times New Roman"/>
      <w:color w:val="000000"/>
      <w:sz w:val="21"/>
      <w:szCs w:val="21"/>
      <w:u w:val="none"/>
    </w:rPr>
  </w:style>
  <w:style w:type="character" w:customStyle="1" w:styleId="122">
    <w:name w:val="font41"/>
    <w:basedOn w:val="26"/>
    <w:qFormat/>
    <w:uiPriority w:val="0"/>
    <w:rPr>
      <w:rFonts w:hint="default" w:ascii="Times New Roman" w:hAnsi="Times New Roman" w:cs="Times New Roman"/>
      <w:color w:val="FF0000"/>
      <w:sz w:val="20"/>
      <w:szCs w:val="20"/>
      <w:u w:val="none"/>
    </w:rPr>
  </w:style>
  <w:style w:type="character" w:customStyle="1" w:styleId="123">
    <w:name w:val="font91"/>
    <w:basedOn w:val="26"/>
    <w:qFormat/>
    <w:uiPriority w:val="0"/>
    <w:rPr>
      <w:rFonts w:hint="eastAsia" w:ascii="宋体" w:hAnsi="宋体" w:eastAsia="宋体" w:cs="宋体"/>
      <w:color w:val="auto"/>
      <w:sz w:val="18"/>
      <w:szCs w:val="18"/>
      <w:u w:val="none"/>
    </w:rPr>
  </w:style>
  <w:style w:type="character" w:customStyle="1" w:styleId="124">
    <w:name w:val="报告书正文 Char"/>
    <w:basedOn w:val="26"/>
    <w:qFormat/>
    <w:uiPriority w:val="0"/>
    <w:rPr>
      <w:sz w:val="24"/>
      <w:szCs w:val="21"/>
    </w:rPr>
  </w:style>
  <w:style w:type="character" w:customStyle="1" w:styleId="125">
    <w:name w:val="font21"/>
    <w:basedOn w:val="26"/>
    <w:qFormat/>
    <w:uiPriority w:val="0"/>
    <w:rPr>
      <w:rFonts w:hint="default" w:ascii="Times New Roman" w:hAnsi="Times New Roman" w:cs="Times New Roman"/>
      <w:b/>
      <w:color w:val="FF0000"/>
      <w:sz w:val="20"/>
      <w:szCs w:val="20"/>
      <w:u w:val="none"/>
    </w:rPr>
  </w:style>
  <w:style w:type="character" w:customStyle="1" w:styleId="126">
    <w:name w:val="标题 1 Char"/>
    <w:link w:val="3"/>
    <w:qFormat/>
    <w:uiPriority w:val="0"/>
    <w:rPr>
      <w:rFonts w:eastAsia="黑体"/>
      <w:b/>
      <w:bCs/>
      <w:color w:val="000000"/>
      <w:kern w:val="44"/>
      <w:sz w:val="30"/>
      <w:szCs w:val="30"/>
    </w:rPr>
  </w:style>
  <w:style w:type="character" w:customStyle="1" w:styleId="127">
    <w:name w:val="松花湖正文 Char Char"/>
    <w:link w:val="89"/>
    <w:qFormat/>
    <w:uiPriority w:val="0"/>
    <w:rPr>
      <w:rFonts w:eastAsia="宋体"/>
    </w:rPr>
  </w:style>
  <w:style w:type="table" w:customStyle="1" w:styleId="128">
    <w:name w:val="网格型4"/>
    <w:basedOn w:val="31"/>
    <w:qFormat/>
    <w:uiPriority w:val="0"/>
    <w:pPr/>
    <w:tblPr>
      <w:tblStyle w:val="3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29">
    <w:name w:val="Table Normal"/>
    <w:unhideWhenUsed/>
    <w:qFormat/>
    <w:uiPriority w:val="0"/>
    <w:tblPr>
      <w:tblStyle w:val="31"/>
      <w:tblLayout w:type="fixed"/>
      <w:tblCellMar>
        <w:top w:w="0" w:type="dxa"/>
        <w:left w:w="0" w:type="dxa"/>
        <w:bottom w:w="0" w:type="dxa"/>
        <w:right w:w="0" w:type="dxa"/>
      </w:tblCellMar>
    </w:tblPr>
  </w:style>
  <w:style w:type="table" w:customStyle="1" w:styleId="130">
    <w:name w:val="表格式4"/>
    <w:basedOn w:val="31"/>
    <w:qFormat/>
    <w:uiPriority w:val="59"/>
    <w:pPr>
      <w:widowControl w:val="0"/>
      <w:spacing w:before="120" w:after="120" w:line="360" w:lineRule="exact"/>
      <w:ind w:firstLine="482"/>
      <w:jc w:val="both"/>
    </w:pPr>
    <w:tblPr>
      <w:tblStyle w:val="3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tyles" Target="style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4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12989</Words>
  <Characters>13641</Characters>
  <Lines>342</Lines>
  <Paragraphs>96</Paragraphs>
  <TotalTime>0</TotalTime>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2021-12-10T06:22:00Z</dcterms:created>
  <dc:creator>lhj</dc:creator>
  <cp:lastModifiedBy>Administrator</cp:lastModifiedBy>
  <cp:lastPrinted>2020-12-24T01:50:00Z</cp:lastPrinted>
  <dcterms:modified xsi:type="dcterms:W3CDTF">2025-07-22T07:08:30Z</dcterms:modified>
  <dc:title>建设项目环境影响报告表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6BBF7E276DF04B2597734DD9E00159E9_13</vt:lpwstr>
  </property>
  <property fmtid="{D5CDD505-2E9C-101B-9397-08002B2CF9AE}" pid="4" name="KSOTemplateDocerSaveRecord">
    <vt:lpwstr>eyJoZGlkIjoiZWU3MGEyM2ZiMmM4YmViZWYyMzM1MmM5NGY4ZjMyMTkiLCJ1c2VySWQiOiI1NzYyMzMzNTUifQ==</vt:lpwstr>
  </property>
</Properties>
</file>