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249" w:beforeLines="80"/>
        <w:jc w:val="both"/>
        <w:rPr>
          <w:rFonts w:hint="eastAsia" w:ascii="楷体_GB2312" w:hAnsi="Times New Roman" w:eastAsia="楷体_GB2312" w:cs="Times New Roman"/>
          <w:bCs/>
          <w:sz w:val="72"/>
          <w:szCs w:val="72"/>
        </w:rPr>
      </w:pPr>
      <w:bookmarkStart w:id="0" w:name="_Toc14500"/>
      <w:bookmarkStart w:id="1" w:name="_Toc10197"/>
      <w:bookmarkStart w:id="2" w:name="_Toc10289"/>
      <w:bookmarkStart w:id="3" w:name="_Toc13929"/>
      <w:bookmarkStart w:id="4" w:name="_Toc13218"/>
      <w:r>
        <w:rPr>
          <w:rFonts w:hint="eastAsia" w:ascii="楷体_GB2312" w:hAnsi="Times New Roman" w:eastAsia="楷体_GB2312" w:cs="Times New Roman"/>
          <w:bCs/>
          <w:sz w:val="72"/>
          <w:szCs w:val="72"/>
        </w:rPr>
        <w:t>建设项目环境影响报告表</w:t>
      </w:r>
      <w:bookmarkEnd w:id="0"/>
      <w:bookmarkEnd w:id="1"/>
      <w:bookmarkEnd w:id="2"/>
      <w:bookmarkEnd w:id="3"/>
      <w:bookmarkEnd w:id="4"/>
    </w:p>
    <w:p>
      <w:pPr>
        <w:adjustRightInd w:val="0"/>
        <w:snapToGrid w:val="0"/>
        <w:spacing w:before="249" w:beforeLines="80"/>
        <w:jc w:val="center"/>
        <w:rPr>
          <w:rFonts w:hint="eastAsia" w:ascii="楷体_GB2312" w:eastAsia="楷体_GB2312"/>
          <w:bCs/>
          <w:sz w:val="48"/>
          <w:szCs w:val="48"/>
        </w:rPr>
      </w:pPr>
      <w:r>
        <w:rPr>
          <w:rFonts w:hint="eastAsia" w:ascii="楷体_GB2312" w:eastAsia="楷体_GB2312"/>
          <w:bCs/>
          <w:sz w:val="48"/>
          <w:szCs w:val="48"/>
        </w:rPr>
        <w:t>（生态影响类）</w:t>
      </w:r>
    </w:p>
    <w:p>
      <w:pPr>
        <w:ind w:firstLine="1040"/>
        <w:rPr>
          <w:rFonts w:ascii="华文仿宋" w:hAnsi="华文仿宋" w:eastAsia="华文仿宋" w:cs="华文仿宋"/>
          <w:color w:val="000000"/>
          <w:kern w:val="44"/>
          <w:sz w:val="44"/>
          <w:szCs w:val="44"/>
        </w:rPr>
      </w:pPr>
      <w:bookmarkStart w:id="5" w:name="_Hlk57883728"/>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bookmarkEnd w:id="5"/>
    <w:p>
      <w:pPr>
        <w:adjustRightInd w:val="0"/>
        <w:snapToGrid w:val="0"/>
        <w:spacing w:line="288" w:lineRule="auto"/>
        <w:ind w:left="1800" w:hanging="1690" w:hangingChars="500"/>
        <w:rPr>
          <w:rFonts w:hint="default" w:ascii="仿宋_GB2312" w:eastAsia="仿宋_GB2312"/>
          <w:spacing w:val="-11"/>
          <w:sz w:val="36"/>
          <w:szCs w:val="36"/>
          <w:u w:val="single"/>
          <w:lang w:val="en-US" w:eastAsia="zh-CN"/>
        </w:rPr>
      </w:pPr>
      <w:r>
        <w:rPr>
          <w:rFonts w:hint="eastAsia" w:ascii="仿宋_GB2312" w:eastAsia="仿宋_GB2312"/>
          <w:spacing w:val="-11"/>
          <w:sz w:val="36"/>
          <w:szCs w:val="36"/>
        </w:rPr>
        <w:t>项目名称：</w:t>
      </w:r>
      <w:r>
        <w:rPr>
          <w:rFonts w:hint="eastAsia" w:ascii="仿宋_GB2312" w:eastAsia="仿宋_GB2312"/>
          <w:spacing w:val="-11"/>
          <w:sz w:val="36"/>
          <w:szCs w:val="36"/>
          <w:u w:val="single"/>
          <w:lang w:val="en-US" w:eastAsia="zh-CN"/>
        </w:rPr>
        <w:t>靖宇县三道湖镇护林村2025年美丽乡村建设“十百千万”工程项目（变更）</w:t>
      </w:r>
    </w:p>
    <w:p>
      <w:pPr>
        <w:adjustRightInd w:val="0"/>
        <w:snapToGrid w:val="0"/>
        <w:spacing w:line="288" w:lineRule="auto"/>
        <w:rPr>
          <w:rFonts w:hint="eastAsia" w:ascii="仿宋_GB2312" w:eastAsia="仿宋_GB2312"/>
          <w:spacing w:val="-11"/>
          <w:sz w:val="36"/>
          <w:szCs w:val="36"/>
        </w:rPr>
      </w:pPr>
    </w:p>
    <w:p>
      <w:pPr>
        <w:adjustRightInd w:val="0"/>
        <w:snapToGrid w:val="0"/>
        <w:spacing w:line="288" w:lineRule="auto"/>
        <w:ind w:left="1080" w:hanging="1014" w:hangingChars="300"/>
        <w:rPr>
          <w:rFonts w:hint="default" w:ascii="仿宋_GB2312" w:eastAsia="仿宋_GB2312"/>
          <w:spacing w:val="-11"/>
          <w:sz w:val="36"/>
          <w:szCs w:val="36"/>
          <w:u w:val="single"/>
          <w:lang w:val="en-US" w:eastAsia="zh-CN"/>
        </w:rPr>
      </w:pPr>
      <w:r>
        <w:rPr>
          <w:rFonts w:hint="eastAsia" w:ascii="仿宋_GB2312" w:eastAsia="仿宋_GB2312"/>
          <w:spacing w:val="-11"/>
          <w:sz w:val="36"/>
          <w:szCs w:val="36"/>
        </w:rPr>
        <w:t>建设单位（盖章）：</w:t>
      </w:r>
      <w:r>
        <w:rPr>
          <w:rFonts w:hint="eastAsia" w:ascii="仿宋_GB2312" w:eastAsia="仿宋_GB2312"/>
          <w:spacing w:val="-11"/>
          <w:sz w:val="36"/>
          <w:szCs w:val="36"/>
          <w:u w:val="single"/>
          <w:lang w:val="en-US" w:eastAsia="zh-CN"/>
        </w:rPr>
        <w:t>靖宇县三道湖镇人民政府</w:t>
      </w:r>
    </w:p>
    <w:p>
      <w:pPr>
        <w:adjustRightInd w:val="0"/>
        <w:snapToGrid w:val="0"/>
        <w:spacing w:line="288" w:lineRule="auto"/>
        <w:ind w:firstLine="1038"/>
        <w:rPr>
          <w:rFonts w:hint="eastAsia" w:ascii="仿宋_GB2312" w:eastAsia="仿宋_GB2312"/>
          <w:spacing w:val="-11"/>
          <w:sz w:val="36"/>
          <w:szCs w:val="36"/>
        </w:rPr>
      </w:pPr>
    </w:p>
    <w:p>
      <w:pPr>
        <w:adjustRightInd w:val="0"/>
        <w:snapToGrid w:val="0"/>
        <w:spacing w:line="288" w:lineRule="auto"/>
        <w:rPr>
          <w:rFonts w:ascii="仿宋_GB2312" w:eastAsia="仿宋_GB2312"/>
          <w:sz w:val="36"/>
          <w:szCs w:val="36"/>
          <w:u w:val="single"/>
        </w:rPr>
      </w:pPr>
      <w:r>
        <w:rPr>
          <w:rFonts w:hint="eastAsia" w:ascii="仿宋_GB2312" w:eastAsia="仿宋_GB2312"/>
          <w:spacing w:val="-11"/>
          <w:sz w:val="36"/>
          <w:szCs w:val="36"/>
        </w:rPr>
        <w:t>编制日期：</w:t>
      </w:r>
      <w:r>
        <w:rPr>
          <w:rFonts w:hint="eastAsia" w:ascii="仿宋_GB2312" w:eastAsia="仿宋_GB2312"/>
          <w:spacing w:val="-11"/>
          <w:sz w:val="36"/>
          <w:szCs w:val="36"/>
          <w:u w:val="single"/>
        </w:rPr>
        <w:t>202</w:t>
      </w:r>
      <w:r>
        <w:rPr>
          <w:rFonts w:hint="eastAsia" w:ascii="仿宋_GB2312" w:eastAsia="仿宋_GB2312"/>
          <w:spacing w:val="-11"/>
          <w:sz w:val="36"/>
          <w:szCs w:val="36"/>
          <w:u w:val="single"/>
          <w:lang w:val="en-US" w:eastAsia="zh-CN"/>
        </w:rPr>
        <w:t>5</w:t>
      </w:r>
      <w:r>
        <w:rPr>
          <w:rFonts w:hint="eastAsia" w:ascii="仿宋_GB2312" w:eastAsia="仿宋_GB2312"/>
          <w:spacing w:val="-11"/>
          <w:sz w:val="36"/>
          <w:szCs w:val="36"/>
          <w:u w:val="single"/>
        </w:rPr>
        <w:t>年</w:t>
      </w:r>
      <w:r>
        <w:rPr>
          <w:rFonts w:hint="eastAsia" w:ascii="仿宋_GB2312" w:eastAsia="仿宋_GB2312"/>
          <w:spacing w:val="-11"/>
          <w:sz w:val="36"/>
          <w:szCs w:val="36"/>
          <w:u w:val="single"/>
          <w:lang w:val="en-US" w:eastAsia="zh-CN"/>
        </w:rPr>
        <w:t>12</w:t>
      </w:r>
      <w:r>
        <w:rPr>
          <w:rFonts w:hint="eastAsia" w:ascii="仿宋_GB2312" w:eastAsia="仿宋_GB2312"/>
          <w:spacing w:val="-11"/>
          <w:sz w:val="36"/>
          <w:szCs w:val="36"/>
          <w:u w:val="single"/>
        </w:rPr>
        <w:t>月</w:t>
      </w:r>
    </w:p>
    <w:p>
      <w:pPr>
        <w:adjustRightInd w:val="0"/>
        <w:snapToGrid w:val="0"/>
        <w:spacing w:line="288" w:lineRule="auto"/>
        <w:ind w:firstLine="1040"/>
        <w:rPr>
          <w:rFonts w:ascii="仿宋_GB2312" w:eastAsia="仿宋_GB2312"/>
          <w:sz w:val="36"/>
          <w:szCs w:val="36"/>
          <w:u w:val="single"/>
        </w:rPr>
      </w:pPr>
    </w:p>
    <w:p>
      <w:pPr>
        <w:adjustRightInd w:val="0"/>
        <w:snapToGrid w:val="0"/>
        <w:spacing w:line="288" w:lineRule="auto"/>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outlineLvl w:val="9"/>
        <w:rPr>
          <w:rFonts w:hint="eastAsia"/>
        </w:rPr>
      </w:pPr>
    </w:p>
    <w:p>
      <w:pPr>
        <w:adjustRightInd w:val="0"/>
        <w:snapToGrid w:val="0"/>
        <w:spacing w:line="288" w:lineRule="auto"/>
        <w:jc w:val="center"/>
        <w:rPr>
          <w:rFonts w:hint="eastAsia" w:ascii="楷体_GB2312" w:eastAsia="楷体_GB2312"/>
          <w:sz w:val="36"/>
          <w:szCs w:val="36"/>
        </w:rPr>
      </w:pPr>
    </w:p>
    <w:p>
      <w:pPr>
        <w:adjustRightInd w:val="0"/>
        <w:snapToGrid w:val="0"/>
        <w:spacing w:line="288" w:lineRule="auto"/>
        <w:jc w:val="center"/>
        <w:rPr>
          <w:rFonts w:hint="eastAsia" w:ascii="楷体_GB2312" w:eastAsia="楷体_GB2312"/>
          <w:sz w:val="36"/>
          <w:szCs w:val="36"/>
        </w:rPr>
      </w:pPr>
    </w:p>
    <w:p>
      <w:pPr>
        <w:adjustRightInd w:val="0"/>
        <w:snapToGrid w:val="0"/>
        <w:spacing w:line="288" w:lineRule="auto"/>
        <w:jc w:val="center"/>
        <w:rPr>
          <w:rFonts w:ascii="楷体_GB2312" w:eastAsia="楷体_GB2312"/>
          <w:sz w:val="36"/>
          <w:szCs w:val="36"/>
        </w:rPr>
      </w:pPr>
      <w:bookmarkStart w:id="377" w:name="_GoBack"/>
      <w:bookmarkEnd w:id="377"/>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pgSz w:w="11905" w:h="16838"/>
          <w:pgMar w:top="1440" w:right="1803" w:bottom="1440" w:left="1803" w:header="851" w:footer="1077" w:gutter="0"/>
          <w:pgBorders>
            <w:top w:val="none" w:sz="0" w:space="0"/>
            <w:left w:val="none" w:sz="0" w:space="0"/>
            <w:bottom w:val="none" w:sz="0" w:space="0"/>
            <w:right w:val="none" w:sz="0" w:space="0"/>
          </w:pgBorders>
          <w:pgNumType w:start="21"/>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微软雅黑" w:hAnsi="微软雅黑" w:eastAsia="微软雅黑" w:cs="微软雅黑"/>
          <w:color w:val="auto"/>
          <w:sz w:val="36"/>
          <w:szCs w:val="36"/>
        </w:rPr>
      </w:pPr>
      <w:r>
        <w:rPr>
          <w:rFonts w:hint="eastAsia" w:asciiTheme="majorEastAsia" w:hAnsiTheme="majorEastAsia" w:eastAsiaTheme="majorEastAsia" w:cstheme="majorEastAsia"/>
          <w:b/>
          <w:bCs/>
          <w:color w:val="auto"/>
          <w:sz w:val="36"/>
          <w:szCs w:val="36"/>
        </w:rPr>
        <w:t>目  录</w:t>
      </w:r>
    </w:p>
    <w:p>
      <w:pPr>
        <w:pStyle w:val="19"/>
        <w:keepNext w:val="0"/>
        <w:keepLines w:val="0"/>
        <w:pageBreakBefore w:val="0"/>
        <w:widowControl w:val="0"/>
        <w:tabs>
          <w:tab w:val="right" w:leader="dot" w:pos="8299"/>
          <w:tab w:val="clear" w:pos="8303"/>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_Toc12027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一、建设项目基本情况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_Toc12027 \h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299"/>
          <w:tab w:val="clear" w:pos="8303"/>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_Toc16058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二、建设内容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_Toc16058 \h </w:instrText>
      </w:r>
      <w:r>
        <w:rPr>
          <w:rFonts w:hint="eastAsia" w:ascii="宋体" w:hAnsi="宋体" w:eastAsia="宋体" w:cs="宋体"/>
          <w:sz w:val="24"/>
          <w:szCs w:val="24"/>
        </w:rPr>
        <w:fldChar w:fldCharType="separate"/>
      </w:r>
      <w:r>
        <w:rPr>
          <w:rFonts w:hint="eastAsia" w:ascii="宋体" w:hAnsi="宋体" w:eastAsia="宋体" w:cs="宋体"/>
          <w:sz w:val="24"/>
          <w:szCs w:val="24"/>
        </w:rPr>
        <w:t>- 17 -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299"/>
          <w:tab w:val="clear" w:pos="8303"/>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_Toc4491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三、生态环境现状、保护目标及评价标准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_Toc4491 \h </w:instrText>
      </w:r>
      <w:r>
        <w:rPr>
          <w:rFonts w:hint="eastAsia" w:ascii="宋体" w:hAnsi="宋体" w:eastAsia="宋体" w:cs="宋体"/>
          <w:sz w:val="24"/>
          <w:szCs w:val="24"/>
        </w:rPr>
        <w:fldChar w:fldCharType="separate"/>
      </w:r>
      <w:r>
        <w:rPr>
          <w:rFonts w:hint="eastAsia" w:ascii="宋体" w:hAnsi="宋体" w:eastAsia="宋体" w:cs="宋体"/>
          <w:sz w:val="24"/>
          <w:szCs w:val="24"/>
        </w:rPr>
        <w:t>- 36 -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299"/>
          <w:tab w:val="clear" w:pos="8303"/>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_Toc27623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四、生态环境影响分析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_Toc27623 \h </w:instrText>
      </w:r>
      <w:r>
        <w:rPr>
          <w:rFonts w:hint="eastAsia" w:ascii="宋体" w:hAnsi="宋体" w:eastAsia="宋体" w:cs="宋体"/>
          <w:sz w:val="24"/>
          <w:szCs w:val="24"/>
        </w:rPr>
        <w:fldChar w:fldCharType="separate"/>
      </w:r>
      <w:r>
        <w:rPr>
          <w:rFonts w:hint="eastAsia" w:ascii="宋体" w:hAnsi="宋体" w:eastAsia="宋体" w:cs="宋体"/>
          <w:sz w:val="24"/>
          <w:szCs w:val="24"/>
        </w:rPr>
        <w:t>- 58 -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299"/>
          <w:tab w:val="clear" w:pos="8303"/>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_Toc3830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五、主要生态环境保护措施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_Toc3830 \h </w:instrText>
      </w:r>
      <w:r>
        <w:rPr>
          <w:rFonts w:hint="eastAsia" w:ascii="宋体" w:hAnsi="宋体" w:eastAsia="宋体" w:cs="宋体"/>
          <w:sz w:val="24"/>
          <w:szCs w:val="24"/>
        </w:rPr>
        <w:fldChar w:fldCharType="separate"/>
      </w:r>
      <w:r>
        <w:rPr>
          <w:rFonts w:hint="eastAsia" w:ascii="宋体" w:hAnsi="宋体" w:eastAsia="宋体" w:cs="宋体"/>
          <w:sz w:val="24"/>
          <w:szCs w:val="24"/>
        </w:rPr>
        <w:t>- 74 -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299"/>
          <w:tab w:val="clear" w:pos="8303"/>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_Toc9359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六、生态环境保护措施监督检查清单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_Toc9359 \h </w:instrText>
      </w:r>
      <w:r>
        <w:rPr>
          <w:rFonts w:hint="eastAsia" w:ascii="宋体" w:hAnsi="宋体" w:eastAsia="宋体" w:cs="宋体"/>
          <w:sz w:val="24"/>
          <w:szCs w:val="24"/>
        </w:rPr>
        <w:fldChar w:fldCharType="separate"/>
      </w:r>
      <w:r>
        <w:rPr>
          <w:rFonts w:hint="eastAsia" w:ascii="宋体" w:hAnsi="宋体" w:eastAsia="宋体" w:cs="宋体"/>
          <w:sz w:val="24"/>
          <w:szCs w:val="24"/>
        </w:rPr>
        <w:t>- 89 -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299"/>
          <w:tab w:val="clear" w:pos="8303"/>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_Toc10015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七、结论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_Toc10015 \h </w:instrText>
      </w:r>
      <w:r>
        <w:rPr>
          <w:rFonts w:hint="eastAsia" w:ascii="宋体" w:hAnsi="宋体" w:eastAsia="宋体" w:cs="宋体"/>
          <w:sz w:val="24"/>
          <w:szCs w:val="24"/>
        </w:rPr>
        <w:fldChar w:fldCharType="separate"/>
      </w:r>
      <w:r>
        <w:rPr>
          <w:rFonts w:hint="eastAsia" w:ascii="宋体" w:hAnsi="宋体" w:eastAsia="宋体" w:cs="宋体"/>
          <w:sz w:val="24"/>
          <w:szCs w:val="24"/>
        </w:rPr>
        <w:t>- 91 -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rPr>
          <w:rFonts w:hint="default" w:ascii="宋体" w:hAnsi="宋体" w:eastAsia="宋体" w:cs="宋体"/>
          <w:b/>
          <w:bCs/>
          <w:sz w:val="24"/>
          <w:szCs w:val="24"/>
          <w:lang w:val="en-US" w:eastAsia="zh-CN"/>
        </w:rPr>
      </w:pPr>
      <w:r>
        <w:rPr>
          <w:rFonts w:hint="eastAsia" w:ascii="宋体" w:hAnsi="宋体" w:eastAsia="宋体" w:cs="宋体"/>
          <w:sz w:val="24"/>
          <w:szCs w:val="24"/>
        </w:rPr>
        <w:fldChar w:fldCharType="end"/>
      </w:r>
      <w:r>
        <w:rPr>
          <w:rFonts w:hint="eastAsia" w:ascii="宋体" w:hAnsi="宋体" w:eastAsia="宋体" w:cs="宋体"/>
          <w:b/>
          <w:bCs/>
          <w:sz w:val="24"/>
          <w:szCs w:val="24"/>
          <w:lang w:val="en-US" w:eastAsia="zh-CN"/>
        </w:rPr>
        <w:t>附图：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附图1  本项目地理位置示意图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附图2  吉林省生态保护区红线图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附图3  吉林</w:t>
      </w:r>
      <w:r>
        <w:rPr>
          <w:rFonts w:hint="eastAsia" w:ascii="宋体" w:hAnsi="宋体" w:eastAsia="宋体" w:cs="宋体"/>
          <w:color w:val="auto"/>
          <w:sz w:val="24"/>
          <w:szCs w:val="24"/>
          <w:lang w:val="en-US" w:eastAsia="zh-CN"/>
        </w:rPr>
        <w:t>省自然资源管控分布图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附图4  白山市生态环境分区管控图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u w:val="none"/>
          <w:lang w:val="en-US" w:eastAsia="zh-CN"/>
        </w:rPr>
        <w:t>附图5</w:t>
      </w:r>
      <w:r>
        <w:rPr>
          <w:rFonts w:hint="eastAsia" w:ascii="宋体" w:hAnsi="宋体" w:eastAsia="宋体" w:cs="宋体"/>
          <w:b w:val="0"/>
          <w:bCs w:val="0"/>
          <w:color w:val="auto"/>
          <w:sz w:val="24"/>
          <w:u w:val="none"/>
          <w:lang w:val="en-US" w:eastAsia="zh-CN"/>
        </w:rPr>
        <w:t xml:space="preserve">  本项目</w:t>
      </w:r>
      <w:r>
        <w:rPr>
          <w:rFonts w:hint="eastAsia" w:ascii="宋体" w:hAnsi="宋体" w:eastAsia="宋体" w:cs="宋体"/>
          <w:b w:val="0"/>
          <w:bCs w:val="0"/>
          <w:color w:val="auto"/>
          <w:sz w:val="24"/>
          <w:u w:val="none"/>
        </w:rPr>
        <w:t>环境管控单元</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 xml:space="preserve">  现场照片</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 xml:space="preserve">  本项目平面布置示意图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附图8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本项目与全国生态功能区位置关系示意图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本项目与吉林省主体功能区位置关系示意图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 xml:space="preserve"> 区域生态功能一级区划图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 xml:space="preserve"> 区域生态功能二级区划图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12</w:t>
      </w:r>
      <w:r>
        <w:rPr>
          <w:rFonts w:hint="eastAsia" w:ascii="宋体" w:hAnsi="宋体" w:eastAsia="宋体" w:cs="宋体"/>
          <w:sz w:val="24"/>
          <w:szCs w:val="24"/>
          <w:lang w:val="en-US" w:eastAsia="zh-CN"/>
        </w:rPr>
        <w:t xml:space="preserve"> 区域生态功</w:t>
      </w:r>
      <w:r>
        <w:rPr>
          <w:rFonts w:hint="eastAsia" w:ascii="宋体" w:hAnsi="宋体" w:eastAsia="宋体" w:cs="宋体"/>
          <w:color w:val="auto"/>
          <w:sz w:val="24"/>
          <w:szCs w:val="24"/>
          <w:lang w:val="en-US" w:eastAsia="zh-CN"/>
        </w:rPr>
        <w:t>能三级区划图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附图1</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 xml:space="preserve"> 本项目与头道松花江流域水系位置关系图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附图1</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 xml:space="preserve"> 本项目土地利用现状图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附图1</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 xml:space="preserve"> 本项目监测点位示意图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附图1</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 xml:space="preserve"> 本项目与靖宇县白江河特有鱼类国家级水产种质资源保护区相对位置图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附图17 本项目所在区域植被类型图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附图18 </w:t>
      </w:r>
      <w:r>
        <w:rPr>
          <w:rFonts w:hint="eastAsia" w:ascii="宋体" w:hAnsi="宋体" w:eastAsia="宋体" w:cs="宋体"/>
          <w:b w:val="0"/>
          <w:bCs w:val="0"/>
          <w:color w:val="auto"/>
          <w:sz w:val="24"/>
          <w:szCs w:val="24"/>
          <w:lang w:val="en-US" w:eastAsia="zh-CN"/>
        </w:rPr>
        <w:t>全国重要生态功能区</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附图19 本项目环境敏感点分布示意图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附图20 本项目评价区植被类型图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 xml:space="preserve"> 防治责任范围图</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附件1  原有环评批复</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附件</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评估报告（调整版）</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 xml:space="preserve">  靖宇县自然资源局和林业局出具的关于本项目用地预审与选址的初审意见</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附件4  监测报告</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附件5  靖宇县渔业发展服务中心出具情况说明</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附件6</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白山市生态环境局靖宇县分局出具不予处罚的说明</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附件7  居民公参会议记录</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附件</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 xml:space="preserve">  专家意见</w:t>
      </w:r>
    </w:p>
    <w:p>
      <w:pPr>
        <w:pStyle w:val="26"/>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p>
    <w:p>
      <w:pPr>
        <w:pStyle w:val="26"/>
        <w:ind w:left="0" w:leftChars="0" w:firstLine="0" w:firstLineChars="0"/>
        <w:rPr>
          <w:rFonts w:hint="eastAsia" w:ascii="宋体" w:hAnsi="宋体" w:eastAsia="宋体" w:cs="宋体"/>
          <w:sz w:val="24"/>
          <w:szCs w:val="24"/>
          <w:lang w:val="en-US" w:eastAsia="zh-CN"/>
        </w:rPr>
        <w:sectPr>
          <w:pgSz w:w="11905" w:h="16838"/>
          <w:pgMar w:top="1440" w:right="1803" w:bottom="1440" w:left="1803" w:header="851" w:footer="1077" w:gutter="0"/>
          <w:pgBorders>
            <w:top w:val="none" w:sz="0" w:space="0"/>
            <w:left w:val="none" w:sz="0" w:space="0"/>
            <w:bottom w:val="none" w:sz="0" w:space="0"/>
            <w:right w:val="none" w:sz="0" w:space="0"/>
          </w:pgBorders>
          <w:pgNumType w:start="21"/>
          <w:cols w:space="720" w:num="1"/>
          <w:docGrid w:type="lines" w:linePitch="312" w:charSpace="0"/>
        </w:sectPr>
      </w:pPr>
    </w:p>
    <w:p>
      <w:pPr>
        <w:pStyle w:val="23"/>
        <w:jc w:val="center"/>
        <w:outlineLvl w:val="0"/>
        <w:rPr>
          <w:rFonts w:ascii="黑体" w:hAnsi="黑体" w:eastAsia="黑体"/>
          <w:snapToGrid w:val="0"/>
          <w:sz w:val="30"/>
          <w:szCs w:val="30"/>
        </w:rPr>
      </w:pPr>
      <w:bookmarkStart w:id="6" w:name="_Toc22700"/>
      <w:bookmarkStart w:id="7" w:name="_Toc12027"/>
      <w:bookmarkStart w:id="8" w:name="_Toc9014"/>
      <w:bookmarkStart w:id="9" w:name="_Toc27562"/>
      <w:bookmarkStart w:id="10" w:name="_Toc5788"/>
      <w:r>
        <w:rPr>
          <w:rFonts w:hint="eastAsia" w:ascii="黑体" w:hAnsi="黑体" w:eastAsia="黑体"/>
          <w:snapToGrid w:val="0"/>
          <w:sz w:val="30"/>
          <w:szCs w:val="30"/>
        </w:rPr>
        <w:t>一、建设项目基本情况</w:t>
      </w:r>
      <w:bookmarkEnd w:id="6"/>
      <w:bookmarkEnd w:id="7"/>
      <w:bookmarkEnd w:id="8"/>
      <w:bookmarkEnd w:id="9"/>
      <w:bookmarkEnd w:id="10"/>
    </w:p>
    <w:tbl>
      <w:tblPr>
        <w:tblStyle w:val="27"/>
        <w:tblW w:w="498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94"/>
        <w:gridCol w:w="2666"/>
        <w:gridCol w:w="1908"/>
        <w:gridCol w:w="12"/>
        <w:gridCol w:w="27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59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建设项目名称</w:t>
            </w:r>
          </w:p>
        </w:tc>
        <w:tc>
          <w:tcPr>
            <w:tcW w:w="4400" w:type="pct"/>
            <w:gridSpan w:val="4"/>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hint="eastAsia" w:cs="Times New Roman"/>
                <w:sz w:val="24"/>
                <w:szCs w:val="24"/>
                <w:lang w:val="en-US" w:eastAsia="zh-CN"/>
              </w:rPr>
              <w:t>靖宇县三道湖镇护林村2025年美丽乡村建设“十百千万”工程项目（变更）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59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项目代码</w:t>
            </w:r>
          </w:p>
        </w:tc>
        <w:tc>
          <w:tcPr>
            <w:tcW w:w="4400" w:type="pct"/>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2502-220622-04-01-508870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59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建设单位联系人</w:t>
            </w:r>
          </w:p>
        </w:tc>
        <w:tc>
          <w:tcPr>
            <w:tcW w:w="160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钱程</w:t>
            </w:r>
          </w:p>
        </w:tc>
        <w:tc>
          <w:tcPr>
            <w:tcW w:w="1156"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联系方式</w:t>
            </w:r>
          </w:p>
        </w:tc>
        <w:tc>
          <w:tcPr>
            <w:tcW w:w="16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13364393997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4" w:hRule="atLeast"/>
        </w:trPr>
        <w:tc>
          <w:tcPr>
            <w:tcW w:w="599"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sz w:val="24"/>
                <w:szCs w:val="24"/>
              </w:rPr>
            </w:pPr>
            <w:r>
              <w:rPr>
                <w:rFonts w:ascii="Times New Roman" w:hAnsi="Times New Roman" w:eastAsia="宋体" w:cs="Times New Roman"/>
                <w:sz w:val="24"/>
                <w:szCs w:val="24"/>
              </w:rPr>
              <w:t>建设地点</w:t>
            </w:r>
          </w:p>
        </w:tc>
        <w:tc>
          <w:tcPr>
            <w:tcW w:w="4400"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u w:val="single"/>
              </w:rPr>
              <w:t>吉林</w:t>
            </w:r>
            <w:r>
              <w:rPr>
                <w:rFonts w:ascii="Times New Roman" w:hAnsi="Times New Roman" w:eastAsia="宋体" w:cs="Times New Roman"/>
                <w:sz w:val="24"/>
                <w:szCs w:val="24"/>
              </w:rPr>
              <w:t>省（自治区）</w:t>
            </w:r>
            <w:r>
              <w:rPr>
                <w:rFonts w:hint="eastAsia" w:cs="Times New Roman"/>
                <w:sz w:val="24"/>
                <w:szCs w:val="24"/>
                <w:u w:val="single"/>
                <w:lang w:val="en-US" w:eastAsia="zh-CN"/>
              </w:rPr>
              <w:t>白山</w:t>
            </w:r>
            <w:r>
              <w:rPr>
                <w:rFonts w:ascii="Times New Roman" w:hAnsi="Times New Roman" w:eastAsia="宋体" w:cs="Times New Roman"/>
                <w:sz w:val="24"/>
                <w:szCs w:val="24"/>
              </w:rPr>
              <w:t>市</w:t>
            </w:r>
            <w:r>
              <w:rPr>
                <w:rFonts w:hint="eastAsia" w:cs="Times New Roman"/>
                <w:sz w:val="24"/>
                <w:szCs w:val="24"/>
                <w:u w:val="single"/>
                <w:lang w:val="en-US" w:eastAsia="zh-CN"/>
              </w:rPr>
              <w:t>靖宇</w:t>
            </w:r>
            <w:r>
              <w:rPr>
                <w:rFonts w:hint="eastAsia" w:cs="Times New Roman"/>
                <w:sz w:val="24"/>
                <w:szCs w:val="24"/>
                <w:lang w:val="en-US" w:eastAsia="zh-CN"/>
              </w:rPr>
              <w:t>县</w:t>
            </w:r>
            <w:r>
              <w:rPr>
                <w:rFonts w:ascii="Times New Roman" w:hAnsi="Times New Roman" w:eastAsia="宋体" w:cs="Times New Roman"/>
                <w:sz w:val="24"/>
                <w:szCs w:val="24"/>
              </w:rPr>
              <w:t>（区）</w:t>
            </w:r>
            <w:r>
              <w:rPr>
                <w:rFonts w:hint="eastAsia" w:cs="Times New Roman"/>
                <w:sz w:val="24"/>
                <w:szCs w:val="24"/>
                <w:u w:val="single"/>
                <w:lang w:val="en-US" w:eastAsia="zh-CN"/>
              </w:rPr>
              <w:t>三道湖镇</w:t>
            </w:r>
            <w:r>
              <w:rPr>
                <w:rFonts w:ascii="Times New Roman" w:hAnsi="Times New Roman" w:eastAsia="宋体" w:cs="Times New Roman"/>
                <w:sz w:val="24"/>
                <w:szCs w:val="24"/>
              </w:rPr>
              <w:t>（街道）</w:t>
            </w:r>
            <w:r>
              <w:rPr>
                <w:rFonts w:hint="eastAsia" w:cs="Times New Roman"/>
                <w:sz w:val="24"/>
                <w:szCs w:val="24"/>
                <w:u w:val="single"/>
                <w:lang w:val="en-US" w:eastAsia="zh-CN"/>
              </w:rPr>
              <w:t>护林村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9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地理坐标</w:t>
            </w:r>
          </w:p>
        </w:tc>
        <w:tc>
          <w:tcPr>
            <w:tcW w:w="4400" w:type="pct"/>
            <w:gridSpan w:val="4"/>
            <w:noWrap w:val="0"/>
            <w:vAlign w:val="center"/>
          </w:tcPr>
          <w:p>
            <w:pPr>
              <w:pStyle w:val="89"/>
              <w:pageBreakBefore w:val="0"/>
              <w:widowControl w:val="0"/>
              <w:suppressLineNumbers w:val="0"/>
              <w:kinsoku/>
              <w:wordWrap w:val="0"/>
              <w:overflowPunct/>
              <w:topLinePunct/>
              <w:autoSpaceDE/>
              <w:autoSpaceDN/>
              <w:bidi w:val="0"/>
              <w:snapToGrid w:val="0"/>
              <w:spacing w:before="0" w:beforeAutospacing="0" w:after="0" w:afterAutospacing="0" w:line="360" w:lineRule="auto"/>
              <w:ind w:left="0" w:right="0"/>
              <w:jc w:val="center"/>
              <w:textAlignment w:val="auto"/>
              <w:rPr>
                <w:rFonts w:hint="eastAsia" w:cs="Times New Roman"/>
                <w:color w:val="auto"/>
                <w:kern w:val="2"/>
                <w:sz w:val="21"/>
                <w:szCs w:val="21"/>
                <w:lang w:val="en-US" w:eastAsia="zh-CN"/>
              </w:rPr>
            </w:pPr>
            <w:bookmarkStart w:id="11" w:name="_Toc533"/>
            <w:r>
              <w:rPr>
                <w:rFonts w:hint="eastAsia" w:cs="Times New Roman"/>
                <w:color w:val="auto"/>
                <w:kern w:val="2"/>
                <w:sz w:val="21"/>
                <w:szCs w:val="21"/>
                <w:lang w:val="en-US" w:eastAsia="zh-CN"/>
              </w:rPr>
              <w:t>护岸工程分为两段：1段起点坐标：</w:t>
            </w:r>
            <w:r>
              <w:rPr>
                <w:rFonts w:hint="default" w:ascii="Times New Roman" w:hAnsi="Times New Roman" w:cs="Times New Roman"/>
                <w:color w:val="auto"/>
                <w:kern w:val="2"/>
                <w:sz w:val="21"/>
                <w:szCs w:val="21"/>
                <w:lang w:eastAsia="zh-CN"/>
              </w:rPr>
              <w:t>12</w:t>
            </w:r>
            <w:r>
              <w:rPr>
                <w:rFonts w:hint="eastAsia" w:cs="Times New Roman"/>
                <w:color w:val="auto"/>
                <w:kern w:val="2"/>
                <w:sz w:val="21"/>
                <w:szCs w:val="21"/>
                <w:lang w:val="en-US" w:eastAsia="zh-CN"/>
              </w:rPr>
              <w:t>6度52分33.615秒</w:t>
            </w:r>
            <w:r>
              <w:rPr>
                <w:rFonts w:hint="default" w:ascii="Times New Roman" w:hAnsi="Times New Roman" w:cs="Times New Roman"/>
                <w:color w:val="auto"/>
                <w:kern w:val="2"/>
                <w:sz w:val="21"/>
                <w:szCs w:val="21"/>
                <w:lang w:eastAsia="zh-CN"/>
              </w:rPr>
              <w:t>，4</w:t>
            </w:r>
            <w:r>
              <w:rPr>
                <w:rFonts w:hint="eastAsia" w:cs="Times New Roman"/>
                <w:color w:val="auto"/>
                <w:kern w:val="2"/>
                <w:sz w:val="21"/>
                <w:szCs w:val="21"/>
                <w:lang w:val="en-US" w:eastAsia="zh-CN"/>
              </w:rPr>
              <w:t>2度14分56.753秒；终点坐标：</w:t>
            </w:r>
            <w:r>
              <w:rPr>
                <w:rFonts w:hint="default" w:ascii="Times New Roman" w:hAnsi="Times New Roman" w:cs="Times New Roman"/>
                <w:color w:val="auto"/>
                <w:kern w:val="2"/>
                <w:sz w:val="21"/>
                <w:szCs w:val="21"/>
                <w:lang w:eastAsia="zh-CN"/>
              </w:rPr>
              <w:t>12</w:t>
            </w:r>
            <w:r>
              <w:rPr>
                <w:rFonts w:hint="eastAsia" w:cs="Times New Roman"/>
                <w:color w:val="auto"/>
                <w:kern w:val="2"/>
                <w:sz w:val="21"/>
                <w:szCs w:val="21"/>
                <w:lang w:val="en-US" w:eastAsia="zh-CN"/>
              </w:rPr>
              <w:t>6度52分56.151秒</w:t>
            </w:r>
            <w:r>
              <w:rPr>
                <w:rFonts w:hint="default" w:ascii="Times New Roman" w:hAnsi="Times New Roman" w:cs="Times New Roman"/>
                <w:color w:val="auto"/>
                <w:kern w:val="2"/>
                <w:sz w:val="21"/>
                <w:szCs w:val="21"/>
                <w:lang w:eastAsia="zh-CN"/>
              </w:rPr>
              <w:t>，4</w:t>
            </w:r>
            <w:r>
              <w:rPr>
                <w:rFonts w:hint="eastAsia" w:cs="Times New Roman"/>
                <w:color w:val="auto"/>
                <w:kern w:val="2"/>
                <w:sz w:val="21"/>
                <w:szCs w:val="21"/>
                <w:lang w:val="en-US" w:eastAsia="zh-CN"/>
              </w:rPr>
              <w:t>2度14分56.309秒；</w:t>
            </w:r>
            <w:bookmarkEnd w:id="11"/>
          </w:p>
          <w:p>
            <w:pPr>
              <w:pStyle w:val="89"/>
              <w:pageBreakBefore w:val="0"/>
              <w:widowControl w:val="0"/>
              <w:suppressLineNumbers w:val="0"/>
              <w:kinsoku/>
              <w:wordWrap w:val="0"/>
              <w:overflowPunct/>
              <w:topLinePunct/>
              <w:autoSpaceDE/>
              <w:autoSpaceDN/>
              <w:bidi w:val="0"/>
              <w:snapToGrid w:val="0"/>
              <w:spacing w:before="0" w:beforeAutospacing="0" w:after="0" w:afterAutospacing="0" w:line="360" w:lineRule="auto"/>
              <w:ind w:left="0" w:right="0"/>
              <w:jc w:val="center"/>
              <w:textAlignment w:val="auto"/>
              <w:rPr>
                <w:rFonts w:hint="default" w:cs="Times New Roman"/>
                <w:color w:val="auto"/>
                <w:kern w:val="2"/>
                <w:sz w:val="21"/>
                <w:szCs w:val="21"/>
                <w:lang w:val="en-US" w:eastAsia="zh-CN"/>
              </w:rPr>
            </w:pPr>
            <w:bookmarkStart w:id="12" w:name="_Toc16204"/>
            <w:r>
              <w:rPr>
                <w:rFonts w:hint="eastAsia" w:cs="Times New Roman"/>
                <w:color w:val="auto"/>
                <w:kern w:val="2"/>
                <w:sz w:val="21"/>
                <w:szCs w:val="21"/>
                <w:lang w:val="en-US" w:eastAsia="zh-CN"/>
              </w:rPr>
              <w:t>2段起点坐标：</w:t>
            </w:r>
            <w:r>
              <w:rPr>
                <w:rFonts w:hint="default" w:ascii="Times New Roman" w:hAnsi="Times New Roman" w:cs="Times New Roman"/>
                <w:color w:val="auto"/>
                <w:kern w:val="2"/>
                <w:sz w:val="21"/>
                <w:szCs w:val="21"/>
                <w:lang w:eastAsia="zh-CN"/>
              </w:rPr>
              <w:t>12</w:t>
            </w:r>
            <w:r>
              <w:rPr>
                <w:rFonts w:hint="eastAsia" w:cs="Times New Roman"/>
                <w:color w:val="auto"/>
                <w:kern w:val="2"/>
                <w:sz w:val="21"/>
                <w:szCs w:val="21"/>
                <w:lang w:val="en-US" w:eastAsia="zh-CN"/>
              </w:rPr>
              <w:t>6度53分12.798秒</w:t>
            </w:r>
            <w:r>
              <w:rPr>
                <w:rFonts w:hint="default" w:ascii="Times New Roman" w:hAnsi="Times New Roman" w:cs="Times New Roman"/>
                <w:color w:val="auto"/>
                <w:kern w:val="2"/>
                <w:sz w:val="21"/>
                <w:szCs w:val="21"/>
                <w:lang w:eastAsia="zh-CN"/>
              </w:rPr>
              <w:t>，4</w:t>
            </w:r>
            <w:r>
              <w:rPr>
                <w:rFonts w:hint="eastAsia" w:cs="Times New Roman"/>
                <w:color w:val="auto"/>
                <w:kern w:val="2"/>
                <w:sz w:val="21"/>
                <w:szCs w:val="21"/>
                <w:lang w:val="en-US" w:eastAsia="zh-CN"/>
              </w:rPr>
              <w:t>2度15分34.740秒；终点坐标：</w:t>
            </w:r>
            <w:r>
              <w:rPr>
                <w:rFonts w:hint="default" w:ascii="Times New Roman" w:hAnsi="Times New Roman" w:cs="Times New Roman"/>
                <w:color w:val="auto"/>
                <w:kern w:val="2"/>
                <w:sz w:val="21"/>
                <w:szCs w:val="21"/>
                <w:lang w:eastAsia="zh-CN"/>
              </w:rPr>
              <w:t>12</w:t>
            </w:r>
            <w:r>
              <w:rPr>
                <w:rFonts w:hint="eastAsia" w:cs="Times New Roman"/>
                <w:color w:val="auto"/>
                <w:kern w:val="2"/>
                <w:sz w:val="21"/>
                <w:szCs w:val="21"/>
                <w:lang w:val="en-US" w:eastAsia="zh-CN"/>
              </w:rPr>
              <w:t>6度53分21.653秒</w:t>
            </w:r>
            <w:r>
              <w:rPr>
                <w:rFonts w:hint="default" w:ascii="Times New Roman" w:hAnsi="Times New Roman" w:cs="Times New Roman"/>
                <w:color w:val="auto"/>
                <w:kern w:val="2"/>
                <w:sz w:val="21"/>
                <w:szCs w:val="21"/>
                <w:lang w:eastAsia="zh-CN"/>
              </w:rPr>
              <w:t>，4</w:t>
            </w:r>
            <w:r>
              <w:rPr>
                <w:rFonts w:hint="eastAsia" w:cs="Times New Roman"/>
                <w:color w:val="auto"/>
                <w:kern w:val="2"/>
                <w:sz w:val="21"/>
                <w:szCs w:val="21"/>
                <w:lang w:val="en-US" w:eastAsia="zh-CN"/>
              </w:rPr>
              <w:t>2度15分27.633秒；</w:t>
            </w:r>
            <w:bookmarkEnd w:id="12"/>
          </w:p>
          <w:p>
            <w:pPr>
              <w:pStyle w:val="89"/>
              <w:pageBreakBefore w:val="0"/>
              <w:widowControl w:val="0"/>
              <w:suppressLineNumbers w:val="0"/>
              <w:kinsoku/>
              <w:wordWrap w:val="0"/>
              <w:overflowPunct/>
              <w:topLinePunct/>
              <w:autoSpaceDE/>
              <w:autoSpaceDN/>
              <w:bidi w:val="0"/>
              <w:snapToGrid w:val="0"/>
              <w:spacing w:before="0" w:beforeAutospacing="0" w:after="0" w:afterAutospacing="0" w:line="360" w:lineRule="auto"/>
              <w:ind w:left="0" w:right="0"/>
              <w:jc w:val="center"/>
              <w:textAlignment w:val="auto"/>
              <w:rPr>
                <w:rFonts w:hint="eastAsia" w:cs="Times New Roman"/>
                <w:kern w:val="2"/>
                <w:sz w:val="21"/>
                <w:szCs w:val="21"/>
                <w:lang w:val="en-US" w:eastAsia="zh-CN"/>
              </w:rPr>
            </w:pPr>
            <w:bookmarkStart w:id="13" w:name="_Toc23103"/>
            <w:r>
              <w:rPr>
                <w:rFonts w:hint="eastAsia" w:cs="Times New Roman"/>
                <w:kern w:val="2"/>
                <w:sz w:val="21"/>
                <w:szCs w:val="21"/>
                <w:lang w:val="en-US" w:eastAsia="zh-CN"/>
              </w:rPr>
              <w:t>桥涵工程坐标：小屯1号桥</w:t>
            </w:r>
            <w:r>
              <w:rPr>
                <w:rFonts w:hint="eastAsia" w:ascii="Times New Roman" w:hAnsi="Times New Roman" w:cs="Times New Roman"/>
                <w:kern w:val="2"/>
                <w:sz w:val="21"/>
                <w:szCs w:val="21"/>
                <w:lang w:val="en-US" w:eastAsia="zh-CN"/>
              </w:rPr>
              <w:t>坐标</w:t>
            </w:r>
            <w:r>
              <w:rPr>
                <w:rFonts w:hint="default" w:ascii="Times New Roman" w:hAnsi="Times New Roman" w:cs="Times New Roman"/>
                <w:kern w:val="2"/>
                <w:sz w:val="21"/>
                <w:szCs w:val="21"/>
                <w:lang w:val="en-US" w:eastAsia="zh-CN"/>
              </w:rPr>
              <w:t>：</w:t>
            </w:r>
            <w:r>
              <w:rPr>
                <w:rFonts w:hint="default" w:ascii="Times New Roman" w:hAnsi="Times New Roman" w:cs="Times New Roman"/>
                <w:kern w:val="2"/>
                <w:sz w:val="21"/>
                <w:szCs w:val="21"/>
                <w:lang w:eastAsia="zh-CN"/>
              </w:rPr>
              <w:t>12</w:t>
            </w:r>
            <w:r>
              <w:rPr>
                <w:rFonts w:hint="eastAsia" w:cs="Times New Roman"/>
                <w:kern w:val="2"/>
                <w:sz w:val="21"/>
                <w:szCs w:val="21"/>
                <w:lang w:val="en-US" w:eastAsia="zh-CN"/>
              </w:rPr>
              <w:t>6度53分</w:t>
            </w:r>
            <w:r>
              <w:rPr>
                <w:rFonts w:hint="eastAsia" w:ascii="Times New Roman" w:hAnsi="Times New Roman" w:cs="Times New Roman"/>
                <w:kern w:val="2"/>
                <w:sz w:val="21"/>
                <w:szCs w:val="21"/>
                <w:lang w:val="en-US" w:eastAsia="zh-CN"/>
              </w:rPr>
              <w:t>7</w:t>
            </w:r>
            <w:r>
              <w:rPr>
                <w:rFonts w:hint="eastAsia" w:cs="Times New Roman"/>
                <w:kern w:val="2"/>
                <w:sz w:val="21"/>
                <w:szCs w:val="21"/>
                <w:lang w:val="en-US" w:eastAsia="zh-CN"/>
              </w:rPr>
              <w:t>.681秒</w:t>
            </w:r>
            <w:r>
              <w:rPr>
                <w:rFonts w:hint="default" w:ascii="Times New Roman" w:hAnsi="Times New Roman" w:cs="Times New Roman"/>
                <w:kern w:val="2"/>
                <w:sz w:val="21"/>
                <w:szCs w:val="21"/>
                <w:lang w:eastAsia="zh-CN"/>
              </w:rPr>
              <w:t>，4</w:t>
            </w:r>
            <w:r>
              <w:rPr>
                <w:rFonts w:hint="eastAsia" w:cs="Times New Roman"/>
                <w:kern w:val="2"/>
                <w:sz w:val="21"/>
                <w:szCs w:val="21"/>
                <w:lang w:val="en-US" w:eastAsia="zh-CN"/>
              </w:rPr>
              <w:t>2度14分</w:t>
            </w:r>
            <w:r>
              <w:rPr>
                <w:rFonts w:hint="eastAsia" w:ascii="Times New Roman" w:hAnsi="Times New Roman" w:cs="Times New Roman"/>
                <w:kern w:val="2"/>
                <w:sz w:val="21"/>
                <w:szCs w:val="21"/>
                <w:lang w:val="en-US" w:eastAsia="zh-CN"/>
              </w:rPr>
              <w:t>15</w:t>
            </w:r>
            <w:r>
              <w:rPr>
                <w:rFonts w:hint="eastAsia" w:cs="Times New Roman"/>
                <w:kern w:val="2"/>
                <w:sz w:val="21"/>
                <w:szCs w:val="21"/>
                <w:lang w:val="en-US" w:eastAsia="zh-CN"/>
              </w:rPr>
              <w:t>.136秒；</w:t>
            </w:r>
            <w:bookmarkEnd w:id="13"/>
          </w:p>
          <w:p>
            <w:pPr>
              <w:pStyle w:val="89"/>
              <w:pageBreakBefore w:val="0"/>
              <w:widowControl w:val="0"/>
              <w:suppressLineNumbers w:val="0"/>
              <w:kinsoku/>
              <w:wordWrap w:val="0"/>
              <w:overflowPunct/>
              <w:topLinePunct/>
              <w:autoSpaceDE/>
              <w:autoSpaceDN/>
              <w:bidi w:val="0"/>
              <w:snapToGrid w:val="0"/>
              <w:spacing w:before="0" w:beforeAutospacing="0" w:after="0" w:afterAutospacing="0" w:line="360" w:lineRule="auto"/>
              <w:ind w:left="0" w:right="0"/>
              <w:jc w:val="center"/>
              <w:textAlignment w:val="auto"/>
              <w:rPr>
                <w:rFonts w:hint="default" w:ascii="Times New Roman" w:hAnsi="Times New Roman" w:cs="Times New Roman"/>
                <w:kern w:val="2"/>
                <w:sz w:val="21"/>
                <w:szCs w:val="21"/>
                <w:lang w:val="en-US" w:eastAsia="zh-CN" w:bidi="ar-SA"/>
              </w:rPr>
            </w:pPr>
            <w:bookmarkStart w:id="14" w:name="_Toc21713"/>
            <w:r>
              <w:rPr>
                <w:rFonts w:hint="eastAsia" w:cs="Times New Roman"/>
                <w:kern w:val="2"/>
                <w:sz w:val="21"/>
                <w:szCs w:val="21"/>
                <w:lang w:val="en-US" w:eastAsia="zh-CN"/>
              </w:rPr>
              <w:t>小屯</w:t>
            </w:r>
            <w:r>
              <w:rPr>
                <w:rFonts w:hint="eastAsia" w:ascii="Times New Roman" w:hAnsi="Times New Roman" w:cs="Times New Roman"/>
                <w:kern w:val="2"/>
                <w:sz w:val="21"/>
                <w:szCs w:val="21"/>
                <w:lang w:val="en-US" w:eastAsia="zh-CN"/>
              </w:rPr>
              <w:t>2号桥</w:t>
            </w:r>
            <w:r>
              <w:rPr>
                <w:rFonts w:hint="eastAsia" w:cs="Times New Roman"/>
                <w:kern w:val="2"/>
                <w:sz w:val="21"/>
                <w:szCs w:val="21"/>
                <w:lang w:val="en-US" w:eastAsia="zh-CN"/>
              </w:rPr>
              <w:t>坐标</w:t>
            </w:r>
            <w:r>
              <w:rPr>
                <w:rFonts w:hint="default" w:ascii="Times New Roman" w:hAnsi="Times New Roman" w:cs="Times New Roman"/>
                <w:kern w:val="2"/>
                <w:sz w:val="21"/>
                <w:szCs w:val="21"/>
                <w:lang w:val="en-US" w:eastAsia="zh-CN"/>
              </w:rPr>
              <w:t>：</w:t>
            </w:r>
            <w:r>
              <w:rPr>
                <w:rFonts w:hint="default" w:ascii="Times New Roman" w:hAnsi="Times New Roman" w:cs="Times New Roman"/>
                <w:kern w:val="2"/>
                <w:sz w:val="21"/>
                <w:szCs w:val="21"/>
                <w:lang w:eastAsia="zh-CN"/>
              </w:rPr>
              <w:t>12</w:t>
            </w:r>
            <w:r>
              <w:rPr>
                <w:rFonts w:hint="eastAsia" w:cs="Times New Roman"/>
                <w:kern w:val="2"/>
                <w:sz w:val="21"/>
                <w:szCs w:val="21"/>
                <w:lang w:val="en-US" w:eastAsia="zh-CN"/>
              </w:rPr>
              <w:t>6度53分13.378秒</w:t>
            </w:r>
            <w:r>
              <w:rPr>
                <w:rFonts w:hint="default" w:ascii="Times New Roman" w:hAnsi="Times New Roman" w:cs="Times New Roman"/>
                <w:kern w:val="2"/>
                <w:sz w:val="21"/>
                <w:szCs w:val="21"/>
                <w:lang w:eastAsia="zh-CN"/>
              </w:rPr>
              <w:t>，4</w:t>
            </w:r>
            <w:r>
              <w:rPr>
                <w:rFonts w:hint="eastAsia" w:cs="Times New Roman"/>
                <w:kern w:val="2"/>
                <w:sz w:val="21"/>
                <w:szCs w:val="21"/>
                <w:lang w:val="en-US" w:eastAsia="zh-CN"/>
              </w:rPr>
              <w:t>2度14分6.450秒</w:t>
            </w:r>
            <w:bookmarkEnd w:id="14"/>
          </w:p>
          <w:p>
            <w:pPr>
              <w:pStyle w:val="89"/>
              <w:suppressLineNumbers w:val="0"/>
              <w:wordWrap w:val="0"/>
              <w:topLinePunct/>
              <w:spacing w:before="0" w:beforeAutospacing="0" w:after="0" w:afterAutospacing="0" w:line="360" w:lineRule="auto"/>
              <w:ind w:left="0" w:right="0"/>
              <w:jc w:val="center"/>
              <w:rPr>
                <w:rFonts w:hint="eastAsia" w:ascii="Times New Roman" w:hAnsi="Times New Roman" w:cs="Times New Roman"/>
                <w:kern w:val="2"/>
                <w:sz w:val="21"/>
                <w:szCs w:val="21"/>
                <w:lang w:val="en-US" w:eastAsia="zh-CN"/>
              </w:rPr>
            </w:pPr>
            <w:bookmarkStart w:id="15" w:name="_Toc31049"/>
            <w:r>
              <w:rPr>
                <w:rFonts w:hint="eastAsia" w:ascii="Times New Roman" w:hAnsi="Times New Roman" w:cs="Times New Roman"/>
                <w:kern w:val="2"/>
                <w:sz w:val="21"/>
                <w:szCs w:val="21"/>
                <w:lang w:val="en-US" w:eastAsia="zh-CN" w:bidi="ar-SA"/>
              </w:rPr>
              <w:t>边沟</w:t>
            </w:r>
            <w:r>
              <w:rPr>
                <w:rFonts w:hint="eastAsia" w:cs="Times New Roman"/>
                <w:kern w:val="2"/>
                <w:sz w:val="21"/>
                <w:szCs w:val="21"/>
                <w:lang w:val="en-US" w:eastAsia="zh-CN" w:bidi="ar-SA"/>
              </w:rPr>
              <w:t>工</w:t>
            </w:r>
            <w:r>
              <w:rPr>
                <w:rFonts w:hint="eastAsia" w:ascii="Times New Roman" w:hAnsi="Times New Roman" w:cs="Times New Roman"/>
                <w:kern w:val="2"/>
                <w:sz w:val="21"/>
                <w:szCs w:val="21"/>
                <w:lang w:val="en-US" w:eastAsia="zh-CN"/>
              </w:rPr>
              <w:t>程坐标：护林村中心坐标：</w:t>
            </w:r>
            <w:r>
              <w:rPr>
                <w:rFonts w:hint="default" w:ascii="Times New Roman" w:hAnsi="Times New Roman" w:cs="Times New Roman"/>
                <w:kern w:val="2"/>
                <w:sz w:val="21"/>
                <w:szCs w:val="21"/>
                <w:lang w:val="en-US" w:eastAsia="zh-CN"/>
              </w:rPr>
              <w:t>12</w:t>
            </w:r>
            <w:r>
              <w:rPr>
                <w:rFonts w:hint="eastAsia" w:ascii="Times New Roman" w:hAnsi="Times New Roman" w:cs="Times New Roman"/>
                <w:kern w:val="2"/>
                <w:sz w:val="21"/>
                <w:szCs w:val="21"/>
                <w:lang w:val="en-US" w:eastAsia="zh-CN"/>
              </w:rPr>
              <w:t>6度53分15.463秒</w:t>
            </w:r>
            <w:r>
              <w:rPr>
                <w:rFonts w:hint="default" w:ascii="Times New Roman" w:hAnsi="Times New Roman" w:cs="Times New Roman"/>
                <w:kern w:val="2"/>
                <w:sz w:val="21"/>
                <w:szCs w:val="21"/>
                <w:lang w:val="en-US" w:eastAsia="zh-CN"/>
              </w:rPr>
              <w:t>，4</w:t>
            </w:r>
            <w:r>
              <w:rPr>
                <w:rFonts w:hint="eastAsia" w:ascii="Times New Roman" w:hAnsi="Times New Roman" w:cs="Times New Roman"/>
                <w:kern w:val="2"/>
                <w:sz w:val="21"/>
                <w:szCs w:val="21"/>
                <w:lang w:val="en-US" w:eastAsia="zh-CN"/>
              </w:rPr>
              <w:t>2度14分11.332秒；</w:t>
            </w:r>
            <w:bookmarkEnd w:id="15"/>
          </w:p>
          <w:p>
            <w:pPr>
              <w:pStyle w:val="89"/>
              <w:suppressLineNumbers w:val="0"/>
              <w:wordWrap w:val="0"/>
              <w:topLinePunct/>
              <w:spacing w:before="0" w:beforeAutospacing="0" w:after="0" w:afterAutospacing="0" w:line="360" w:lineRule="auto"/>
              <w:ind w:left="0" w:right="0"/>
              <w:jc w:val="center"/>
              <w:rPr>
                <w:rFonts w:hint="default" w:ascii="Times New Roman" w:hAnsi="Times New Roman" w:eastAsia="宋体" w:cs="Times New Roman"/>
                <w:kern w:val="2"/>
                <w:sz w:val="24"/>
                <w:szCs w:val="24"/>
                <w:lang w:val="en-US" w:eastAsia="zh-CN"/>
              </w:rPr>
            </w:pPr>
            <w:bookmarkStart w:id="16" w:name="_Toc11268"/>
            <w:r>
              <w:rPr>
                <w:rFonts w:hint="eastAsia" w:ascii="Times New Roman" w:hAnsi="Times New Roman" w:cs="Times New Roman"/>
                <w:kern w:val="2"/>
                <w:sz w:val="20"/>
                <w:szCs w:val="20"/>
                <w:lang w:val="en-US" w:eastAsia="zh-CN"/>
              </w:rPr>
              <w:t>护林小屯（又叫小护林村）中心坐标</w:t>
            </w:r>
            <w:r>
              <w:rPr>
                <w:rFonts w:hint="default" w:ascii="Times New Roman" w:hAnsi="Times New Roman" w:cs="Times New Roman"/>
                <w:kern w:val="2"/>
                <w:sz w:val="20"/>
                <w:szCs w:val="20"/>
                <w:lang w:val="en-US" w:eastAsia="zh-CN"/>
              </w:rPr>
              <w:t>：</w:t>
            </w:r>
            <w:r>
              <w:rPr>
                <w:rFonts w:hint="default" w:ascii="Times New Roman" w:hAnsi="Times New Roman" w:cs="Times New Roman"/>
                <w:kern w:val="2"/>
                <w:sz w:val="20"/>
                <w:szCs w:val="20"/>
                <w:lang w:eastAsia="zh-CN"/>
              </w:rPr>
              <w:t>12</w:t>
            </w:r>
            <w:r>
              <w:rPr>
                <w:rFonts w:hint="eastAsia" w:cs="Times New Roman"/>
                <w:kern w:val="2"/>
                <w:sz w:val="20"/>
                <w:szCs w:val="20"/>
                <w:lang w:val="en-US" w:eastAsia="zh-CN"/>
              </w:rPr>
              <w:t>6度52分39.118秒</w:t>
            </w:r>
            <w:r>
              <w:rPr>
                <w:rFonts w:hint="default" w:ascii="Times New Roman" w:hAnsi="Times New Roman" w:cs="Times New Roman"/>
                <w:kern w:val="2"/>
                <w:sz w:val="20"/>
                <w:szCs w:val="20"/>
                <w:lang w:eastAsia="zh-CN"/>
              </w:rPr>
              <w:t>，4</w:t>
            </w:r>
            <w:r>
              <w:rPr>
                <w:rFonts w:hint="eastAsia" w:cs="Times New Roman"/>
                <w:kern w:val="2"/>
                <w:sz w:val="20"/>
                <w:szCs w:val="20"/>
                <w:lang w:val="en-US" w:eastAsia="zh-CN"/>
              </w:rPr>
              <w:t>2度15分</w:t>
            </w:r>
            <w:r>
              <w:rPr>
                <w:rFonts w:hint="eastAsia" w:ascii="Times New Roman" w:hAnsi="Times New Roman" w:cs="Times New Roman"/>
                <w:kern w:val="2"/>
                <w:sz w:val="20"/>
                <w:szCs w:val="20"/>
                <w:lang w:val="en-US" w:eastAsia="zh-CN"/>
              </w:rPr>
              <w:t>4</w:t>
            </w:r>
            <w:r>
              <w:rPr>
                <w:rFonts w:hint="eastAsia" w:cs="Times New Roman"/>
                <w:kern w:val="2"/>
                <w:sz w:val="20"/>
                <w:szCs w:val="20"/>
                <w:lang w:val="en-US" w:eastAsia="zh-CN"/>
              </w:rPr>
              <w:t>.710秒</w:t>
            </w:r>
            <w:bookmarkEnd w:id="1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59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行业类别</w:t>
            </w:r>
          </w:p>
        </w:tc>
        <w:tc>
          <w:tcPr>
            <w:tcW w:w="1605" w:type="pct"/>
            <w:noWrap w:val="0"/>
            <w:vAlign w:val="center"/>
          </w:tcPr>
          <w:p>
            <w:pPr>
              <w:keepNext w:val="0"/>
              <w:keepLines w:val="0"/>
              <w:suppressLineNumbers w:val="0"/>
              <w:adjustRightInd w:val="0"/>
              <w:snapToGrid w:val="0"/>
              <w:spacing w:before="0" w:beforeAutospacing="0" w:after="0" w:afterAutospacing="0"/>
              <w:ind w:left="0" w:right="0"/>
              <w:rPr>
                <w:sz w:val="24"/>
                <w:szCs w:val="24"/>
              </w:rPr>
            </w:pPr>
            <w:r>
              <w:rPr>
                <w:sz w:val="24"/>
                <w:szCs w:val="24"/>
              </w:rPr>
              <w:t>五十一、水利</w:t>
            </w:r>
            <w:r>
              <w:rPr>
                <w:rFonts w:hint="eastAsia"/>
                <w:sz w:val="24"/>
                <w:szCs w:val="24"/>
                <w:lang w:eastAsia="zh-CN"/>
              </w:rPr>
              <w:t>；</w:t>
            </w:r>
            <w:r>
              <w:rPr>
                <w:sz w:val="24"/>
                <w:szCs w:val="24"/>
              </w:rPr>
              <w:t>127防洪除涝工程</w:t>
            </w:r>
            <w:r>
              <w:rPr>
                <w:rFonts w:hint="eastAsia"/>
                <w:sz w:val="24"/>
                <w:szCs w:val="24"/>
                <w:lang w:val="en-US" w:eastAsia="zh-CN"/>
              </w:rPr>
              <w:t>；</w:t>
            </w:r>
            <w:r>
              <w:rPr>
                <w:sz w:val="24"/>
                <w:szCs w:val="24"/>
              </w:rPr>
              <w:t>其他（小型沟渠的护坡除外；城镇排涝河流水闸、排涝泵站除外）</w:t>
            </w:r>
          </w:p>
        </w:tc>
        <w:tc>
          <w:tcPr>
            <w:tcW w:w="1149"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用地（用海）面积（</w:t>
            </w:r>
            <w:r>
              <w:rPr>
                <w:rFonts w:hint="eastAsia" w:cs="Times New Roman"/>
                <w:sz w:val="24"/>
                <w:szCs w:val="24"/>
                <w:lang w:val="en-US" w:eastAsia="zh-CN"/>
              </w:rPr>
              <w:t>h</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）/长度（km）</w:t>
            </w:r>
          </w:p>
        </w:tc>
        <w:tc>
          <w:tcPr>
            <w:tcW w:w="1645" w:type="pct"/>
            <w:gridSpan w:val="2"/>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 w:val="24"/>
                <w:szCs w:val="24"/>
                <w:vertAlign w:val="subscript"/>
                <w:lang w:val="en-US"/>
              </w:rPr>
            </w:pPr>
            <w:r>
              <w:rPr>
                <w:rFonts w:hint="eastAsia" w:ascii="宋体" w:hAnsi="宋体" w:eastAsia="宋体" w:cs="宋体"/>
                <w:color w:val="auto"/>
                <w:sz w:val="24"/>
                <w:highlight w:val="none"/>
              </w:rPr>
              <w:t>本项目总占地</w:t>
            </w:r>
            <w:r>
              <w:rPr>
                <w:rFonts w:hint="eastAsia" w:ascii="宋体" w:hAnsi="宋体" w:eastAsia="宋体" w:cs="宋体"/>
                <w:color w:val="auto"/>
                <w:sz w:val="24"/>
                <w:highlight w:val="none"/>
                <w:lang w:eastAsia="zh-CN"/>
              </w:rPr>
              <w:t>3.37</w:t>
            </w:r>
            <w:r>
              <w:rPr>
                <w:rFonts w:hint="eastAsia" w:ascii="宋体" w:hAnsi="宋体" w:eastAsia="宋体" w:cs="宋体"/>
                <w:color w:val="auto"/>
                <w:sz w:val="24"/>
                <w:highlight w:val="none"/>
              </w:rPr>
              <w:t>hm</w:t>
            </w:r>
            <w:r>
              <w:rPr>
                <w:rFonts w:hint="eastAsia" w:ascii="宋体" w:hAnsi="宋体" w:eastAsia="宋体" w:cs="宋体"/>
                <w:color w:val="auto"/>
                <w:sz w:val="24"/>
                <w:highlight w:val="none"/>
                <w:vertAlign w:val="superscript"/>
                <w:lang w:eastAsia="zh-CN"/>
              </w:rPr>
              <w:t>2</w:t>
            </w:r>
            <w:r>
              <w:rPr>
                <w:rFonts w:hint="eastAsia" w:ascii="宋体" w:hAnsi="宋体" w:eastAsia="宋体" w:cs="宋体"/>
                <w:color w:val="auto"/>
                <w:sz w:val="24"/>
                <w:highlight w:val="none"/>
              </w:rPr>
              <w:t>，其中永久占地</w:t>
            </w:r>
            <w:r>
              <w:rPr>
                <w:rFonts w:hint="eastAsia" w:ascii="宋体" w:hAnsi="宋体" w:eastAsia="宋体" w:cs="宋体"/>
                <w:color w:val="auto"/>
                <w:sz w:val="24"/>
                <w:highlight w:val="none"/>
                <w:lang w:eastAsia="zh-CN"/>
              </w:rPr>
              <w:t>0.80</w:t>
            </w:r>
            <w:r>
              <w:rPr>
                <w:rFonts w:hint="eastAsia" w:ascii="宋体" w:hAnsi="宋体" w:eastAsia="宋体" w:cs="宋体"/>
                <w:color w:val="auto"/>
                <w:sz w:val="24"/>
                <w:highlight w:val="none"/>
              </w:rPr>
              <w:t>hm</w:t>
            </w:r>
            <w:r>
              <w:rPr>
                <w:rFonts w:hint="eastAsia" w:ascii="宋体" w:hAnsi="宋体" w:eastAsia="宋体" w:cs="宋体"/>
                <w:color w:val="auto"/>
                <w:sz w:val="24"/>
                <w:highlight w:val="none"/>
                <w:vertAlign w:val="superscript"/>
                <w:lang w:eastAsia="zh-CN"/>
              </w:rPr>
              <w:t>2</w:t>
            </w:r>
            <w:r>
              <w:rPr>
                <w:rFonts w:hint="eastAsia" w:ascii="宋体" w:hAnsi="宋体" w:eastAsia="宋体" w:cs="宋体"/>
                <w:color w:val="auto"/>
                <w:sz w:val="24"/>
                <w:highlight w:val="none"/>
              </w:rPr>
              <w:t>，临时占地</w:t>
            </w:r>
            <w:r>
              <w:rPr>
                <w:rFonts w:hint="eastAsia" w:ascii="宋体" w:hAnsi="宋体" w:eastAsia="宋体" w:cs="宋体"/>
                <w:color w:val="auto"/>
                <w:sz w:val="24"/>
                <w:highlight w:val="none"/>
                <w:lang w:eastAsia="zh-CN"/>
              </w:rPr>
              <w:t>2.57</w:t>
            </w:r>
            <w:r>
              <w:rPr>
                <w:rFonts w:hint="eastAsia" w:ascii="宋体" w:hAnsi="宋体" w:eastAsia="宋体" w:cs="宋体"/>
                <w:color w:val="auto"/>
                <w:sz w:val="24"/>
                <w:highlight w:val="none"/>
              </w:rPr>
              <w:t>hm</w:t>
            </w:r>
            <w:r>
              <w:rPr>
                <w:rFonts w:hint="eastAsia" w:ascii="宋体" w:hAnsi="宋体" w:eastAsia="宋体" w:cs="宋体"/>
                <w:color w:val="auto"/>
                <w:sz w:val="24"/>
                <w:highlight w:val="none"/>
                <w:vertAlign w:val="superscript"/>
                <w:lang w:eastAsia="zh-CN"/>
              </w:rPr>
              <w:t>2</w:t>
            </w:r>
            <w:r>
              <w:rPr>
                <w:rFonts w:hint="eastAsia" w:ascii="宋体" w:hAnsi="宋体" w:eastAsia="宋体" w:cs="宋体"/>
                <w:color w:val="auto"/>
                <w:sz w:val="24"/>
                <w:highlight w:val="none"/>
              </w:rPr>
              <w:t>，</w:t>
            </w:r>
            <w:r>
              <w:rPr>
                <w:rFonts w:hint="eastAsia" w:ascii="宋体" w:hAnsi="宋体" w:eastAsia="宋体" w:cs="宋体"/>
                <w:sz w:val="24"/>
                <w:szCs w:val="24"/>
                <w:lang w:val="en-US" w:eastAsia="zh-CN"/>
              </w:rPr>
              <w:t>建设2座桥涵，新建护岸1</w:t>
            </w:r>
            <w:r>
              <w:rPr>
                <w:rFonts w:hint="eastAsia" w:cs="Times New Roman"/>
                <w:sz w:val="24"/>
                <w:szCs w:val="24"/>
                <w:lang w:val="en-US" w:eastAsia="zh-CN"/>
              </w:rPr>
              <w:t>540</w:t>
            </w:r>
            <w:r>
              <w:rPr>
                <w:rFonts w:hint="eastAsia" w:ascii="Times New Roman" w:hAnsi="Times New Roman" w:eastAsia="宋体" w:cs="Times New Roman"/>
                <w:sz w:val="24"/>
                <w:szCs w:val="24"/>
                <w:lang w:val="en-US" w:eastAsia="zh-CN"/>
              </w:rPr>
              <w:t>m；新建边沟47</w:t>
            </w:r>
            <w:r>
              <w:rPr>
                <w:rFonts w:hint="eastAsia" w:cs="Times New Roman"/>
                <w:sz w:val="24"/>
                <w:szCs w:val="24"/>
                <w:lang w:val="en-US" w:eastAsia="zh-CN"/>
              </w:rPr>
              <w:t>00</w:t>
            </w:r>
            <w:r>
              <w:rPr>
                <w:rFonts w:hint="eastAsia" w:ascii="Times New Roman" w:hAnsi="Times New Roman" w:eastAsia="宋体" w:cs="Times New Roman"/>
                <w:sz w:val="24"/>
                <w:szCs w:val="24"/>
                <w:lang w:val="en-US" w:eastAsia="zh-CN"/>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59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建设性质</w:t>
            </w:r>
          </w:p>
        </w:tc>
        <w:tc>
          <w:tcPr>
            <w:tcW w:w="1605" w:type="pct"/>
            <w:noWrap w:val="0"/>
            <w:vAlign w:val="center"/>
          </w:tcPr>
          <w:p>
            <w:pPr>
              <w:keepNext w:val="0"/>
              <w:keepLines w:val="0"/>
              <w:suppressLineNumbers w:val="0"/>
              <w:adjustRightInd w:val="0"/>
              <w:snapToGrid w:val="0"/>
              <w:spacing w:before="0" w:beforeAutospacing="0" w:after="0" w:afterAutospacing="0"/>
              <w:ind w:left="0" w:right="0"/>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52"/>
            </w:r>
            <w:r>
              <w:rPr>
                <w:rFonts w:ascii="Times New Roman" w:hAnsi="Times New Roman" w:eastAsia="宋体" w:cs="Times New Roman"/>
                <w:sz w:val="24"/>
                <w:szCs w:val="24"/>
              </w:rPr>
              <w:t>新建（迁建）</w:t>
            </w:r>
          </w:p>
          <w:p>
            <w:pPr>
              <w:keepNext w:val="0"/>
              <w:keepLines w:val="0"/>
              <w:suppressLineNumbers w:val="0"/>
              <w:adjustRightInd w:val="0"/>
              <w:snapToGrid w:val="0"/>
              <w:spacing w:before="0" w:beforeAutospacing="0" w:after="0" w:afterAutospacing="0"/>
              <w:ind w:left="0" w:right="0"/>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改建</w:t>
            </w:r>
          </w:p>
          <w:p>
            <w:pPr>
              <w:keepNext w:val="0"/>
              <w:keepLines w:val="0"/>
              <w:suppressLineNumbers w:val="0"/>
              <w:adjustRightInd w:val="0"/>
              <w:snapToGrid w:val="0"/>
              <w:spacing w:before="0" w:beforeAutospacing="0" w:after="0" w:afterAutospacing="0"/>
              <w:ind w:left="0" w:right="0"/>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扩建</w:t>
            </w:r>
          </w:p>
          <w:p>
            <w:pPr>
              <w:keepNext w:val="0"/>
              <w:keepLines w:val="0"/>
              <w:suppressLineNumbers w:val="0"/>
              <w:adjustRightInd w:val="0"/>
              <w:snapToGrid w:val="0"/>
              <w:spacing w:before="0" w:beforeAutospacing="0" w:after="0" w:afterAutospacing="0"/>
              <w:ind w:left="0" w:right="0"/>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技术改造</w:t>
            </w:r>
          </w:p>
        </w:tc>
        <w:tc>
          <w:tcPr>
            <w:tcW w:w="1149"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申报情形</w:t>
            </w:r>
          </w:p>
        </w:tc>
        <w:tc>
          <w:tcPr>
            <w:tcW w:w="1645" w:type="pct"/>
            <w:gridSpan w:val="2"/>
            <w:noWrap w:val="0"/>
            <w:vAlign w:val="center"/>
          </w:tcPr>
          <w:p>
            <w:pPr>
              <w:keepNext w:val="0"/>
              <w:keepLines w:val="0"/>
              <w:suppressLineNumbers w:val="0"/>
              <w:adjustRightInd w:val="0"/>
              <w:snapToGrid w:val="0"/>
              <w:spacing w:before="0" w:beforeAutospacing="0" w:after="0" w:afterAutospacing="0"/>
              <w:ind w:left="0" w:right="0"/>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首次申报项目</w:t>
            </w:r>
          </w:p>
          <w:p>
            <w:pPr>
              <w:keepNext w:val="0"/>
              <w:keepLines w:val="0"/>
              <w:suppressLineNumbers w:val="0"/>
              <w:adjustRightInd w:val="0"/>
              <w:snapToGrid w:val="0"/>
              <w:spacing w:before="0" w:beforeAutospacing="0" w:after="0" w:afterAutospacing="0"/>
              <w:ind w:left="0" w:right="0"/>
              <w:jc w:val="left"/>
              <w:rPr>
                <w:rFonts w:ascii="Times New Roman" w:hAnsi="Times New Roman" w:eastAsia="宋体" w:cs="Times New Roman"/>
                <w:sz w:val="24"/>
                <w:szCs w:val="24"/>
              </w:rPr>
            </w:pPr>
            <w:r>
              <w:rPr>
                <w:rFonts w:ascii="Times New Roman" w:hAnsi="Times New Roman" w:eastAsia="宋体" w:cs="Times New Roman"/>
                <w:sz w:val="24"/>
                <w:szCs w:val="24"/>
              </w:rPr>
              <w:t>□不予批准后再次申报项目</w:t>
            </w:r>
          </w:p>
          <w:p>
            <w:pPr>
              <w:keepNext w:val="0"/>
              <w:keepLines w:val="0"/>
              <w:suppressLineNumbers w:val="0"/>
              <w:adjustRightInd w:val="0"/>
              <w:snapToGrid w:val="0"/>
              <w:spacing w:before="0" w:beforeAutospacing="0" w:after="0" w:afterAutospacing="0"/>
              <w:ind w:left="0" w:right="0"/>
              <w:jc w:val="left"/>
              <w:rPr>
                <w:rFonts w:ascii="Times New Roman" w:hAnsi="Times New Roman" w:eastAsia="宋体" w:cs="Times New Roman"/>
                <w:sz w:val="24"/>
                <w:szCs w:val="24"/>
              </w:rPr>
            </w:pPr>
            <w:r>
              <w:rPr>
                <w:rFonts w:ascii="Times New Roman" w:hAnsi="Times New Roman" w:eastAsia="宋体" w:cs="Times New Roman"/>
                <w:sz w:val="24"/>
                <w:szCs w:val="24"/>
              </w:rPr>
              <w:t>□超五年重新审核项目</w:t>
            </w:r>
          </w:p>
          <w:p>
            <w:pPr>
              <w:keepNext w:val="0"/>
              <w:keepLines w:val="0"/>
              <w:suppressLineNumbers w:val="0"/>
              <w:adjustRightInd w:val="0"/>
              <w:snapToGrid w:val="0"/>
              <w:spacing w:before="0" w:beforeAutospacing="0" w:after="0" w:afterAutospacing="0"/>
              <w:ind w:left="0" w:right="0"/>
              <w:rPr>
                <w:rFonts w:ascii="Times New Roman" w:hAnsi="Times New Roman" w:eastAsia="宋体" w:cs="Times New Roman"/>
                <w:sz w:val="24"/>
                <w:szCs w:val="24"/>
              </w:rPr>
            </w:pPr>
            <w:r>
              <w:rPr>
                <w:rFonts w:hint="eastAsia" w:cs="Times New Roman"/>
                <w:sz w:val="24"/>
                <w:szCs w:val="24"/>
                <w:lang w:eastAsia="zh-CN"/>
              </w:rPr>
              <w:t>☑</w:t>
            </w:r>
            <w:r>
              <w:rPr>
                <w:rFonts w:ascii="Times New Roman" w:hAnsi="Times New Roman" w:eastAsia="宋体"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59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项目审批（核准/备案）部门（选填）</w:t>
            </w:r>
          </w:p>
        </w:tc>
        <w:tc>
          <w:tcPr>
            <w:tcW w:w="160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szCs w:val="24"/>
                <w:lang w:val="en-US" w:eastAsia="zh-CN"/>
              </w:rPr>
            </w:pPr>
            <w:r>
              <w:rPr>
                <w:rFonts w:hint="eastAsia" w:cs="Times New Roman"/>
                <w:sz w:val="24"/>
                <w:szCs w:val="24"/>
                <w:lang w:eastAsia="zh-CN"/>
              </w:rPr>
              <w:t>靖宇县发展和改革局</w:t>
            </w:r>
          </w:p>
        </w:tc>
        <w:tc>
          <w:tcPr>
            <w:tcW w:w="1149"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项目审批（核准/</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备案）文号（选填）</w:t>
            </w:r>
          </w:p>
        </w:tc>
        <w:tc>
          <w:tcPr>
            <w:tcW w:w="1645"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szCs w:val="24"/>
                <w:lang w:eastAsia="zh-CN"/>
              </w:rPr>
            </w:pPr>
            <w:r>
              <w:rPr>
                <w:rFonts w:hint="eastAsia" w:cs="Times New Roman"/>
                <w:sz w:val="24"/>
                <w:szCs w:val="24"/>
                <w:lang w:val="en-US" w:eastAsia="zh-CN"/>
              </w:rPr>
              <w:t>2502-220622-04-01-508870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59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总投资（万元）</w:t>
            </w:r>
          </w:p>
        </w:tc>
        <w:tc>
          <w:tcPr>
            <w:tcW w:w="160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1298</w:t>
            </w:r>
          </w:p>
        </w:tc>
        <w:tc>
          <w:tcPr>
            <w:tcW w:w="114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环保投资（万元）</w:t>
            </w:r>
          </w:p>
        </w:tc>
        <w:tc>
          <w:tcPr>
            <w:tcW w:w="1645"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59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环保投资占比（%）</w:t>
            </w:r>
          </w:p>
        </w:tc>
        <w:tc>
          <w:tcPr>
            <w:tcW w:w="1605"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szCs w:val="24"/>
              </w:rPr>
            </w:pPr>
            <w:r>
              <w:rPr>
                <w:rFonts w:hint="eastAsia" w:cs="Times New Roman"/>
                <w:color w:val="auto"/>
                <w:sz w:val="24"/>
                <w:szCs w:val="24"/>
                <w:shd w:val="clear" w:color="auto" w:fill="auto"/>
                <w:lang w:val="en-US" w:eastAsia="zh-CN"/>
              </w:rPr>
              <w:t>6.93%</w:t>
            </w:r>
          </w:p>
        </w:tc>
        <w:tc>
          <w:tcPr>
            <w:tcW w:w="114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施工工期</w:t>
            </w:r>
          </w:p>
        </w:tc>
        <w:tc>
          <w:tcPr>
            <w:tcW w:w="1645"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szCs w:val="24"/>
              </w:rPr>
            </w:pPr>
            <w:r>
              <w:rPr>
                <w:rFonts w:hint="eastAsia" w:cs="Times New Roman"/>
                <w:color w:val="auto"/>
                <w:sz w:val="24"/>
                <w:szCs w:val="24"/>
                <w:lang w:val="en-US" w:eastAsia="zh-CN"/>
              </w:rPr>
              <w:t>19</w:t>
            </w:r>
            <w:r>
              <w:rPr>
                <w:rFonts w:ascii="Times New Roman" w:hAnsi="Times New Roman" w:eastAsia="宋体" w:cs="Times New Roman"/>
                <w:color w:val="auto"/>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59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rPr>
            </w:pPr>
            <w:r>
              <w:rPr>
                <w:rFonts w:ascii="Times New Roman" w:hAnsi="Times New Roman" w:eastAsia="宋体" w:cs="Times New Roman"/>
                <w:sz w:val="24"/>
                <w:szCs w:val="24"/>
              </w:rPr>
              <w:t>是否开工建设</w:t>
            </w:r>
          </w:p>
        </w:tc>
        <w:tc>
          <w:tcPr>
            <w:tcW w:w="4400" w:type="pct"/>
            <w:gridSpan w:val="4"/>
            <w:noWrap w:val="0"/>
            <w:vAlign w:val="center"/>
          </w:tcPr>
          <w:p>
            <w:pPr>
              <w:keepNext w:val="0"/>
              <w:keepLines w:val="0"/>
              <w:suppressLineNumbers w:val="0"/>
              <w:adjustRightInd w:val="0"/>
              <w:snapToGrid w:val="0"/>
              <w:spacing w:before="0" w:beforeAutospacing="0" w:after="0" w:afterAutospacing="0"/>
              <w:ind w:left="0" w:right="0"/>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否</w:t>
            </w:r>
          </w:p>
          <w:p>
            <w:pPr>
              <w:keepNext w:val="0"/>
              <w:keepLines w:val="0"/>
              <w:widowControl/>
              <w:suppressLineNumbers w:val="0"/>
              <w:spacing w:before="0" w:beforeAutospacing="0" w:after="0" w:afterAutospacing="0"/>
              <w:ind w:left="0" w:right="0"/>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52"/>
            </w:r>
            <w:r>
              <w:rPr>
                <w:rFonts w:ascii="Times New Roman" w:hAnsi="Times New Roman" w:eastAsia="宋体" w:cs="Times New Roman"/>
                <w:sz w:val="24"/>
                <w:szCs w:val="24"/>
              </w:rPr>
              <w:t>是：</w:t>
            </w:r>
            <w:r>
              <w:rPr>
                <w:rFonts w:hint="eastAsia" w:ascii="宋体" w:hAnsi="宋体" w:eastAsia="宋体" w:cs="宋体"/>
                <w:color w:val="000000"/>
                <w:kern w:val="0"/>
                <w:sz w:val="24"/>
                <w:szCs w:val="24"/>
                <w:lang w:val="en-US" w:eastAsia="zh-CN" w:bidi="ar"/>
              </w:rPr>
              <w:t>项目护岸工程部分已开工建设，白山市生态环境局靖宇县分局已出具关于项目不予行政处罚审批表，详见附件。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599" w:type="pct"/>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专项评价设置情况</w:t>
            </w:r>
          </w:p>
        </w:tc>
        <w:tc>
          <w:tcPr>
            <w:tcW w:w="4400" w:type="pct"/>
            <w:gridSpan w:val="4"/>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专项评价设置原则表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4380"/>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专项评价的类别</w:t>
                  </w:r>
                </w:p>
              </w:tc>
              <w:tc>
                <w:tcPr>
                  <w:tcW w:w="438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涉及项目类别</w:t>
                  </w:r>
                </w:p>
              </w:tc>
              <w:tc>
                <w:tcPr>
                  <w:tcW w:w="1992"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本项目是否涉及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地表水</w:t>
                  </w:r>
                </w:p>
              </w:tc>
              <w:tc>
                <w:tcPr>
                  <w:tcW w:w="438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rPr>
                    <w:t>水力发电:引水式发电、涉及调峰发电的项目</w:t>
                  </w:r>
                  <w:r>
                    <w:rPr>
                      <w:rFonts w:hint="eastAsia" w:ascii="宋体" w:hAnsi="宋体" w:eastAsia="宋体" w:cs="宋体"/>
                      <w:kern w:val="0"/>
                      <w:sz w:val="18"/>
                      <w:szCs w:val="18"/>
                      <w:vertAlign w:val="baseli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rPr>
                    <w:t>人工湖、人工湿地:全部</w:t>
                  </w:r>
                  <w:r>
                    <w:rPr>
                      <w:rFonts w:hint="eastAsia" w:ascii="宋体" w:hAnsi="宋体" w:eastAsia="宋体" w:cs="宋体"/>
                      <w:kern w:val="0"/>
                      <w:sz w:val="18"/>
                      <w:szCs w:val="18"/>
                      <w:vertAlign w:val="baseli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rPr>
                    <w:t>水库:全部</w:t>
                  </w:r>
                  <w:r>
                    <w:rPr>
                      <w:rFonts w:hint="eastAsia" w:ascii="宋体" w:hAnsi="宋体" w:eastAsia="宋体" w:cs="宋体"/>
                      <w:kern w:val="0"/>
                      <w:sz w:val="18"/>
                      <w:szCs w:val="18"/>
                      <w:vertAlign w:val="baseli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rPr>
                    <w:t>引水工程:全部(配套的管线工程等除外)</w:t>
                  </w:r>
                  <w:r>
                    <w:rPr>
                      <w:rFonts w:hint="eastAsia" w:ascii="宋体" w:hAnsi="宋体" w:eastAsia="宋体" w:cs="宋体"/>
                      <w:kern w:val="0"/>
                      <w:sz w:val="18"/>
                      <w:szCs w:val="18"/>
                      <w:vertAlign w:val="baseli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rPr>
                    <w:t>防洪除涝工程:包含水库的项目</w:t>
                  </w:r>
                  <w:r>
                    <w:rPr>
                      <w:rFonts w:hint="eastAsia" w:ascii="宋体" w:hAnsi="宋体" w:eastAsia="宋体" w:cs="宋体"/>
                      <w:kern w:val="0"/>
                      <w:sz w:val="18"/>
                      <w:szCs w:val="18"/>
                      <w:vertAlign w:val="baseli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rPr>
                  </w:pPr>
                  <w:r>
                    <w:rPr>
                      <w:rFonts w:hint="eastAsia" w:ascii="宋体" w:hAnsi="宋体" w:eastAsia="宋体" w:cs="宋体"/>
                      <w:kern w:val="0"/>
                      <w:sz w:val="18"/>
                      <w:szCs w:val="18"/>
                      <w:vertAlign w:val="baseline"/>
                    </w:rPr>
                    <w:t>河湖整治:涉及清淤且底泥存在重金属污染的项目</w:t>
                  </w:r>
                </w:p>
              </w:tc>
              <w:tc>
                <w:tcPr>
                  <w:tcW w:w="1992"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地下水</w:t>
                  </w:r>
                </w:p>
              </w:tc>
              <w:tc>
                <w:tcPr>
                  <w:tcW w:w="438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rPr>
                    <w:t>陆地石油和天然气开采:全部</w:t>
                  </w:r>
                  <w:r>
                    <w:rPr>
                      <w:rFonts w:hint="eastAsia" w:ascii="宋体" w:hAnsi="宋体" w:eastAsia="宋体" w:cs="宋体"/>
                      <w:kern w:val="0"/>
                      <w:sz w:val="18"/>
                      <w:szCs w:val="18"/>
                      <w:vertAlign w:val="baseli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rPr>
                    <w:t>地下水(含矿泉水)开采:全部</w:t>
                  </w:r>
                  <w:r>
                    <w:rPr>
                      <w:rFonts w:hint="eastAsia" w:ascii="宋体" w:hAnsi="宋体" w:eastAsia="宋体" w:cs="宋体"/>
                      <w:kern w:val="0"/>
                      <w:sz w:val="18"/>
                      <w:szCs w:val="18"/>
                      <w:vertAlign w:val="baseli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rPr>
                  </w:pPr>
                  <w:r>
                    <w:rPr>
                      <w:rFonts w:hint="eastAsia" w:ascii="宋体" w:hAnsi="宋体" w:eastAsia="宋体" w:cs="宋体"/>
                      <w:kern w:val="0"/>
                      <w:sz w:val="18"/>
                      <w:szCs w:val="18"/>
                      <w:vertAlign w:val="baseline"/>
                    </w:rPr>
                    <w:t>水利、水电、交通等:含穿越可溶岩地层隧道的项目</w:t>
                  </w:r>
                </w:p>
              </w:tc>
              <w:tc>
                <w:tcPr>
                  <w:tcW w:w="1992"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生态</w:t>
                  </w:r>
                </w:p>
              </w:tc>
              <w:tc>
                <w:tcPr>
                  <w:tcW w:w="438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rPr>
                  </w:pPr>
                  <w:r>
                    <w:rPr>
                      <w:rFonts w:hint="eastAsia" w:ascii="宋体" w:hAnsi="宋体" w:eastAsia="宋体" w:cs="宋体"/>
                      <w:kern w:val="0"/>
                      <w:sz w:val="18"/>
                      <w:szCs w:val="18"/>
                      <w:vertAlign w:val="baseline"/>
                    </w:rPr>
                    <w:t>涉及环境敏感区(不包括饮用水水源保护区，以居住、医疗卫生、文化教育科研、行政办公为主要功能的区域，以及文物保护单位)的项目</w:t>
                  </w:r>
                </w:p>
              </w:tc>
              <w:tc>
                <w:tcPr>
                  <w:tcW w:w="1992"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宋体" w:hAnsi="宋体" w:eastAsia="宋体" w:cs="宋体"/>
                      <w:kern w:val="0"/>
                      <w:sz w:val="18"/>
                      <w:szCs w:val="18"/>
                      <w:vertAlign w:val="baseline"/>
                      <w:lang w:val="en-US" w:eastAsia="zh-CN"/>
                    </w:rPr>
                  </w:pPr>
                  <w:r>
                    <w:rPr>
                      <w:rFonts w:hint="eastAsia" w:ascii="宋体" w:hAnsi="宋体" w:eastAsia="宋体" w:cs="宋体"/>
                      <w:i/>
                      <w:iCs/>
                      <w:kern w:val="0"/>
                      <w:sz w:val="18"/>
                      <w:szCs w:val="18"/>
                      <w:u w:val="single"/>
                      <w:vertAlign w:val="baseline"/>
                      <w:lang w:val="en-US" w:eastAsia="zh-CN"/>
                    </w:rPr>
                    <w:t>本项目护岸工程坐落于靖宇县白江河特有鱼类国家级水产种质资源保护区实验区（简称保护区），该保护区并非环境敏感区，</w:t>
                  </w:r>
                  <w:r>
                    <w:rPr>
                      <w:rFonts w:hint="eastAsia" w:ascii="宋体" w:hAnsi="宋体" w:cs="宋体"/>
                      <w:i/>
                      <w:iCs/>
                      <w:kern w:val="0"/>
                      <w:sz w:val="18"/>
                      <w:szCs w:val="18"/>
                      <w:u w:val="single"/>
                      <w:vertAlign w:val="baseline"/>
                      <w:lang w:val="en-US" w:eastAsia="zh-CN"/>
                    </w:rPr>
                    <w:t>故而不</w:t>
                  </w:r>
                  <w:r>
                    <w:rPr>
                      <w:rFonts w:hint="eastAsia" w:ascii="宋体" w:hAnsi="宋体" w:eastAsia="宋体" w:cs="宋体"/>
                      <w:i/>
                      <w:iCs/>
                      <w:kern w:val="0"/>
                      <w:sz w:val="18"/>
                      <w:szCs w:val="18"/>
                      <w:u w:val="single"/>
                      <w:vertAlign w:val="baseline"/>
                      <w:lang w:val="en-US" w:eastAsia="zh-CN"/>
                    </w:rPr>
                    <w:t>设置生态专章。</w:t>
                  </w:r>
                  <w:r>
                    <w:rPr>
                      <w:rFonts w:hint="eastAsia" w:ascii="宋体" w:hAnsi="宋体" w:eastAsia="宋体" w:cs="宋体"/>
                      <w:kern w:val="0"/>
                      <w:sz w:val="18"/>
                      <w:szCs w:val="18"/>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大气</w:t>
                  </w:r>
                </w:p>
              </w:tc>
              <w:tc>
                <w:tcPr>
                  <w:tcW w:w="438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rPr>
                    <w:t>油气、液体化工码头:全部</w:t>
                  </w:r>
                  <w:r>
                    <w:rPr>
                      <w:rFonts w:hint="eastAsia" w:ascii="宋体" w:hAnsi="宋体" w:eastAsia="宋体" w:cs="宋体"/>
                      <w:kern w:val="0"/>
                      <w:sz w:val="18"/>
                      <w:szCs w:val="18"/>
                      <w:vertAlign w:val="baseli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rPr>
                  </w:pPr>
                  <w:r>
                    <w:rPr>
                      <w:rFonts w:hint="eastAsia" w:ascii="宋体" w:hAnsi="宋体" w:eastAsia="宋体" w:cs="宋体"/>
                      <w:kern w:val="0"/>
                      <w:sz w:val="18"/>
                      <w:szCs w:val="18"/>
                      <w:vertAlign w:val="baseline"/>
                    </w:rPr>
                    <w:t>干散货(含煤炭、矿石)、件杂、多用途、通用码头:涉及粉尘、挥发性有机物排放的项目</w:t>
                  </w:r>
                </w:p>
              </w:tc>
              <w:tc>
                <w:tcPr>
                  <w:tcW w:w="1992"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噪声</w:t>
                  </w:r>
                </w:p>
              </w:tc>
              <w:tc>
                <w:tcPr>
                  <w:tcW w:w="438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rPr>
                    <w:t>公路、铁路、机场等交通运输业涉及环境敏感区(以居住、医疗卫生、文化教育、科研、行政办公为主要功能的区域)的项目</w:t>
                  </w:r>
                  <w:r>
                    <w:rPr>
                      <w:rFonts w:hint="eastAsia" w:ascii="宋体" w:hAnsi="宋体" w:eastAsia="宋体" w:cs="宋体"/>
                      <w:kern w:val="0"/>
                      <w:sz w:val="18"/>
                      <w:szCs w:val="18"/>
                      <w:vertAlign w:val="baseli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rPr>
                  </w:pPr>
                  <w:r>
                    <w:rPr>
                      <w:rFonts w:hint="eastAsia" w:ascii="宋体" w:hAnsi="宋体" w:eastAsia="宋体" w:cs="宋体"/>
                      <w:kern w:val="0"/>
                      <w:sz w:val="18"/>
                      <w:szCs w:val="18"/>
                      <w:vertAlign w:val="baseline"/>
                    </w:rPr>
                    <w:t>城市道路(不含维护，不含支路、人行天桥、人行地道):全部</w:t>
                  </w:r>
                </w:p>
              </w:tc>
              <w:tc>
                <w:tcPr>
                  <w:tcW w:w="1992"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环境风险</w:t>
                  </w:r>
                </w:p>
              </w:tc>
              <w:tc>
                <w:tcPr>
                  <w:tcW w:w="438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rPr>
                    <w:t>石油和天然气开采:全部</w:t>
                  </w:r>
                  <w:r>
                    <w:rPr>
                      <w:rFonts w:hint="eastAsia" w:ascii="宋体" w:hAnsi="宋体" w:eastAsia="宋体" w:cs="宋体"/>
                      <w:kern w:val="0"/>
                      <w:sz w:val="18"/>
                      <w:szCs w:val="18"/>
                      <w:vertAlign w:val="baseli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rPr>
                    <w:t>油气、液体化工码头:全部</w:t>
                  </w:r>
                  <w:r>
                    <w:rPr>
                      <w:rFonts w:hint="eastAsia" w:ascii="宋体" w:hAnsi="宋体" w:eastAsia="宋体" w:cs="宋体"/>
                      <w:kern w:val="0"/>
                      <w:sz w:val="18"/>
                      <w:szCs w:val="18"/>
                      <w:vertAlign w:val="baseli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rPr>
                  </w:pPr>
                  <w:r>
                    <w:rPr>
                      <w:rFonts w:hint="eastAsia" w:ascii="宋体" w:hAnsi="宋体" w:eastAsia="宋体" w:cs="宋体"/>
                      <w:kern w:val="0"/>
                      <w:sz w:val="18"/>
                      <w:szCs w:val="18"/>
                      <w:vertAlign w:val="baseline"/>
                    </w:rPr>
                    <w:t>原油、成品油、天然气管线(不含城镇天然气管线、企业厂区内管线)，危险化学品输送管线(不含企业厂区内管线):全部</w:t>
                  </w:r>
                </w:p>
              </w:tc>
              <w:tc>
                <w:tcPr>
                  <w:tcW w:w="1992"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7" w:type="dxa"/>
                  <w:gridSpan w:val="3"/>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注：“涉及环境敏感区”是指建设项目位于、穿（跨）越（无害化通过的除外）环境敏感区，或环境影响范围涵盖环境敏感区。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环境敏感区是指《建设项目环境影响评价分类管理名录》中针对该类项目所列的敏感区。</w:t>
                  </w:r>
                  <w:r>
                    <w:rPr>
                      <w:rFonts w:hint="eastAsia" w:ascii="宋体" w:hAnsi="宋体" w:cs="宋体"/>
                      <w:kern w:val="0"/>
                      <w:sz w:val="18"/>
                      <w:szCs w:val="18"/>
                      <w:vertAlign w:val="baseline"/>
                      <w:lang w:val="en-US" w:eastAsia="zh-CN"/>
                    </w:rPr>
                    <w:t>包括以下区域：</w:t>
                  </w:r>
                  <w:r>
                    <w:rPr>
                      <w:rFonts w:hint="eastAsia" w:ascii="宋体" w:hAnsi="宋体" w:eastAsia="宋体" w:cs="宋体"/>
                      <w:kern w:val="0"/>
                      <w:sz w:val="18"/>
                      <w:szCs w:val="18"/>
                      <w:vertAlign w:val="baseline"/>
                      <w:lang w:val="en-US" w:eastAsia="zh-CN"/>
                    </w:rPr>
                    <w:t>（一）国家公园、自然保护区、风景名胜区、世界文化和自然遗产地、海洋特别保护区、饮用水水源保护区；（二）除（一）外的生态保护红线管控范围，永久基本农田、基本草原、自然公园（森林公园、地质公园、海洋公园等）、重要湿地、天然林，重点保护野生动物栖息地，重点保护野生植物生长繁殖地，重要水生生物的自然产卵场、索饵场、越冬场和洄游通道，天然渔场，水土流失重点预防区和重点治理区、沙化土地封禁保护区、封闭及半封闭海域；（三）以居住、医疗卫生、文化教育、科研、行政办公为主要功能的区域，以及文物保护单位。</w:t>
                  </w:r>
                </w:p>
              </w:tc>
            </w:tr>
          </w:tbl>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599" w:type="pct"/>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sz w:val="24"/>
                <w:szCs w:val="24"/>
              </w:rPr>
              <w:t>规划情况</w:t>
            </w:r>
          </w:p>
        </w:tc>
        <w:tc>
          <w:tcPr>
            <w:tcW w:w="4400" w:type="pct"/>
            <w:gridSpan w:val="4"/>
            <w:noWrap w:val="0"/>
            <w:tcMar>
              <w:top w:w="16" w:type="dxa"/>
              <w:left w:w="16" w:type="dxa"/>
              <w:right w:w="16" w:type="dxa"/>
            </w:tcMar>
            <w:vAlign w:val="center"/>
          </w:tcPr>
          <w:p>
            <w:pPr>
              <w:keepNext w:val="0"/>
              <w:keepLines w:val="0"/>
              <w:suppressLineNumbers w:val="0"/>
              <w:bidi w:val="0"/>
              <w:spacing w:before="0" w:beforeAutospacing="0" w:after="0" w:afterAutospacing="0" w:line="360" w:lineRule="auto"/>
              <w:ind w:left="0" w:right="0"/>
              <w:jc w:val="center"/>
              <w:rPr>
                <w:rFonts w:hint="default"/>
                <w:sz w:val="24"/>
                <w:szCs w:val="24"/>
                <w:lang w:val="en-US" w:eastAsia="zh-CN"/>
              </w:rPr>
            </w:pPr>
            <w:r>
              <w:rPr>
                <w:rFonts w:hint="eastAsia"/>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599" w:type="pct"/>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sz w:val="24"/>
                <w:szCs w:val="24"/>
              </w:rPr>
              <w:t>规划环境影响评价情况</w:t>
            </w:r>
          </w:p>
        </w:tc>
        <w:tc>
          <w:tcPr>
            <w:tcW w:w="4400" w:type="pct"/>
            <w:gridSpan w:val="4"/>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5" w:hRule="atLeast"/>
        </w:trPr>
        <w:tc>
          <w:tcPr>
            <w:tcW w:w="599" w:type="pct"/>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shd w:val="clear" w:color="auto" w:fill="auto"/>
              </w:rPr>
              <w:t>规划</w:t>
            </w:r>
            <w:r>
              <w:rPr>
                <w:rFonts w:hint="eastAsia" w:cs="Times New Roman"/>
                <w:kern w:val="0"/>
                <w:sz w:val="24"/>
                <w:szCs w:val="24"/>
                <w:shd w:val="clear" w:color="auto" w:fill="auto"/>
                <w:lang w:val="en-US" w:eastAsia="zh-CN"/>
              </w:rPr>
              <w:t>及规划环境影响评价</w:t>
            </w:r>
            <w:r>
              <w:rPr>
                <w:rFonts w:ascii="Times New Roman" w:hAnsi="Times New Roman" w:eastAsia="宋体" w:cs="Times New Roman"/>
                <w:kern w:val="0"/>
                <w:sz w:val="24"/>
                <w:szCs w:val="24"/>
                <w:shd w:val="clear" w:color="auto" w:fill="auto"/>
              </w:rPr>
              <w:t>符合性分析</w:t>
            </w:r>
          </w:p>
        </w:tc>
        <w:tc>
          <w:tcPr>
            <w:tcW w:w="4400" w:type="pct"/>
            <w:gridSpan w:val="4"/>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eastAsia="宋体"/>
                <w:sz w:val="24"/>
                <w:szCs w:val="24"/>
                <w:lang w:val="en-US" w:eastAsia="zh-CN"/>
              </w:rPr>
            </w:pPr>
            <w:r>
              <w:rPr>
                <w:rFonts w:hint="eastAsia"/>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599" w:type="pct"/>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bookmarkStart w:id="17" w:name="_Hlk56690880"/>
            <w:r>
              <w:rPr>
                <w:rFonts w:ascii="Times New Roman" w:hAnsi="Times New Roman" w:eastAsia="宋体" w:cs="Times New Roman"/>
                <w:kern w:val="0"/>
                <w:sz w:val="24"/>
                <w:szCs w:val="24"/>
              </w:rPr>
              <w:t>其他符合性分析</w:t>
            </w:r>
            <w:bookmarkEnd w:id="17"/>
          </w:p>
        </w:tc>
        <w:tc>
          <w:tcPr>
            <w:tcW w:w="4400" w:type="pct"/>
            <w:gridSpan w:val="4"/>
            <w:noWrap w:val="0"/>
            <w:tcMar>
              <w:top w:w="16" w:type="dxa"/>
              <w:left w:w="16" w:type="dxa"/>
              <w:right w:w="16" w:type="dxa"/>
            </w:tcMar>
            <w:vAlign w:val="center"/>
          </w:tcPr>
          <w:p>
            <w:pPr>
              <w:keepNext w:val="0"/>
              <w:keepLines w:val="0"/>
              <w:suppressLineNumbers w:val="0"/>
              <w:autoSpaceDE w:val="0"/>
              <w:autoSpaceDN w:val="0"/>
              <w:spacing w:before="0" w:beforeAutospacing="0" w:after="0" w:afterAutospacing="0" w:line="360" w:lineRule="auto"/>
              <w:ind w:left="0" w:right="0" w:firstLine="482" w:firstLineChars="200"/>
              <w:jc w:val="left"/>
              <w:rPr>
                <w:rFonts w:hint="default"/>
                <w:b/>
                <w:bCs/>
                <w:sz w:val="24"/>
                <w:szCs w:val="24"/>
                <w:lang w:val="en-US" w:eastAsia="zh-CN"/>
              </w:rPr>
            </w:pPr>
            <w:r>
              <w:rPr>
                <w:rFonts w:hint="eastAsia"/>
                <w:b/>
                <w:bCs/>
                <w:sz w:val="24"/>
                <w:szCs w:val="24"/>
                <w:lang w:val="en-US" w:eastAsia="zh-CN"/>
              </w:rPr>
              <w:t>1、与“</w:t>
            </w:r>
            <w:r>
              <w:rPr>
                <w:rFonts w:hint="default" w:ascii="Times New Roman" w:hAnsi="Times New Roman" w:eastAsia="宋体" w:cs="Times New Roman"/>
                <w:b/>
                <w:bCs/>
                <w:sz w:val="24"/>
                <w:szCs w:val="24"/>
                <w:lang w:eastAsia="zh-CN"/>
              </w:rPr>
              <w:t>靖宇县白江河特有鱼类国家级水产种质资源保护区</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符合性分析</w:t>
            </w:r>
          </w:p>
          <w:p>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b/>
                <w:bCs/>
                <w:sz w:val="24"/>
                <w:szCs w:val="24"/>
                <w:lang w:val="en-US" w:eastAsia="zh-CN"/>
              </w:rPr>
            </w:pPr>
            <w:r>
              <w:rPr>
                <w:rFonts w:hint="eastAsia"/>
                <w:b w:val="0"/>
                <w:bCs w:val="0"/>
                <w:sz w:val="24"/>
                <w:szCs w:val="24"/>
                <w:lang w:val="en-US" w:eastAsia="zh-CN"/>
              </w:rPr>
              <w:t>本项目护岸工程坐落于头道花园河上游，该河又名白江河。此工程涉及“靖宇县白江河特有鱼类国家级水产种质资源保护区”的实验区部分。护岸工程总长1540米，且本项目护岸工程不涉及水域。2025年8月28日，靖宇县渔业发展服务中心已对该项目出具情况说明：鉴于本工程属于公益性防洪民生工程，治理后有利于维护堤防安全，保持白江河河势稳定。在有效保障白江河两岸居民生产生活安全的基础上，对保护区内保护鱼种亦有一定保护作用。且本项目建设不新增永久占地，不涉及白江河水域范围，仅在陆域范围内施工，施工期较短，对生态环境影响有限。综上所述，原则上同意靖宇县三道湖镇护林村2025年美丽乡村建设“十百千万”工程项目建设（详见附件）。</w:t>
            </w:r>
          </w:p>
          <w:p>
            <w:pPr>
              <w:keepNext w:val="0"/>
              <w:keepLines w:val="0"/>
              <w:suppressLineNumbers w:val="0"/>
              <w:autoSpaceDE w:val="0"/>
              <w:autoSpaceDN w:val="0"/>
              <w:spacing w:before="0" w:beforeAutospacing="0" w:after="0" w:afterAutospacing="0" w:line="360" w:lineRule="auto"/>
              <w:ind w:left="0" w:right="0" w:firstLine="482" w:firstLineChars="200"/>
              <w:jc w:val="left"/>
              <w:rPr>
                <w:rFonts w:hint="default"/>
                <w:sz w:val="24"/>
                <w:szCs w:val="24"/>
                <w:lang w:val="en-US" w:eastAsia="zh-CN"/>
              </w:rPr>
            </w:pPr>
            <w:r>
              <w:rPr>
                <w:rFonts w:hint="eastAsia"/>
                <w:b/>
                <w:bCs/>
                <w:sz w:val="24"/>
                <w:szCs w:val="24"/>
                <w:lang w:val="en-US" w:eastAsia="zh-CN"/>
              </w:rPr>
              <w:t>2、项目与中共中央国务院《关于学习运用“千村示范、万村整治”工程经验有力有效推进乡村全面振兴工作部署的实施意见》符合性</w:t>
            </w:r>
          </w:p>
          <w:p>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jc w:val="left"/>
              <w:textAlignment w:val="auto"/>
              <w:rPr>
                <w:rFonts w:hint="eastAsia"/>
                <w:sz w:val="24"/>
                <w:szCs w:val="24"/>
                <w:lang w:val="en-US" w:eastAsia="zh-CN"/>
              </w:rPr>
            </w:pPr>
            <w:r>
              <w:rPr>
                <w:rFonts w:hint="eastAsia"/>
                <w:sz w:val="24"/>
                <w:szCs w:val="24"/>
                <w:lang w:val="en-US" w:eastAsia="zh-CN"/>
              </w:rPr>
              <w:t>中共中央国务院《关于学习运用“千村示范、万村整治”工程经验有力有效推进乡村全面振兴工作部署的实施意见》指出：做好2024年及今后一个时期“三农”工作，要以新时代中国特色社会主义思想为指导，全面贯彻落实党的二十大和二十届二中全会精神，深入贯彻落实书记关于“三农”工作的重要论述，坚持和加强党对“三农”工作的全面领导，锚定建设农业强国目标，以学习运用“千万工程”经验为引领，以确保国家粮食安全、确保不发生规模性返贫为底线，以提升乡村产业发展水平、提升乡村建设水平、提升乡村治理水平为重点，强化科技和改革双轮驱动，强化农民增收举措，好乡村全面振兴漂亮仗，绘就宜居宜业和美乡村新画卷，以加快农业农村现代化更好推进中国式现代化建设。</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bCs/>
                <w:kern w:val="0"/>
                <w:sz w:val="24"/>
                <w:szCs w:val="24"/>
                <w:lang w:val="en-US" w:eastAsia="zh-CN"/>
              </w:rPr>
              <w:t>本</w:t>
            </w:r>
            <w:r>
              <w:rPr>
                <w:rFonts w:hint="eastAsia" w:ascii="宋体" w:hAnsi="宋体" w:eastAsia="宋体" w:cs="宋体"/>
                <w:b/>
                <w:bCs/>
                <w:color w:val="000000"/>
                <w:kern w:val="0"/>
                <w:sz w:val="24"/>
                <w:szCs w:val="24"/>
                <w:lang w:val="en-US" w:eastAsia="zh-CN" w:bidi="ar"/>
              </w:rPr>
              <w:t>工程的建设内容可以改善民生，实现了经济社会进步、农业设施建设与自然和谐发展的科学理念、美丽乡村示范县和“百村示范”创建村的先进理念。</w:t>
            </w:r>
            <w:r>
              <w:rPr>
                <w:rFonts w:hint="eastAsia" w:ascii="Times New Roman" w:hAnsi="Times New Roman" w:eastAsia="宋体" w:cs="Times New Roman"/>
                <w:b/>
                <w:bCs/>
                <w:kern w:val="0"/>
                <w:sz w:val="24"/>
                <w:szCs w:val="24"/>
                <w:lang w:val="en-US" w:eastAsia="zh-CN"/>
              </w:rPr>
              <w:t>符合《关于学习运用“千村示范、万村整治”工程经验有力有效推进乡村全面振兴工作部署的实施意见》。</w:t>
            </w:r>
          </w:p>
          <w:p>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kern w:val="0"/>
                <w:sz w:val="24"/>
                <w:szCs w:val="24"/>
                <w:lang w:val="en-US" w:eastAsia="zh-CN"/>
              </w:rPr>
            </w:pPr>
            <w:r>
              <w:rPr>
                <w:rFonts w:hint="eastAsia" w:cs="Times New Roman"/>
                <w:b/>
                <w:bCs/>
                <w:kern w:val="0"/>
                <w:sz w:val="24"/>
                <w:szCs w:val="24"/>
                <w:lang w:val="en-US" w:eastAsia="zh-CN"/>
              </w:rPr>
              <w:t>3、项目与</w:t>
            </w:r>
            <w:r>
              <w:rPr>
                <w:rFonts w:hint="eastAsia" w:ascii="Times New Roman" w:hAnsi="Times New Roman" w:eastAsia="宋体" w:cs="Times New Roman"/>
                <w:b/>
                <w:bCs/>
                <w:kern w:val="0"/>
                <w:sz w:val="24"/>
                <w:szCs w:val="24"/>
                <w:lang w:val="en-US" w:eastAsia="zh-CN"/>
              </w:rPr>
              <w:t>《吉林省乡村建设“百村示范”工作方案》</w:t>
            </w:r>
            <w:r>
              <w:rPr>
                <w:rFonts w:hint="eastAsia" w:cs="Times New Roman"/>
                <w:b/>
                <w:bCs/>
                <w:kern w:val="0"/>
                <w:sz w:val="24"/>
                <w:szCs w:val="24"/>
                <w:lang w:val="en-US" w:eastAsia="zh-CN"/>
              </w:rPr>
              <w:t>符合性</w:t>
            </w:r>
          </w:p>
          <w:p>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吉林省印发《吉林省乡村建设“百村示范”工作方案》提出从2023年开始，在“千村示范”创建村中开展“百村示范”行动。吉林省此次“百村示范”行动，将按照两年一个创建周期，每年在“千村示范”创建村中遴选200个左右村，推动农村一二三产业融合发展，乡村人才活力充分激发，乡村社会文明程度显著提高，乡村生态环境日益良好，乡村组织保障更加坚强。吉林省此次还提出，到2028年要提升1000个左右村，实现农业高质高效、乡村宜居宜业、农民富裕富足，奋力打造新时代和美乡村吉林样板。</w:t>
            </w:r>
          </w:p>
          <w:p>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吉林省白山市靖宇县从2023年开始实施了“百村示范”系列工程建设项目，项目以实际排查靖宇县范围内各村屯存在的问题和不足，有针对性的实施新建和改造，整体提升了各村屯内的环境，同时也为后续乡村产业振兴奠定了坚实的基础。经过“百村示范”工程推进，村内路网畅通、排水设施完善，人居环境大幅提升，真正意义上实现了乡村振兴，“百村示范”项目的实施得到了上级政府和领导的高度认同。2024年聚焦“谋在前、干争先、善作为”目标要求，坚持“微改造、精提升”总体思路，开展了“学习运用‘千万工程’好经验，绘就靖宇美丽乡村新画卷”。靖宇县2024年度“千村美丽”建设工作，全县共有14个行政村参加示范创建工作，各乡镇聚焦域内生态资源、红色文化、民俗风情等优势，精准定位，擘画美丽乡村建设发展蓝图。</w:t>
            </w:r>
          </w:p>
          <w:p>
            <w:pPr>
              <w:keepNext w:val="0"/>
              <w:keepLines w:val="0"/>
              <w:suppressLineNumbers w:val="0"/>
              <w:autoSpaceDE w:val="0"/>
              <w:autoSpaceDN w:val="0"/>
              <w:spacing w:before="0" w:beforeAutospacing="0" w:after="0" w:afterAutospacing="0" w:line="360" w:lineRule="auto"/>
              <w:ind w:left="0" w:right="0" w:firstLine="480" w:firstLineChars="200"/>
              <w:jc w:val="left"/>
            </w:pPr>
            <w:r>
              <w:rPr>
                <w:rFonts w:hint="eastAsia" w:ascii="Times New Roman" w:hAnsi="Times New Roman" w:eastAsia="宋体" w:cs="Times New Roman"/>
                <w:b w:val="0"/>
                <w:bCs w:val="0"/>
                <w:kern w:val="0"/>
                <w:sz w:val="24"/>
                <w:szCs w:val="24"/>
                <w:lang w:val="en-US" w:eastAsia="zh-CN"/>
              </w:rPr>
              <w:t>根据吉林省乡村建设基础现状，2025年靖宇县被认定为美丽乡村示范县。靖宇县三道湖镇护林村目前村内环境急需进行提升，现村内道路周边环境较差，部分河流缺少防护工程，威胁两岸农田，给村民生产生活带来极大不便，更是严重影响村内产业发展，不利于乡村振兴。</w:t>
            </w:r>
          </w:p>
          <w:p>
            <w:pPr>
              <w:keepNext w:val="0"/>
              <w:keepLines w:val="0"/>
              <w:suppressLineNumbers w:val="0"/>
              <w:autoSpaceDE w:val="0"/>
              <w:autoSpaceDN w:val="0"/>
              <w:spacing w:before="0" w:beforeAutospacing="0" w:after="0" w:afterAutospacing="0" w:line="360" w:lineRule="auto"/>
              <w:ind w:left="0" w:right="0" w:firstLine="482" w:firstLineChars="200"/>
              <w:jc w:val="left"/>
              <w:rPr>
                <w:rFonts w:hint="default"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bCs/>
                <w:kern w:val="0"/>
                <w:sz w:val="24"/>
                <w:szCs w:val="24"/>
                <w:lang w:val="en-US" w:eastAsia="zh-CN"/>
              </w:rPr>
              <w:t>本项目是在靖宇县三道湖镇护林村</w:t>
            </w:r>
            <w:r>
              <w:rPr>
                <w:rFonts w:hint="eastAsia" w:cs="Times New Roman"/>
                <w:b/>
                <w:bCs/>
                <w:kern w:val="0"/>
                <w:sz w:val="24"/>
                <w:szCs w:val="24"/>
                <w:lang w:val="en-US" w:eastAsia="zh-CN"/>
              </w:rPr>
              <w:t>建设</w:t>
            </w:r>
            <w:r>
              <w:rPr>
                <w:rFonts w:hint="eastAsia" w:ascii="Times New Roman" w:hAnsi="Times New Roman" w:eastAsia="宋体" w:cs="Times New Roman"/>
                <w:b/>
                <w:bCs/>
                <w:kern w:val="0"/>
                <w:sz w:val="24"/>
                <w:szCs w:val="24"/>
                <w:lang w:val="en-US" w:eastAsia="zh-CN"/>
              </w:rPr>
              <w:t>桥涵2座；新建护岸</w:t>
            </w:r>
            <w:r>
              <w:rPr>
                <w:rFonts w:hint="eastAsia" w:cs="Times New Roman"/>
                <w:b/>
                <w:bCs/>
                <w:kern w:val="0"/>
                <w:sz w:val="24"/>
                <w:szCs w:val="24"/>
                <w:lang w:val="en-US" w:eastAsia="zh-CN"/>
              </w:rPr>
              <w:t>1540m</w:t>
            </w:r>
            <w:r>
              <w:rPr>
                <w:rFonts w:hint="eastAsia" w:ascii="Times New Roman" w:hAnsi="Times New Roman" w:eastAsia="宋体" w:cs="Times New Roman"/>
                <w:b/>
                <w:bCs/>
                <w:kern w:val="0"/>
                <w:sz w:val="24"/>
                <w:szCs w:val="24"/>
                <w:lang w:val="en-US" w:eastAsia="zh-CN"/>
              </w:rPr>
              <w:t>；新建边沟47</w:t>
            </w:r>
            <w:r>
              <w:rPr>
                <w:rFonts w:hint="eastAsia" w:cs="Times New Roman"/>
                <w:b/>
                <w:bCs/>
                <w:kern w:val="0"/>
                <w:sz w:val="24"/>
                <w:szCs w:val="24"/>
                <w:lang w:val="en-US" w:eastAsia="zh-CN"/>
              </w:rPr>
              <w:t>00m，</w:t>
            </w:r>
            <w:r>
              <w:rPr>
                <w:rFonts w:hint="eastAsia" w:ascii="Times New Roman" w:hAnsi="Times New Roman" w:eastAsia="宋体" w:cs="Times New Roman"/>
                <w:b/>
                <w:bCs/>
                <w:kern w:val="0"/>
                <w:sz w:val="24"/>
                <w:szCs w:val="24"/>
                <w:lang w:val="en-US" w:eastAsia="zh-CN"/>
              </w:rPr>
              <w:t>项目的建设能够进一步完善三道湖镇护林村生态体系，通过加强河道治理，可以有效地阻挡洪水，降低洪水对沿岸村庄、农田和房屋的侵袭，有效降低洪涝灾害的风险，提高河道的防洪能力。保护耕地资源，为农业生产提供稳定的环境，确保粮食产量和农产品供应，保障村民的生命和财产安全，维护乡村经济的稳定发展。</w:t>
            </w:r>
          </w:p>
          <w:p>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eastAsia" w:ascii="Times New Roman" w:hAnsi="Times New Roman" w:eastAsia="宋体" w:cs="Times New Roman"/>
                <w:b/>
                <w:bCs/>
                <w:kern w:val="0"/>
                <w:sz w:val="24"/>
                <w:szCs w:val="24"/>
                <w:lang w:val="en-US" w:eastAsia="zh-CN"/>
              </w:rPr>
            </w:pPr>
            <w:r>
              <w:rPr>
                <w:rFonts w:hint="eastAsia" w:cs="Times New Roman"/>
                <w:b/>
                <w:bCs/>
                <w:kern w:val="0"/>
                <w:sz w:val="24"/>
                <w:szCs w:val="24"/>
                <w:lang w:val="en-US" w:eastAsia="zh-CN"/>
              </w:rPr>
              <w:t>4、</w:t>
            </w:r>
            <w:r>
              <w:rPr>
                <w:rFonts w:hint="eastAsia" w:ascii="Times New Roman" w:hAnsi="Times New Roman" w:eastAsia="宋体" w:cs="Times New Roman"/>
                <w:b/>
                <w:bCs/>
                <w:kern w:val="0"/>
                <w:sz w:val="24"/>
                <w:szCs w:val="24"/>
                <w:lang w:val="en-US" w:eastAsia="zh-CN"/>
              </w:rPr>
              <w:t>与《吉林省“十四五”水安全保障规划》的符合性分析</w:t>
            </w:r>
          </w:p>
          <w:p>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根据《吉林省“十四五”水安全保障规划》</w:t>
            </w:r>
            <w:r>
              <w:rPr>
                <w:rFonts w:hint="eastAsia" w:cs="Times New Roman"/>
                <w:b w:val="0"/>
                <w:bCs w:val="0"/>
                <w:kern w:val="0"/>
                <w:sz w:val="24"/>
                <w:szCs w:val="24"/>
                <w:lang w:val="en-US" w:eastAsia="zh-CN"/>
              </w:rPr>
              <w:t>要求：“</w:t>
            </w:r>
            <w:r>
              <w:rPr>
                <w:rFonts w:hint="eastAsia" w:ascii="Times New Roman" w:hAnsi="Times New Roman" w:eastAsia="宋体" w:cs="Times New Roman"/>
                <w:b w:val="0"/>
                <w:bCs w:val="0"/>
                <w:kern w:val="0"/>
                <w:sz w:val="24"/>
                <w:szCs w:val="24"/>
                <w:lang w:val="en-US" w:eastAsia="zh-CN"/>
              </w:rPr>
              <w:t>加快流域面积3000平方公里以下中小河流治理。加快实施流域面积200~3000平方公里中小河流治理，优先实施沿河有县级及以上城市、重要城镇和人口较为集中的农村居民点、集中连片基本农田等的重点河段治理，重点对近年来因遭遇洪水冲毁、发生过较大洪涝灾害的中小河流重点河段进行治理，对因防洪保护对象发生变化的中小河流开展提标建设。对近年来发生过洪涝灾害、迫切需要治理的流域面积200平方公里以下中小河流、山洪沟开展治理，重点补齐防洪任务重且存在安全隐患的乡镇、农村段等突出短板。</w:t>
            </w:r>
            <w:r>
              <w:rPr>
                <w:rFonts w:hint="eastAsia" w:cs="Times New Roman"/>
                <w:b w:val="0"/>
                <w:bCs w:val="0"/>
                <w:kern w:val="0"/>
                <w:sz w:val="24"/>
                <w:szCs w:val="24"/>
                <w:lang w:val="en-US" w:eastAsia="zh-CN"/>
              </w:rPr>
              <w:t>”</w:t>
            </w:r>
          </w:p>
          <w:p>
            <w:pPr>
              <w:keepNext w:val="0"/>
              <w:keepLines w:val="0"/>
              <w:suppressLineNumbers w:val="0"/>
              <w:autoSpaceDE w:val="0"/>
              <w:autoSpaceDN w:val="0"/>
              <w:spacing w:before="0" w:beforeAutospacing="0" w:after="0" w:afterAutospacing="0" w:line="360" w:lineRule="auto"/>
              <w:ind w:left="0" w:right="0" w:firstLine="482" w:firstLineChars="200"/>
              <w:jc w:val="left"/>
              <w:rPr>
                <w:rFonts w:hint="eastAsia"/>
                <w:sz w:val="24"/>
                <w:szCs w:val="24"/>
                <w:lang w:val="en-US" w:eastAsia="zh-CN"/>
              </w:rPr>
            </w:pPr>
            <w:r>
              <w:rPr>
                <w:rFonts w:hint="eastAsia" w:ascii="宋体" w:hAnsi="宋体" w:eastAsia="宋体" w:cs="宋体"/>
                <w:b/>
                <w:bCs/>
                <w:color w:val="auto"/>
                <w:kern w:val="0"/>
                <w:sz w:val="24"/>
                <w:szCs w:val="24"/>
                <w:lang w:val="en-US" w:eastAsia="zh-CN" w:bidi="ar"/>
              </w:rPr>
              <w:t>三道湖镇护林村</w:t>
            </w:r>
            <w:r>
              <w:rPr>
                <w:rFonts w:hint="eastAsia" w:ascii="宋体" w:hAnsi="宋体" w:cs="宋体"/>
                <w:b/>
                <w:bCs/>
                <w:color w:val="auto"/>
                <w:kern w:val="0"/>
                <w:sz w:val="24"/>
                <w:szCs w:val="24"/>
                <w:lang w:val="en-US" w:eastAsia="zh-CN" w:bidi="ar"/>
              </w:rPr>
              <w:t>头道花园河（白江河）</w:t>
            </w:r>
            <w:r>
              <w:rPr>
                <w:rFonts w:hint="eastAsia" w:ascii="宋体" w:hAnsi="宋体" w:eastAsia="宋体" w:cs="宋体"/>
                <w:b/>
                <w:bCs/>
                <w:color w:val="auto"/>
                <w:kern w:val="0"/>
                <w:sz w:val="24"/>
                <w:szCs w:val="24"/>
                <w:lang w:val="en-US" w:eastAsia="zh-CN" w:bidi="ar"/>
              </w:rPr>
              <w:t>两侧无任何防护措施，现状两岸土质松散、无防护，受水流冲刷，每到汛期河道无保护措施，耕地土壤流失，水土流失严重，洪水侵蚀土地，造成大面积耕地被冲刷掉，使村民造成重大经济损失。</w:t>
            </w:r>
            <w:r>
              <w:rPr>
                <w:rFonts w:hint="eastAsia" w:cs="Times New Roman"/>
                <w:b/>
                <w:bCs/>
                <w:color w:val="auto"/>
                <w:kern w:val="0"/>
                <w:sz w:val="24"/>
                <w:szCs w:val="24"/>
                <w:lang w:val="en-US" w:eastAsia="zh-CN"/>
              </w:rPr>
              <w:t>本次实施的护岸工程</w:t>
            </w:r>
            <w:r>
              <w:rPr>
                <w:rFonts w:hint="eastAsia" w:ascii="Times New Roman" w:hAnsi="Times New Roman" w:eastAsia="宋体" w:cs="Times New Roman"/>
                <w:b/>
                <w:bCs/>
                <w:color w:val="auto"/>
                <w:kern w:val="0"/>
                <w:sz w:val="24"/>
                <w:szCs w:val="24"/>
                <w:lang w:val="en-US" w:eastAsia="zh-CN"/>
              </w:rPr>
              <w:t>将显著提升防洪能力，因此完全符合《吉林省“十四五”水安全保障规划》的要求。</w:t>
            </w:r>
          </w:p>
          <w:p>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eastAsia" w:ascii="Times New Roman" w:hAnsi="Times New Roman" w:eastAsia="宋体" w:cs="Times New Roman"/>
                <w:b/>
                <w:bCs/>
                <w:kern w:val="0"/>
                <w:sz w:val="24"/>
                <w:szCs w:val="24"/>
                <w:lang w:val="en-US" w:eastAsia="zh-CN"/>
              </w:rPr>
            </w:pPr>
            <w:r>
              <w:rPr>
                <w:rFonts w:hint="eastAsia" w:cs="Times New Roman"/>
                <w:b/>
                <w:bCs/>
                <w:kern w:val="0"/>
                <w:sz w:val="24"/>
                <w:szCs w:val="24"/>
                <w:lang w:val="en-US" w:eastAsia="zh-CN"/>
              </w:rPr>
              <w:t>5、</w:t>
            </w:r>
            <w:r>
              <w:rPr>
                <w:rFonts w:hint="eastAsia" w:ascii="Times New Roman" w:hAnsi="Times New Roman" w:eastAsia="宋体" w:cs="Times New Roman"/>
                <w:b/>
                <w:bCs/>
                <w:kern w:val="0"/>
                <w:sz w:val="24"/>
                <w:szCs w:val="24"/>
                <w:lang w:val="en-US" w:eastAsia="zh-CN"/>
              </w:rPr>
              <w:t>与《全国中小河流治理和病险水库除险加固、山洪地质灾害防御和综合治理总体规划》的符合性分析</w:t>
            </w:r>
          </w:p>
          <w:p>
            <w:pPr>
              <w:pStyle w:val="3"/>
              <w:keepNext/>
              <w:keepLines/>
              <w:pageBreakBefore w:val="0"/>
              <w:widowControl w:val="0"/>
              <w:suppressLineNumbers w:val="0"/>
              <w:kinsoku/>
              <w:wordWrap/>
              <w:overflowPunct/>
              <w:topLinePunct w:val="0"/>
              <w:autoSpaceDE/>
              <w:autoSpaceDN/>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kern w:val="2"/>
                <w:sz w:val="24"/>
                <w:szCs w:val="24"/>
                <w:lang w:val="en-US" w:eastAsia="zh-CN" w:bidi="ar-SA"/>
              </w:rPr>
            </w:pPr>
            <w:bookmarkStart w:id="18" w:name="_Toc3975"/>
            <w:bookmarkStart w:id="19" w:name="_Toc22893"/>
            <w:bookmarkStart w:id="20" w:name="_Toc3911"/>
            <w:bookmarkStart w:id="21" w:name="_Toc23903"/>
            <w:r>
              <w:rPr>
                <w:rFonts w:hint="default" w:ascii="Times New Roman" w:hAnsi="Times New Roman" w:eastAsia="宋体" w:cs="Times New Roman"/>
                <w:b w:val="0"/>
                <w:kern w:val="2"/>
                <w:sz w:val="24"/>
                <w:szCs w:val="24"/>
                <w:lang w:val="en-US" w:eastAsia="zh-CN" w:bidi="ar-SA"/>
              </w:rPr>
              <w:t>2010年7月和9月，国务院第120次和126次常务会议出台了《国务院关于切实加强中小河流治理和山洪地质灾害防治的若干意见》（国发</w:t>
            </w:r>
            <w:r>
              <w:rPr>
                <w:rFonts w:hint="eastAsia" w:ascii="Times New Roman" w:hAnsi="Times New Roman" w:eastAsia="宋体" w:cs="Times New Roman"/>
                <w:b w:val="0"/>
                <w:kern w:val="2"/>
                <w:sz w:val="24"/>
                <w:szCs w:val="24"/>
                <w:lang w:val="en-US" w:eastAsia="zh-CN" w:bidi="ar-SA"/>
              </w:rPr>
              <w:t>[</w:t>
            </w:r>
            <w:r>
              <w:rPr>
                <w:rFonts w:hint="default" w:ascii="Times New Roman" w:hAnsi="Times New Roman" w:eastAsia="宋体" w:cs="Times New Roman"/>
                <w:b w:val="0"/>
                <w:kern w:val="2"/>
                <w:sz w:val="24"/>
                <w:szCs w:val="24"/>
                <w:lang w:val="en-US" w:eastAsia="zh-CN" w:bidi="ar-SA"/>
              </w:rPr>
              <w:t>2010</w:t>
            </w:r>
            <w:r>
              <w:rPr>
                <w:rFonts w:hint="eastAsia" w:ascii="Times New Roman" w:hAnsi="Times New Roman" w:eastAsia="宋体" w:cs="Times New Roman"/>
                <w:b w:val="0"/>
                <w:kern w:val="2"/>
                <w:sz w:val="24"/>
                <w:szCs w:val="24"/>
                <w:lang w:val="en-US" w:eastAsia="zh-CN" w:bidi="ar-SA"/>
              </w:rPr>
              <w:t>]</w:t>
            </w:r>
            <w:r>
              <w:rPr>
                <w:rFonts w:hint="default" w:ascii="Times New Roman" w:hAnsi="Times New Roman" w:eastAsia="宋体" w:cs="Times New Roman"/>
                <w:b w:val="0"/>
                <w:kern w:val="2"/>
                <w:sz w:val="24"/>
                <w:szCs w:val="24"/>
                <w:lang w:val="en-US" w:eastAsia="zh-CN" w:bidi="ar-SA"/>
              </w:rPr>
              <w:t>31号），要求进一步加大中小河流治理和病险水库除险加固、山洪地质灾害防治、易灾地区生态环境综合治理力度，保障人民群众生命财产安全、维护经济社会发展大局。发展改革委会同</w:t>
            </w:r>
            <w:r>
              <w:rPr>
                <w:rFonts w:hint="eastAsia" w:ascii="Times New Roman" w:hAnsi="Times New Roman" w:eastAsia="宋体" w:cs="Times New Roman"/>
                <w:b w:val="0"/>
                <w:kern w:val="2"/>
                <w:sz w:val="24"/>
                <w:szCs w:val="24"/>
                <w:lang w:val="en-US" w:eastAsia="zh-CN" w:bidi="ar-SA"/>
              </w:rPr>
              <w:t>各</w:t>
            </w:r>
            <w:r>
              <w:rPr>
                <w:rFonts w:hint="default" w:ascii="Times New Roman" w:hAnsi="Times New Roman" w:eastAsia="宋体" w:cs="Times New Roman"/>
                <w:b w:val="0"/>
                <w:kern w:val="2"/>
                <w:sz w:val="24"/>
                <w:szCs w:val="24"/>
                <w:lang w:val="en-US" w:eastAsia="zh-CN" w:bidi="ar-SA"/>
              </w:rPr>
              <w:t>部门于2010年12月底完成《全国中小河流治理和病险水库除险加固、山洪地质灾害防御和综合治理总体规划》（以下简称《规划》）的编写工作。2011年</w:t>
            </w:r>
            <w:r>
              <w:rPr>
                <w:rFonts w:hint="eastAsia" w:ascii="Times New Roman" w:hAnsi="Times New Roman" w:eastAsia="宋体" w:cs="Times New Roman"/>
                <w:b w:val="0"/>
                <w:kern w:val="2"/>
                <w:sz w:val="24"/>
                <w:szCs w:val="24"/>
                <w:lang w:val="en-US" w:eastAsia="zh-CN" w:bidi="ar-SA"/>
              </w:rPr>
              <w:t>4</w:t>
            </w:r>
            <w:r>
              <w:rPr>
                <w:rFonts w:hint="default" w:ascii="Times New Roman" w:hAnsi="Times New Roman" w:eastAsia="宋体" w:cs="Times New Roman"/>
                <w:b w:val="0"/>
                <w:kern w:val="2"/>
                <w:sz w:val="24"/>
                <w:szCs w:val="24"/>
                <w:lang w:val="en-US" w:eastAsia="zh-CN" w:bidi="ar-SA"/>
              </w:rPr>
              <w:t>月，经国务院常务会议讨论通过后国务院批准了《规划》。</w:t>
            </w:r>
            <w:bookmarkEnd w:id="18"/>
            <w:bookmarkEnd w:id="19"/>
            <w:bookmarkEnd w:id="20"/>
            <w:bookmarkEnd w:id="21"/>
          </w:p>
          <w:p>
            <w:pPr>
              <w:pStyle w:val="3"/>
              <w:keepNext/>
              <w:keepLines/>
              <w:pageBreakBefore w:val="0"/>
              <w:widowControl w:val="0"/>
              <w:suppressLineNumbers w:val="0"/>
              <w:kinsoku/>
              <w:wordWrap/>
              <w:overflowPunct/>
              <w:topLinePunct w:val="0"/>
              <w:autoSpaceDE/>
              <w:autoSpaceDN/>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kern w:val="2"/>
                <w:sz w:val="24"/>
                <w:szCs w:val="24"/>
                <w:lang w:val="en-US" w:eastAsia="zh-CN" w:bidi="ar-SA"/>
              </w:rPr>
            </w:pPr>
            <w:bookmarkStart w:id="22" w:name="_Toc1223"/>
            <w:bookmarkStart w:id="23" w:name="_Toc11996"/>
            <w:bookmarkStart w:id="24" w:name="_Toc22375"/>
            <w:bookmarkStart w:id="25" w:name="_Toc16063"/>
            <w:r>
              <w:rPr>
                <w:rFonts w:hint="default" w:ascii="Times New Roman" w:hAnsi="Times New Roman" w:eastAsia="宋体" w:cs="Times New Roman"/>
                <w:b w:val="0"/>
                <w:kern w:val="2"/>
                <w:sz w:val="24"/>
                <w:szCs w:val="24"/>
                <w:lang w:val="en-US" w:eastAsia="zh-CN" w:bidi="ar-SA"/>
              </w:rPr>
              <w:t>《规划》中指出，</w:t>
            </w:r>
            <w:r>
              <w:rPr>
                <w:rFonts w:hint="eastAsia" w:ascii="Times New Roman" w:hAnsi="Times New Roman" w:eastAsia="宋体" w:cs="Times New Roman"/>
                <w:b w:val="0"/>
                <w:kern w:val="2"/>
                <w:sz w:val="24"/>
                <w:szCs w:val="24"/>
                <w:lang w:val="en-US" w:eastAsia="zh-CN" w:bidi="ar-SA"/>
              </w:rPr>
              <w:t>“以保护人口超过万人的县城、乡镇、村庄，万亩以上集中连片的基本农田以及重要基础设施的河段为治理重点。山丘区河流治理重点是县城、乡镇的河段，尽量保持河流的自然状态；丘陵及平原区河流治理重点是沿河人口和农田较集中的河段、行洪排涝河道淤积卡口等河段。</w:t>
            </w:r>
            <w:r>
              <w:rPr>
                <w:rFonts w:hint="default" w:ascii="Times New Roman" w:hAnsi="Times New Roman" w:eastAsia="宋体" w:cs="Times New Roman"/>
                <w:b w:val="0"/>
                <w:kern w:val="2"/>
                <w:sz w:val="24"/>
                <w:szCs w:val="24"/>
                <w:lang w:val="en-US" w:eastAsia="zh-CN" w:bidi="ar-SA"/>
              </w:rPr>
              <w:t>主要建设内容为堤防护岸加固和建设、河道清淤疏浚、排涝工程等。</w:t>
            </w:r>
            <w:r>
              <w:rPr>
                <w:rFonts w:hint="eastAsia" w:ascii="Times New Roman" w:hAnsi="Times New Roman" w:eastAsia="宋体" w:cs="Times New Roman"/>
                <w:b w:val="0"/>
                <w:kern w:val="2"/>
                <w:sz w:val="24"/>
                <w:szCs w:val="24"/>
                <w:lang w:val="en-US" w:eastAsia="zh-CN" w:bidi="ar-SA"/>
              </w:rPr>
              <w:t>”</w:t>
            </w:r>
            <w:bookmarkEnd w:id="22"/>
            <w:bookmarkEnd w:id="23"/>
            <w:bookmarkEnd w:id="24"/>
            <w:bookmarkEnd w:id="25"/>
          </w:p>
          <w:p>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eastAsia"/>
                <w:b/>
                <w:bCs/>
                <w:sz w:val="24"/>
                <w:szCs w:val="24"/>
                <w:lang w:val="en-US" w:eastAsia="zh-CN"/>
              </w:rPr>
            </w:pPr>
            <w:r>
              <w:rPr>
                <w:rFonts w:hint="eastAsia"/>
                <w:b/>
                <w:bCs/>
                <w:sz w:val="24"/>
                <w:szCs w:val="24"/>
                <w:lang w:val="en-US" w:eastAsia="zh-CN"/>
              </w:rPr>
              <w:t>本工程治理范围位于靖宇县三道湖镇护林村内，建设内容</w:t>
            </w:r>
            <w:r>
              <w:rPr>
                <w:rFonts w:hint="eastAsia" w:ascii="Times New Roman" w:hAnsi="Times New Roman" w:cs="Times New Roman"/>
                <w:b/>
                <w:bCs/>
                <w:sz w:val="24"/>
                <w:szCs w:val="24"/>
                <w:lang w:val="en-US" w:eastAsia="zh-CN" w:bidi="ar-SA"/>
              </w:rPr>
              <w:t>包括设计</w:t>
            </w:r>
            <w:r>
              <w:rPr>
                <w:rFonts w:hint="eastAsia" w:ascii="Times New Roman" w:hAnsi="Times New Roman" w:eastAsia="宋体" w:cs="Times New Roman"/>
                <w:b/>
                <w:bCs/>
                <w:kern w:val="0"/>
                <w:sz w:val="24"/>
                <w:szCs w:val="24"/>
                <w:lang w:val="en-US" w:eastAsia="zh-CN"/>
              </w:rPr>
              <w:t>护岸</w:t>
            </w:r>
            <w:r>
              <w:rPr>
                <w:rFonts w:hint="eastAsia" w:cs="Times New Roman"/>
                <w:b/>
                <w:bCs/>
                <w:kern w:val="0"/>
                <w:sz w:val="24"/>
                <w:szCs w:val="24"/>
                <w:lang w:val="en-US" w:eastAsia="zh-CN"/>
              </w:rPr>
              <w:t>154</w:t>
            </w:r>
            <w:r>
              <w:rPr>
                <w:rFonts w:hint="eastAsia" w:cs="Times New Roman"/>
                <w:b/>
                <w:bCs/>
                <w:kern w:val="2"/>
                <w:sz w:val="24"/>
                <w:szCs w:val="24"/>
                <w:lang w:val="en-US" w:eastAsia="zh-CN" w:bidi="ar-SA"/>
              </w:rPr>
              <w:t>0m</w:t>
            </w:r>
            <w:r>
              <w:rPr>
                <w:rFonts w:hint="eastAsia" w:ascii="Times New Roman" w:hAnsi="Times New Roman" w:eastAsia="宋体" w:cs="Times New Roman"/>
                <w:b/>
                <w:bCs/>
                <w:kern w:val="2"/>
                <w:sz w:val="24"/>
                <w:szCs w:val="24"/>
                <w:lang w:val="en-US" w:eastAsia="zh-CN" w:bidi="ar-SA"/>
              </w:rPr>
              <w:t>、边沟47</w:t>
            </w:r>
            <w:r>
              <w:rPr>
                <w:rFonts w:hint="eastAsia" w:cs="Times New Roman"/>
                <w:b/>
                <w:bCs/>
                <w:kern w:val="2"/>
                <w:sz w:val="24"/>
                <w:szCs w:val="24"/>
                <w:lang w:val="en-US" w:eastAsia="zh-CN" w:bidi="ar-SA"/>
              </w:rPr>
              <w:t>00m</w:t>
            </w:r>
            <w:r>
              <w:rPr>
                <w:rFonts w:hint="eastAsia" w:ascii="Times New Roman" w:hAnsi="Times New Roman" w:eastAsia="宋体" w:cs="Times New Roman"/>
                <w:b/>
                <w:bCs/>
                <w:kern w:val="2"/>
                <w:sz w:val="24"/>
                <w:szCs w:val="24"/>
                <w:lang w:val="en-US" w:eastAsia="zh-CN" w:bidi="ar-SA"/>
              </w:rPr>
              <w:t>，与《规划》</w:t>
            </w:r>
            <w:r>
              <w:rPr>
                <w:rFonts w:hint="eastAsia"/>
                <w:b/>
                <w:bCs/>
                <w:sz w:val="24"/>
                <w:szCs w:val="24"/>
                <w:lang w:val="en-US" w:eastAsia="zh-CN"/>
              </w:rPr>
              <w:t>中提出的堤防护岸治理要求相吻合。综上所述，本工程完全符合《全国中小河流治理和病险水库除险加固、山洪地质灾害防御和综合治理总体规划》的相关规定。</w:t>
            </w:r>
          </w:p>
          <w:p>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ascii="Times New Roman" w:hAnsi="Times New Roman" w:eastAsia="宋体" w:cs="Times New Roman"/>
                <w:b/>
                <w:bCs/>
                <w:kern w:val="0"/>
                <w:sz w:val="24"/>
                <w:szCs w:val="24"/>
              </w:rPr>
            </w:pPr>
            <w:r>
              <w:rPr>
                <w:rFonts w:hint="eastAsia" w:cs="Times New Roman"/>
                <w:b/>
                <w:bCs/>
                <w:kern w:val="0"/>
                <w:sz w:val="24"/>
                <w:szCs w:val="24"/>
                <w:lang w:val="en-US" w:eastAsia="zh-CN"/>
              </w:rPr>
              <w:t>6</w:t>
            </w:r>
            <w:r>
              <w:rPr>
                <w:rFonts w:hint="eastAsia" w:cs="Times New Roman"/>
                <w:b/>
                <w:bCs/>
                <w:kern w:val="0"/>
                <w:sz w:val="24"/>
                <w:szCs w:val="24"/>
                <w:lang w:eastAsia="zh-CN"/>
              </w:rPr>
              <w:t>、</w:t>
            </w:r>
            <w:r>
              <w:rPr>
                <w:rFonts w:ascii="Times New Roman" w:hAnsi="Times New Roman" w:eastAsia="宋体" w:cs="Times New Roman"/>
                <w:b/>
                <w:bCs/>
                <w:kern w:val="0"/>
                <w:sz w:val="24"/>
                <w:szCs w:val="24"/>
              </w:rPr>
              <w:t>产业政策</w:t>
            </w:r>
            <w:r>
              <w:rPr>
                <w:rFonts w:hint="eastAsia" w:ascii="Times New Roman" w:hAnsi="Times New Roman" w:eastAsia="宋体" w:cs="Times New Roman"/>
                <w:b/>
                <w:bCs/>
                <w:kern w:val="0"/>
                <w:sz w:val="24"/>
                <w:szCs w:val="24"/>
              </w:rPr>
              <w:t>符合性分析</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本项目为</w:t>
            </w:r>
            <w:r>
              <w:rPr>
                <w:rFonts w:hint="eastAsia" w:cs="Times New Roman"/>
                <w:sz w:val="24"/>
                <w:szCs w:val="24"/>
                <w:lang w:val="en-US" w:eastAsia="zh-CN"/>
              </w:rPr>
              <w:t>防洪除涝</w:t>
            </w:r>
            <w:r>
              <w:rPr>
                <w:rFonts w:ascii="Times New Roman" w:hAnsi="Times New Roman" w:eastAsia="宋体" w:cs="Times New Roman"/>
                <w:sz w:val="24"/>
                <w:szCs w:val="24"/>
              </w:rPr>
              <w:t>工程，根据《产业结构调整指导目录》（20</w:t>
            </w:r>
            <w:r>
              <w:rPr>
                <w:rFonts w:hint="eastAsia" w:cs="Times New Roman"/>
                <w:sz w:val="24"/>
                <w:szCs w:val="24"/>
                <w:lang w:val="en-US" w:eastAsia="zh-CN"/>
              </w:rPr>
              <w:t>24</w:t>
            </w:r>
            <w:r>
              <w:rPr>
                <w:rFonts w:ascii="Times New Roman" w:hAnsi="Times New Roman" w:eastAsia="宋体" w:cs="Times New Roman"/>
                <w:sz w:val="24"/>
                <w:szCs w:val="24"/>
              </w:rPr>
              <w:t>年），本项目属于其鼓励类中</w:t>
            </w:r>
            <w:r>
              <w:rPr>
                <w:rFonts w:hint="eastAsia" w:ascii="Times New Roman" w:hAnsi="Times New Roman" w:eastAsia="宋体" w:cs="Times New Roman"/>
                <w:sz w:val="24"/>
                <w:szCs w:val="24"/>
              </w:rPr>
              <w:t>“</w:t>
            </w:r>
            <w:r>
              <w:rPr>
                <w:rFonts w:ascii="Times New Roman" w:hAnsi="Times New Roman" w:eastAsia="宋体" w:cs="Times New Roman"/>
                <w:sz w:val="24"/>
                <w:szCs w:val="24"/>
              </w:rPr>
              <w:t>二、水利</w:t>
            </w:r>
            <w:r>
              <w:rPr>
                <w:rFonts w:hint="eastAsia" w:cs="Times New Roman"/>
                <w:sz w:val="24"/>
                <w:szCs w:val="24"/>
                <w:lang w:val="en-US" w:eastAsia="zh-CN"/>
              </w:rPr>
              <w:t>3</w:t>
            </w:r>
            <w:r>
              <w:rPr>
                <w:rFonts w:ascii="Times New Roman" w:hAnsi="Times New Roman" w:eastAsia="宋体" w:cs="Times New Roman"/>
                <w:sz w:val="24"/>
                <w:szCs w:val="24"/>
              </w:rPr>
              <w:t>、</w:t>
            </w:r>
            <w:r>
              <w:rPr>
                <w:rFonts w:hint="eastAsia" w:cs="Times New Roman"/>
                <w:sz w:val="24"/>
                <w:szCs w:val="24"/>
                <w:lang w:val="en-US" w:eastAsia="zh-CN"/>
              </w:rPr>
              <w:t>防洪提升工程：</w:t>
            </w:r>
            <w:r>
              <w:rPr>
                <w:rFonts w:ascii="Times New Roman" w:hAnsi="Times New Roman" w:eastAsia="宋体" w:cs="Times New Roman"/>
                <w:sz w:val="24"/>
                <w:szCs w:val="24"/>
              </w:rPr>
              <w:t>江河湖海堤防建设及河道治理工程</w:t>
            </w:r>
            <w:r>
              <w:rPr>
                <w:rFonts w:hint="eastAsia" w:ascii="Times New Roman" w:hAnsi="Times New Roman" w:eastAsia="宋体" w:cs="Times New Roman"/>
                <w:sz w:val="24"/>
                <w:szCs w:val="24"/>
              </w:rPr>
              <w:t>”</w:t>
            </w:r>
            <w:r>
              <w:rPr>
                <w:rFonts w:ascii="Times New Roman" w:hAnsi="Times New Roman" w:eastAsia="宋体" w:cs="Times New Roman"/>
                <w:sz w:val="24"/>
                <w:szCs w:val="24"/>
              </w:rPr>
              <w:t>项目，符合国家</w:t>
            </w:r>
            <w:r>
              <w:rPr>
                <w:rFonts w:hint="eastAsia" w:ascii="Times New Roman" w:hAnsi="Times New Roman" w:eastAsia="宋体" w:cs="Times New Roman"/>
                <w:sz w:val="24"/>
                <w:szCs w:val="24"/>
              </w:rPr>
              <w:t>现行</w:t>
            </w:r>
            <w:r>
              <w:rPr>
                <w:rFonts w:ascii="Times New Roman" w:hAnsi="Times New Roman" w:eastAsia="宋体" w:cs="Times New Roman"/>
                <w:sz w:val="24"/>
                <w:szCs w:val="24"/>
              </w:rPr>
              <w:t>产业政策。</w:t>
            </w:r>
          </w:p>
          <w:p>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ascii="Times New Roman" w:hAnsi="Times New Roman" w:eastAsia="宋体" w:cs="Times New Roman"/>
                <w:b/>
                <w:bCs/>
                <w:kern w:val="0"/>
                <w:sz w:val="24"/>
                <w:szCs w:val="24"/>
              </w:rPr>
            </w:pPr>
            <w:r>
              <w:rPr>
                <w:rFonts w:hint="eastAsia" w:cs="Times New Roman"/>
                <w:b/>
                <w:bCs/>
                <w:kern w:val="0"/>
                <w:sz w:val="24"/>
                <w:szCs w:val="24"/>
                <w:lang w:val="en-US" w:eastAsia="zh-CN"/>
              </w:rPr>
              <w:t>7、</w:t>
            </w:r>
            <w:r>
              <w:rPr>
                <w:rFonts w:ascii="Times New Roman" w:hAnsi="Times New Roman" w:eastAsia="宋体" w:cs="Times New Roman"/>
                <w:b/>
                <w:bCs/>
                <w:kern w:val="0"/>
                <w:sz w:val="24"/>
                <w:szCs w:val="24"/>
              </w:rPr>
              <w:t>与</w:t>
            </w:r>
            <w:r>
              <w:rPr>
                <w:rFonts w:hint="eastAsia" w:ascii="Times New Roman" w:hAnsi="Times New Roman" w:eastAsia="宋体" w:cs="Times New Roman"/>
                <w:b/>
                <w:bCs/>
                <w:kern w:val="0"/>
                <w:sz w:val="24"/>
                <w:szCs w:val="24"/>
              </w:rPr>
              <w:t>“</w:t>
            </w:r>
            <w:r>
              <w:rPr>
                <w:rFonts w:ascii="Times New Roman" w:hAnsi="Times New Roman" w:eastAsia="宋体" w:cs="Times New Roman"/>
                <w:b/>
                <w:bCs/>
                <w:kern w:val="0"/>
                <w:sz w:val="24"/>
                <w:szCs w:val="24"/>
              </w:rPr>
              <w:t>三线一单</w:t>
            </w:r>
            <w:r>
              <w:rPr>
                <w:rFonts w:hint="eastAsia" w:ascii="Times New Roman" w:hAnsi="Times New Roman" w:eastAsia="宋体" w:cs="Times New Roman"/>
                <w:b/>
                <w:bCs/>
                <w:kern w:val="0"/>
                <w:sz w:val="24"/>
                <w:szCs w:val="24"/>
              </w:rPr>
              <w:t>”</w:t>
            </w:r>
            <w:r>
              <w:rPr>
                <w:rFonts w:ascii="Times New Roman" w:hAnsi="Times New Roman" w:eastAsia="宋体" w:cs="Times New Roman"/>
                <w:b/>
                <w:bCs/>
                <w:kern w:val="0"/>
                <w:sz w:val="24"/>
                <w:szCs w:val="24"/>
              </w:rPr>
              <w:t>的符合性分析</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ascii="Times New Roman" w:hAnsi="Times New Roman" w:eastAsia="宋体" w:cs="Times New Roman"/>
                <w:sz w:val="24"/>
                <w:szCs w:val="24"/>
                <w:u w:val="none"/>
              </w:rPr>
            </w:pPr>
            <w:r>
              <w:rPr>
                <w:rFonts w:hint="default" w:ascii="Times New Roman" w:hAnsi="Times New Roman" w:eastAsia="宋体" w:cs="Times New Roman"/>
                <w:i w:val="0"/>
                <w:iCs w:val="0"/>
                <w:sz w:val="24"/>
                <w:szCs w:val="24"/>
                <w:u w:val="none"/>
                <w:lang w:val="en-US" w:eastAsia="zh-CN"/>
              </w:rPr>
              <w:t>《关于加强生态环境分区管控的若干措施》指出，以环境管控单元为基础，从空间布局约束、污染物排放管控、风险管控防控、资源开发利用效率四个维度，建立“1+2+11+1233”四个层级的生态环境准入清单。“1”为全省总体环境准入及管控要求</w:t>
            </w:r>
            <w:r>
              <w:rPr>
                <w:rFonts w:hint="eastAsia" w:cs="Times New Roman"/>
                <w:i w:val="0"/>
                <w:iCs w:val="0"/>
                <w:sz w:val="24"/>
                <w:szCs w:val="24"/>
                <w:u w:val="none"/>
                <w:lang w:val="en-US" w:eastAsia="zh-CN"/>
              </w:rPr>
              <w:t>，</w:t>
            </w:r>
            <w:r>
              <w:rPr>
                <w:rFonts w:hint="default" w:ascii="Times New Roman" w:hAnsi="Times New Roman" w:eastAsia="宋体" w:cs="Times New Roman"/>
                <w:i w:val="0"/>
                <w:iCs w:val="0"/>
                <w:sz w:val="24"/>
                <w:szCs w:val="24"/>
                <w:u w:val="none"/>
                <w:lang w:val="en-US" w:eastAsia="zh-CN"/>
              </w:rPr>
              <w:t>“2”为“松花江流域”和“辽河流域”环境准入及管控要求，“11”为各市（州）、长白山保护开发区、梅河口市环境准入及管控要求，“1233”为各环境管控单元环境准入及管控要求</w:t>
            </w:r>
            <w:r>
              <w:rPr>
                <w:i w:val="0"/>
                <w:iCs w:val="0"/>
                <w:sz w:val="24"/>
                <w:u w:val="none" w:color="auto"/>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i w:val="0"/>
                <w:iCs w:val="0"/>
                <w:color w:val="auto"/>
                <w:sz w:val="24"/>
                <w:szCs w:val="24"/>
                <w:u w:val="none"/>
                <w:lang w:val="en-US" w:eastAsia="zh-CN"/>
              </w:rPr>
            </w:pPr>
            <w:r>
              <w:rPr>
                <w:rFonts w:hint="eastAsia" w:ascii="Times New Roman" w:hAnsi="Times New Roman" w:eastAsia="宋体" w:cs="Times New Roman"/>
                <w:i w:val="0"/>
                <w:iCs w:val="0"/>
                <w:color w:val="auto"/>
                <w:sz w:val="24"/>
                <w:szCs w:val="24"/>
                <w:u w:val="none"/>
                <w:lang w:val="en-US" w:eastAsia="zh-CN"/>
              </w:rPr>
              <w:t>本次护岸和护坡设计位于</w:t>
            </w:r>
            <w:r>
              <w:rPr>
                <w:rFonts w:hint="eastAsia" w:cs="Times New Roman"/>
                <w:i w:val="0"/>
                <w:iCs w:val="0"/>
                <w:color w:val="auto"/>
                <w:sz w:val="24"/>
                <w:szCs w:val="24"/>
                <w:u w:val="none"/>
                <w:lang w:val="en-US" w:eastAsia="zh-CN"/>
              </w:rPr>
              <w:t>头道花园河（白江河）</w:t>
            </w:r>
            <w:r>
              <w:rPr>
                <w:rFonts w:hint="eastAsia" w:ascii="Times New Roman" w:hAnsi="Times New Roman" w:eastAsia="宋体" w:cs="Times New Roman"/>
                <w:i w:val="0"/>
                <w:iCs w:val="0"/>
                <w:color w:val="auto"/>
                <w:sz w:val="24"/>
                <w:szCs w:val="24"/>
                <w:u w:val="none"/>
                <w:lang w:val="en-US" w:eastAsia="zh-CN"/>
              </w:rPr>
              <w:t>上游，地处三道湖镇护林境内，具体地理位置详见附图1。工程涵盖一般管控单元1个（编码为ZH22062230001），命名为靖宇县一般管控区；同时涉及优先保护区</w:t>
            </w:r>
            <w:r>
              <w:rPr>
                <w:rFonts w:hint="eastAsia" w:cs="Times New Roman"/>
                <w:i w:val="0"/>
                <w:iCs w:val="0"/>
                <w:color w:val="auto"/>
                <w:sz w:val="24"/>
                <w:szCs w:val="24"/>
                <w:u w:val="none"/>
                <w:lang w:val="en-US" w:eastAsia="zh-CN"/>
              </w:rPr>
              <w:t>2</w:t>
            </w:r>
            <w:r>
              <w:rPr>
                <w:rFonts w:hint="eastAsia" w:ascii="Times New Roman" w:hAnsi="Times New Roman" w:eastAsia="宋体" w:cs="Times New Roman"/>
                <w:i w:val="0"/>
                <w:iCs w:val="0"/>
                <w:color w:val="auto"/>
                <w:sz w:val="24"/>
                <w:szCs w:val="24"/>
                <w:u w:val="none"/>
                <w:lang w:val="en-US" w:eastAsia="zh-CN"/>
              </w:rPr>
              <w:t>个，</w:t>
            </w:r>
            <w:r>
              <w:rPr>
                <w:rFonts w:hint="eastAsia" w:ascii="Times New Roman" w:hAnsi="Times New Roman" w:eastAsia="宋体" w:cs="Times New Roman"/>
                <w:i w:val="0"/>
                <w:iCs w:val="0"/>
                <w:color w:val="auto"/>
                <w:kern w:val="2"/>
                <w:sz w:val="24"/>
                <w:szCs w:val="24"/>
                <w:u w:val="none"/>
                <w:lang w:val="en-US" w:eastAsia="zh-CN" w:bidi="ar-SA"/>
              </w:rPr>
              <w:t>即</w:t>
            </w:r>
            <w:r>
              <w:rPr>
                <w:rFonts w:hint="eastAsia" w:ascii="Times New Roman" w:hAnsi="Times New Roman" w:eastAsia="宋体" w:cs="Times New Roman"/>
                <w:i w:val="0"/>
                <w:iCs w:val="0"/>
                <w:color w:val="auto"/>
                <w:sz w:val="24"/>
                <w:szCs w:val="24"/>
                <w:u w:val="none"/>
                <w:lang w:val="en-US" w:eastAsia="zh-CN"/>
              </w:rPr>
              <w:t>靖宇县生物多样性功能重要区（编码ZH22062210015）及白江河特有鱼类国家级水产种质资源保护区（编码ZH22062210006）。</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i w:val="0"/>
                <w:iCs w:val="0"/>
                <w:sz w:val="24"/>
                <w:szCs w:val="24"/>
                <w:u w:val="none"/>
                <w:lang w:val="en-US" w:eastAsia="zh-CN"/>
              </w:rPr>
            </w:pPr>
            <w:r>
              <w:rPr>
                <w:rFonts w:hint="default" w:ascii="Times New Roman" w:hAnsi="Times New Roman" w:eastAsia="宋体" w:cs="Times New Roman"/>
                <w:i w:val="0"/>
                <w:iCs w:val="0"/>
                <w:sz w:val="24"/>
                <w:szCs w:val="24"/>
                <w:u w:val="none"/>
                <w:lang w:val="en-US" w:eastAsia="zh-CN"/>
              </w:rPr>
              <w:t>结合工程特点进行分析，本工程与</w:t>
            </w:r>
            <w:r>
              <w:rPr>
                <w:rFonts w:hint="eastAsia" w:ascii="Times New Roman" w:hAnsi="Times New Roman" w:eastAsia="宋体" w:cs="Times New Roman"/>
                <w:i w:val="0"/>
                <w:iCs w:val="0"/>
                <w:sz w:val="24"/>
                <w:szCs w:val="24"/>
                <w:u w:val="none"/>
                <w:lang w:val="en-US" w:eastAsia="zh-CN"/>
              </w:rPr>
              <w:t>“</w:t>
            </w:r>
            <w:r>
              <w:rPr>
                <w:rFonts w:hint="default" w:ascii="Times New Roman" w:hAnsi="Times New Roman" w:eastAsia="宋体" w:cs="Times New Roman"/>
                <w:i w:val="0"/>
                <w:iCs w:val="0"/>
                <w:sz w:val="24"/>
                <w:szCs w:val="24"/>
                <w:u w:val="none"/>
                <w:lang w:val="en-US" w:eastAsia="zh-CN"/>
              </w:rPr>
              <w:t>三线一单</w:t>
            </w:r>
            <w:r>
              <w:rPr>
                <w:rFonts w:hint="eastAsia" w:ascii="Times New Roman" w:hAnsi="Times New Roman" w:eastAsia="宋体" w:cs="Times New Roman"/>
                <w:i w:val="0"/>
                <w:iCs w:val="0"/>
                <w:sz w:val="24"/>
                <w:szCs w:val="24"/>
                <w:u w:val="none"/>
                <w:lang w:val="en-US" w:eastAsia="zh-CN"/>
              </w:rPr>
              <w:t>”</w:t>
            </w:r>
            <w:r>
              <w:rPr>
                <w:rFonts w:hint="default" w:ascii="Times New Roman" w:hAnsi="Times New Roman" w:eastAsia="宋体" w:cs="Times New Roman"/>
                <w:i w:val="0"/>
                <w:iCs w:val="0"/>
                <w:sz w:val="24"/>
                <w:szCs w:val="24"/>
                <w:u w:val="none"/>
                <w:lang w:val="en-US" w:eastAsia="zh-CN"/>
              </w:rPr>
              <w:t>（即生态保护红线、环境质量底线、资源利用上线和生态环境准入清单）的符合性分析详见表1-1。</w:t>
            </w:r>
          </w:p>
          <w:p>
            <w:pPr>
              <w:pStyle w:val="23"/>
              <w:keepNext w:val="0"/>
              <w:keepLines w:val="0"/>
              <w:widowControl w:val="0"/>
              <w:suppressLineNumbers w:val="0"/>
              <w:spacing w:before="0" w:beforeAutospacing="0" w:after="0" w:afterAutospacing="0" w:line="240" w:lineRule="auto"/>
              <w:ind w:left="0" w:right="0"/>
              <w:jc w:val="center"/>
              <w:rPr>
                <w:rFonts w:ascii="Times New Roman" w:hAnsi="Times New Roman" w:eastAsia="宋体" w:cs="Times New Roman"/>
                <w:b/>
                <w:sz w:val="24"/>
                <w:szCs w:val="24"/>
                <w:lang w:val="en-US" w:eastAsia="zh-CN"/>
              </w:rPr>
            </w:pPr>
            <w:r>
              <w:rPr>
                <w:rFonts w:ascii="Times New Roman" w:hAnsi="Times New Roman" w:eastAsia="宋体" w:cs="Times New Roman"/>
                <w:b/>
                <w:sz w:val="24"/>
                <w:szCs w:val="24"/>
                <w:lang w:val="en-US" w:eastAsia="zh-CN" w:bidi="ar"/>
              </w:rPr>
              <w:t xml:space="preserve">表1-1  </w:t>
            </w:r>
            <w:r>
              <w:rPr>
                <w:rFonts w:hint="eastAsia" w:ascii="Times New Roman" w:hAnsi="Times New Roman" w:eastAsia="宋体" w:cs="Times New Roman"/>
                <w:b/>
                <w:sz w:val="24"/>
                <w:szCs w:val="24"/>
                <w:lang w:val="en-US" w:eastAsia="zh-CN" w:bidi="ar"/>
              </w:rPr>
              <w:t xml:space="preserve"> </w:t>
            </w:r>
            <w:r>
              <w:rPr>
                <w:rFonts w:ascii="Times New Roman" w:hAnsi="Times New Roman" w:eastAsia="宋体" w:cs="Times New Roman"/>
                <w:b/>
                <w:sz w:val="24"/>
                <w:szCs w:val="24"/>
                <w:lang w:val="en-US" w:eastAsia="zh-CN" w:bidi="ar"/>
              </w:rPr>
              <w:t>本工程与</w:t>
            </w:r>
            <w:r>
              <w:rPr>
                <w:rFonts w:hint="eastAsia" w:ascii="Times New Roman" w:hAnsi="Times New Roman" w:eastAsia="宋体" w:cs="Times New Roman"/>
                <w:b/>
                <w:sz w:val="24"/>
                <w:szCs w:val="24"/>
                <w:lang w:val="en-US" w:eastAsia="zh-CN" w:bidi="ar"/>
              </w:rPr>
              <w:t>“</w:t>
            </w:r>
            <w:r>
              <w:rPr>
                <w:rFonts w:ascii="Times New Roman" w:hAnsi="Times New Roman" w:eastAsia="宋体" w:cs="Times New Roman"/>
                <w:b/>
                <w:sz w:val="24"/>
                <w:szCs w:val="24"/>
                <w:lang w:val="en-US" w:eastAsia="zh-CN" w:bidi="ar"/>
              </w:rPr>
              <w:t>三线一单</w:t>
            </w:r>
            <w:r>
              <w:rPr>
                <w:rFonts w:hint="eastAsia" w:ascii="Times New Roman" w:hAnsi="Times New Roman" w:eastAsia="宋体" w:cs="Times New Roman"/>
                <w:b/>
                <w:sz w:val="24"/>
                <w:szCs w:val="24"/>
                <w:lang w:val="en-US" w:eastAsia="zh-CN" w:bidi="ar"/>
              </w:rPr>
              <w:t>”</w:t>
            </w:r>
            <w:r>
              <w:rPr>
                <w:rFonts w:ascii="Times New Roman" w:hAnsi="Times New Roman" w:eastAsia="宋体" w:cs="Times New Roman"/>
                <w:b/>
                <w:sz w:val="24"/>
                <w:szCs w:val="24"/>
                <w:lang w:val="en-US" w:eastAsia="zh-CN" w:bidi="ar"/>
              </w:rPr>
              <w:t>的符合性分析表</w:t>
            </w:r>
          </w:p>
          <w:tbl>
            <w:tblPr>
              <w:tblStyle w:val="27"/>
              <w:tblW w:w="4843" w:type="pct"/>
              <w:tblInd w:w="13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4866"/>
              <w:gridCol w:w="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tcBorders>
                    <w:tl2br w:val="nil"/>
                    <w:tr2bl w:val="nil"/>
                  </w:tcBorders>
                  <w:noWrap w:val="0"/>
                  <w:vAlign w:val="center"/>
                </w:tcPr>
                <w:p>
                  <w:pPr>
                    <w:pStyle w:val="90"/>
                    <w:widowControl/>
                    <w:adjustRightInd/>
                    <w:jc w:val="center"/>
                    <w:rPr>
                      <w:rFonts w:hint="default" w:ascii="Times New Roman" w:hAnsi="Times New Roman" w:eastAsia="宋体"/>
                      <w:b/>
                      <w:kern w:val="2"/>
                      <w:sz w:val="21"/>
                      <w:szCs w:val="21"/>
                    </w:rPr>
                  </w:pPr>
                  <w:r>
                    <w:rPr>
                      <w:rFonts w:hint="default" w:ascii="Times New Roman" w:hAnsi="Times New Roman" w:eastAsia="宋体"/>
                      <w:b/>
                      <w:kern w:val="2"/>
                      <w:sz w:val="21"/>
                      <w:szCs w:val="21"/>
                    </w:rPr>
                    <w:t>“三线一单”</w:t>
                  </w:r>
                </w:p>
                <w:p>
                  <w:pPr>
                    <w:pStyle w:val="90"/>
                    <w:widowControl/>
                    <w:adjustRightInd/>
                    <w:jc w:val="center"/>
                    <w:rPr>
                      <w:rFonts w:hint="default" w:ascii="Times New Roman" w:hAnsi="Times New Roman" w:eastAsia="宋体"/>
                      <w:b/>
                      <w:kern w:val="2"/>
                      <w:sz w:val="21"/>
                      <w:szCs w:val="21"/>
                    </w:rPr>
                  </w:pPr>
                  <w:r>
                    <w:rPr>
                      <w:rFonts w:hint="default" w:ascii="Times New Roman" w:hAnsi="Times New Roman" w:eastAsia="宋体"/>
                      <w:b/>
                      <w:kern w:val="2"/>
                      <w:sz w:val="21"/>
                      <w:szCs w:val="21"/>
                    </w:rPr>
                    <w:t>类别</w:t>
                  </w:r>
                </w:p>
              </w:tc>
              <w:tc>
                <w:tcPr>
                  <w:tcW w:w="3450" w:type="pct"/>
                  <w:tcBorders>
                    <w:tl2br w:val="nil"/>
                    <w:tr2bl w:val="nil"/>
                  </w:tcBorders>
                  <w:noWrap w:val="0"/>
                  <w:vAlign w:val="center"/>
                </w:tcPr>
                <w:p>
                  <w:pPr>
                    <w:pStyle w:val="90"/>
                    <w:widowControl/>
                    <w:adjustRightInd/>
                    <w:jc w:val="center"/>
                    <w:rPr>
                      <w:rFonts w:hint="default" w:ascii="Times New Roman" w:hAnsi="Times New Roman" w:eastAsia="宋体"/>
                      <w:b/>
                      <w:kern w:val="2"/>
                      <w:sz w:val="21"/>
                      <w:szCs w:val="21"/>
                    </w:rPr>
                  </w:pPr>
                  <w:r>
                    <w:rPr>
                      <w:rFonts w:hint="default" w:ascii="Times New Roman" w:hAnsi="Times New Roman" w:eastAsia="宋体"/>
                      <w:b/>
                      <w:kern w:val="2"/>
                      <w:sz w:val="21"/>
                      <w:szCs w:val="21"/>
                    </w:rPr>
                    <w:t>符合性分析</w:t>
                  </w:r>
                </w:p>
              </w:tc>
              <w:tc>
                <w:tcPr>
                  <w:tcW w:w="562" w:type="pct"/>
                  <w:tcBorders>
                    <w:tl2br w:val="nil"/>
                    <w:tr2bl w:val="nil"/>
                  </w:tcBorders>
                  <w:noWrap w:val="0"/>
                  <w:vAlign w:val="center"/>
                </w:tcPr>
                <w:p>
                  <w:pPr>
                    <w:pStyle w:val="90"/>
                    <w:widowControl/>
                    <w:adjustRightInd/>
                    <w:jc w:val="center"/>
                    <w:rPr>
                      <w:rFonts w:hint="default" w:ascii="Times New Roman" w:hAnsi="Times New Roman" w:eastAsia="宋体"/>
                      <w:b/>
                      <w:kern w:val="2"/>
                      <w:sz w:val="21"/>
                      <w:szCs w:val="21"/>
                    </w:rPr>
                  </w:pPr>
                  <w:r>
                    <w:rPr>
                      <w:rFonts w:hint="default" w:ascii="Times New Roman" w:hAnsi="Times New Roman" w:eastAsia="宋体"/>
                      <w:b/>
                      <w:kern w:val="2"/>
                      <w:sz w:val="21"/>
                      <w:szCs w:val="21"/>
                    </w:rPr>
                    <w:t>分析</w:t>
                  </w:r>
                </w:p>
                <w:p>
                  <w:pPr>
                    <w:pStyle w:val="90"/>
                    <w:widowControl/>
                    <w:adjustRightInd/>
                    <w:jc w:val="center"/>
                    <w:rPr>
                      <w:rFonts w:hint="default" w:ascii="Times New Roman" w:hAnsi="Times New Roman" w:eastAsia="宋体"/>
                      <w:b/>
                      <w:kern w:val="2"/>
                      <w:sz w:val="21"/>
                      <w:szCs w:val="21"/>
                    </w:rPr>
                  </w:pPr>
                  <w:r>
                    <w:rPr>
                      <w:rFonts w:hint="default" w:ascii="Times New Roman" w:hAnsi="Times New Roman" w:eastAsia="宋体"/>
                      <w:b/>
                      <w:kern w:val="2"/>
                      <w:sz w:val="21"/>
                      <w:szCs w:val="21"/>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6" w:type="pct"/>
                  <w:tcBorders>
                    <w:tl2br w:val="nil"/>
                    <w:tr2bl w:val="nil"/>
                  </w:tcBorders>
                  <w:noWrap w:val="0"/>
                  <w:vAlign w:val="center"/>
                </w:tcPr>
                <w:p>
                  <w:pPr>
                    <w:pStyle w:val="90"/>
                    <w:widowControl/>
                    <w:adjustRightInd/>
                    <w:jc w:val="center"/>
                    <w:rPr>
                      <w:rFonts w:hint="default" w:ascii="Times New Roman" w:hAnsi="Times New Roman" w:eastAsia="宋体"/>
                      <w:b/>
                      <w:i/>
                      <w:iCs/>
                      <w:kern w:val="2"/>
                      <w:sz w:val="21"/>
                      <w:szCs w:val="21"/>
                      <w:u w:val="single"/>
                    </w:rPr>
                  </w:pPr>
                  <w:r>
                    <w:rPr>
                      <w:rFonts w:hint="default" w:ascii="Times New Roman" w:hAnsi="Times New Roman" w:eastAsia="宋体"/>
                      <w:b/>
                      <w:i/>
                      <w:iCs/>
                      <w:kern w:val="2"/>
                      <w:sz w:val="21"/>
                      <w:szCs w:val="21"/>
                      <w:u w:val="single"/>
                    </w:rPr>
                    <w:t>生态保护</w:t>
                  </w:r>
                </w:p>
                <w:p>
                  <w:pPr>
                    <w:pStyle w:val="90"/>
                    <w:widowControl/>
                    <w:adjustRightInd/>
                    <w:jc w:val="center"/>
                    <w:rPr>
                      <w:rFonts w:hint="default" w:ascii="Times New Roman" w:hAnsi="Times New Roman" w:eastAsia="宋体"/>
                      <w:b/>
                      <w:i/>
                      <w:iCs/>
                      <w:kern w:val="2"/>
                      <w:sz w:val="21"/>
                      <w:szCs w:val="21"/>
                      <w:u w:val="single"/>
                    </w:rPr>
                  </w:pPr>
                  <w:r>
                    <w:rPr>
                      <w:rFonts w:hint="default" w:ascii="Times New Roman" w:hAnsi="Times New Roman" w:eastAsia="宋体"/>
                      <w:b/>
                      <w:i/>
                      <w:iCs/>
                      <w:kern w:val="2"/>
                      <w:sz w:val="21"/>
                      <w:szCs w:val="21"/>
                      <w:u w:val="single"/>
                    </w:rPr>
                    <w:t>红线</w:t>
                  </w:r>
                </w:p>
              </w:tc>
              <w:tc>
                <w:tcPr>
                  <w:tcW w:w="3450" w:type="pct"/>
                  <w:tcBorders>
                    <w:tl2br w:val="nil"/>
                    <w:tr2bl w:val="nil"/>
                  </w:tcBorders>
                  <w:noWrap w:val="0"/>
                  <w:vAlign w:val="center"/>
                </w:tcPr>
                <w:p>
                  <w:pPr>
                    <w:keepNext w:val="0"/>
                    <w:keepLines w:val="0"/>
                    <w:widowControl/>
                    <w:suppressLineNumbers w:val="0"/>
                    <w:spacing w:before="0" w:beforeAutospacing="0" w:after="0" w:afterAutospacing="0"/>
                    <w:ind w:left="0" w:right="0"/>
                    <w:rPr>
                      <w:rFonts w:hint="eastAsia" w:cs="Times New Roman"/>
                      <w:i/>
                      <w:iCs/>
                      <w:kern w:val="21"/>
                      <w:sz w:val="21"/>
                      <w:szCs w:val="21"/>
                      <w:u w:val="single"/>
                      <w:lang w:eastAsia="zh-CN" w:bidi="ar"/>
                    </w:rPr>
                  </w:pPr>
                  <w:r>
                    <w:rPr>
                      <w:rFonts w:hint="eastAsia" w:ascii="Times New Roman" w:hAnsi="Times New Roman" w:eastAsia="宋体" w:cs="Times New Roman"/>
                      <w:i/>
                      <w:iCs/>
                      <w:kern w:val="21"/>
                      <w:sz w:val="21"/>
                      <w:szCs w:val="21"/>
                      <w:u w:val="single"/>
                      <w:lang w:val="en-US" w:eastAsia="zh-CN" w:bidi="ar"/>
                    </w:rPr>
                    <w:t>根据《</w:t>
                  </w:r>
                  <w:r>
                    <w:rPr>
                      <w:rFonts w:hint="eastAsia" w:cs="Times New Roman"/>
                      <w:i/>
                      <w:iCs/>
                      <w:kern w:val="21"/>
                      <w:sz w:val="21"/>
                      <w:szCs w:val="21"/>
                      <w:u w:val="single"/>
                      <w:lang w:val="en-US" w:eastAsia="zh-CN" w:bidi="ar"/>
                    </w:rPr>
                    <w:t>白山市</w:t>
                  </w:r>
                  <w:r>
                    <w:rPr>
                      <w:rFonts w:hint="eastAsia" w:ascii="Times New Roman" w:hAnsi="Times New Roman" w:eastAsia="宋体" w:cs="Times New Roman"/>
                      <w:i/>
                      <w:iCs/>
                      <w:kern w:val="21"/>
                      <w:sz w:val="21"/>
                      <w:szCs w:val="21"/>
                      <w:u w:val="single"/>
                      <w:lang w:val="en-US" w:eastAsia="zh-CN" w:bidi="ar"/>
                    </w:rPr>
                    <w:t>人民政府关于实施“三线一单”生态环境分区管控的意见》，其中生态保护红线内区域严格按照法律法规和有关规定，禁止开发性、生产性建设活动</w:t>
                  </w:r>
                  <w:r>
                    <w:rPr>
                      <w:rFonts w:hint="eastAsia" w:cs="Times New Roman"/>
                      <w:i/>
                      <w:iCs/>
                      <w:kern w:val="21"/>
                      <w:sz w:val="21"/>
                      <w:szCs w:val="21"/>
                      <w:u w:val="single"/>
                      <w:lang w:eastAsia="zh-CN" w:bidi="ar"/>
                    </w:rPr>
                    <w:t>。</w:t>
                  </w:r>
                </w:p>
                <w:p>
                  <w:pPr>
                    <w:pStyle w:val="36"/>
                    <w:keepNext w:val="0"/>
                    <w:keepLines w:val="0"/>
                    <w:suppressLineNumbers w:val="0"/>
                    <w:spacing w:before="0" w:beforeAutospacing="0" w:after="0" w:afterAutospacing="0"/>
                    <w:ind w:left="0" w:leftChars="0" w:right="0" w:firstLine="0" w:firstLineChars="0"/>
                    <w:rPr>
                      <w:rFonts w:ascii="Times New Roman" w:hAnsi="Times New Roman" w:eastAsia="宋体" w:cs="Times New Roman"/>
                      <w:i/>
                      <w:iCs/>
                      <w:sz w:val="21"/>
                      <w:szCs w:val="21"/>
                      <w:u w:val="single"/>
                    </w:rPr>
                  </w:pPr>
                  <w:r>
                    <w:rPr>
                      <w:rFonts w:hint="eastAsia"/>
                      <w:b/>
                      <w:bCs/>
                      <w:i/>
                      <w:iCs/>
                      <w:sz w:val="21"/>
                      <w:szCs w:val="21"/>
                      <w:u w:val="single"/>
                      <w:lang w:val="en-US" w:eastAsia="zh-CN"/>
                    </w:rPr>
                    <w:t>本工程</w:t>
                  </w:r>
                  <w:r>
                    <w:rPr>
                      <w:rFonts w:hint="eastAsia"/>
                      <w:b/>
                      <w:bCs/>
                      <w:i/>
                      <w:iCs/>
                      <w:sz w:val="21"/>
                      <w:szCs w:val="21"/>
                      <w:u w:val="single"/>
                      <w:lang w:eastAsia="zh-CN"/>
                    </w:rPr>
                    <w:t>位于靖宇县三道湖镇护林村境内</w:t>
                  </w:r>
                  <w:r>
                    <w:rPr>
                      <w:rFonts w:hint="eastAsia"/>
                      <w:b/>
                      <w:bCs/>
                      <w:i/>
                      <w:iCs/>
                      <w:sz w:val="21"/>
                      <w:szCs w:val="21"/>
                      <w:u w:val="single"/>
                      <w:lang w:val="en-US" w:eastAsia="zh-CN"/>
                    </w:rPr>
                    <w:t>，</w:t>
                  </w:r>
                  <w:r>
                    <w:rPr>
                      <w:rFonts w:hint="eastAsia" w:cs="Times New Roman"/>
                      <w:b/>
                      <w:bCs/>
                      <w:i/>
                      <w:iCs/>
                      <w:color w:val="auto"/>
                      <w:sz w:val="21"/>
                      <w:szCs w:val="21"/>
                      <w:u w:val="single"/>
                      <w:lang w:eastAsia="zh-CN" w:bidi="ar"/>
                    </w:rPr>
                    <w:t>不涉及生态红线</w:t>
                  </w:r>
                  <w:r>
                    <w:rPr>
                      <w:rFonts w:ascii="Times New Roman" w:hAnsi="Times New Roman" w:eastAsia="宋体" w:cs="Times New Roman"/>
                      <w:b/>
                      <w:bCs/>
                      <w:i/>
                      <w:iCs/>
                      <w:color w:val="auto"/>
                      <w:kern w:val="21"/>
                      <w:sz w:val="21"/>
                      <w:szCs w:val="21"/>
                      <w:u w:val="single"/>
                      <w:lang w:bidi="ar"/>
                    </w:rPr>
                    <w:t>，</w:t>
                  </w:r>
                  <w:r>
                    <w:rPr>
                      <w:rFonts w:hint="eastAsia"/>
                      <w:b/>
                      <w:bCs/>
                      <w:i/>
                      <w:iCs/>
                      <w:color w:val="auto"/>
                      <w:sz w:val="21"/>
                      <w:szCs w:val="21"/>
                      <w:u w:val="single"/>
                      <w:lang w:eastAsia="zh-CN"/>
                    </w:rPr>
                    <w:t>项目已取得靖宇县自然资源和林业局出具的用地预审与选址的初审意见，</w:t>
                  </w:r>
                  <w:r>
                    <w:rPr>
                      <w:rFonts w:hint="eastAsia"/>
                      <w:b/>
                      <w:bCs/>
                      <w:i/>
                      <w:iCs/>
                      <w:color w:val="auto"/>
                      <w:sz w:val="21"/>
                      <w:szCs w:val="21"/>
                      <w:u w:val="single"/>
                      <w:lang w:val="en-US" w:eastAsia="zh-CN"/>
                    </w:rPr>
                    <w:t>详见附件</w:t>
                  </w:r>
                  <w:r>
                    <w:rPr>
                      <w:rFonts w:hint="eastAsia"/>
                      <w:b/>
                      <w:bCs/>
                      <w:i/>
                      <w:iCs/>
                      <w:color w:val="auto"/>
                      <w:sz w:val="21"/>
                      <w:szCs w:val="21"/>
                      <w:u w:val="single"/>
                      <w:lang w:eastAsia="zh-CN"/>
                    </w:rPr>
                    <w:t>。</w:t>
                  </w:r>
                </w:p>
              </w:tc>
              <w:tc>
                <w:tcPr>
                  <w:tcW w:w="562" w:type="pct"/>
                  <w:tcBorders>
                    <w:tl2br w:val="nil"/>
                    <w:tr2bl w:val="nil"/>
                  </w:tcBorders>
                  <w:noWrap w:val="0"/>
                  <w:vAlign w:val="center"/>
                </w:tcPr>
                <w:p>
                  <w:pPr>
                    <w:pStyle w:val="90"/>
                    <w:widowControl/>
                    <w:adjustRightInd/>
                    <w:jc w:val="center"/>
                    <w:rPr>
                      <w:rFonts w:hint="default" w:ascii="Times New Roman" w:hAnsi="Times New Roman" w:eastAsia="宋体"/>
                      <w:kern w:val="2"/>
                      <w:sz w:val="21"/>
                      <w:szCs w:val="21"/>
                    </w:rPr>
                  </w:pPr>
                  <w:r>
                    <w:rPr>
                      <w:rFonts w:hint="default" w:ascii="Times New Roman" w:hAnsi="Times New Roman" w:eastAsia="宋体"/>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86" w:type="pct"/>
                  <w:tcBorders>
                    <w:tl2br w:val="nil"/>
                    <w:tr2bl w:val="nil"/>
                  </w:tcBorders>
                  <w:noWrap w:val="0"/>
                  <w:vAlign w:val="center"/>
                </w:tcPr>
                <w:p>
                  <w:pPr>
                    <w:pStyle w:val="90"/>
                    <w:widowControl/>
                    <w:adjustRightInd/>
                    <w:jc w:val="center"/>
                    <w:rPr>
                      <w:rFonts w:hint="default" w:ascii="Times New Roman" w:hAnsi="Times New Roman" w:eastAsia="宋体"/>
                      <w:b/>
                      <w:kern w:val="2"/>
                      <w:sz w:val="21"/>
                      <w:szCs w:val="21"/>
                    </w:rPr>
                  </w:pPr>
                  <w:r>
                    <w:rPr>
                      <w:rFonts w:hint="default" w:ascii="Times New Roman" w:hAnsi="Times New Roman" w:eastAsia="宋体"/>
                      <w:b/>
                      <w:kern w:val="2"/>
                      <w:sz w:val="21"/>
                      <w:szCs w:val="21"/>
                    </w:rPr>
                    <w:t>环境质量</w:t>
                  </w:r>
                </w:p>
                <w:p>
                  <w:pPr>
                    <w:pStyle w:val="90"/>
                    <w:widowControl/>
                    <w:adjustRightInd/>
                    <w:jc w:val="center"/>
                    <w:rPr>
                      <w:rFonts w:hint="default" w:ascii="Times New Roman" w:hAnsi="Times New Roman" w:eastAsia="宋体"/>
                      <w:b/>
                      <w:kern w:val="2"/>
                      <w:sz w:val="21"/>
                      <w:szCs w:val="21"/>
                    </w:rPr>
                  </w:pPr>
                  <w:r>
                    <w:rPr>
                      <w:rFonts w:hint="default" w:ascii="Times New Roman" w:hAnsi="Times New Roman" w:eastAsia="宋体"/>
                      <w:b/>
                      <w:kern w:val="2"/>
                      <w:sz w:val="21"/>
                      <w:szCs w:val="21"/>
                    </w:rPr>
                    <w:t>底线</w:t>
                  </w:r>
                </w:p>
              </w:tc>
              <w:tc>
                <w:tcPr>
                  <w:tcW w:w="3450" w:type="pct"/>
                  <w:tcBorders>
                    <w:tl2br w:val="nil"/>
                    <w:tr2bl w:val="nil"/>
                  </w:tcBorders>
                  <w:noWrap w:val="0"/>
                  <w:vAlign w:val="center"/>
                </w:tcPr>
                <w:p>
                  <w:pPr>
                    <w:keepNext w:val="0"/>
                    <w:keepLines w:val="0"/>
                    <w:widowControl/>
                    <w:suppressLineNumbers w:val="0"/>
                    <w:spacing w:before="0" w:beforeAutospacing="0" w:after="0" w:afterAutospacing="0"/>
                    <w:ind w:left="0" w:right="0"/>
                    <w:rPr>
                      <w:rFonts w:ascii="Times New Roman" w:hAnsi="Times New Roman" w:eastAsia="宋体" w:cs="Times New Roman"/>
                      <w:kern w:val="21"/>
                      <w:sz w:val="21"/>
                      <w:szCs w:val="21"/>
                    </w:rPr>
                  </w:pPr>
                  <w:r>
                    <w:rPr>
                      <w:rFonts w:ascii="Times New Roman" w:hAnsi="Times New Roman" w:eastAsia="宋体" w:cs="Times New Roman"/>
                      <w:kern w:val="21"/>
                      <w:sz w:val="21"/>
                      <w:szCs w:val="21"/>
                      <w:lang w:bidi="ar"/>
                    </w:rPr>
                    <w:t>本项目所在区域环境质量底线为：环境空气质量目标为《环境空气质量标准》（GB3095-2012）中二级标准；水环境质量目标为《地表水环境质量标准》（GB3838-2002）中</w:t>
                  </w:r>
                  <w:r>
                    <w:rPr>
                      <w:rFonts w:hint="default" w:ascii="Times New Roman" w:hAnsi="Times New Roman" w:eastAsia="宋体" w:cs="Times New Roman"/>
                      <w:kern w:val="21"/>
                      <w:sz w:val="21"/>
                      <w:szCs w:val="21"/>
                      <w:lang w:bidi="ar"/>
                    </w:rPr>
                    <w:t>Ⅱ类</w:t>
                  </w:r>
                  <w:r>
                    <w:rPr>
                      <w:rFonts w:ascii="Times New Roman" w:hAnsi="Times New Roman" w:eastAsia="宋体" w:cs="Times New Roman"/>
                      <w:kern w:val="21"/>
                      <w:sz w:val="21"/>
                      <w:szCs w:val="21"/>
                      <w:lang w:bidi="ar"/>
                    </w:rPr>
                    <w:t>标准；声环境质量目标为《声环境质量标准》（GB3096-2008）中</w:t>
                  </w:r>
                  <w:r>
                    <w:rPr>
                      <w:rFonts w:hint="eastAsia" w:cs="Times New Roman"/>
                      <w:kern w:val="21"/>
                      <w:sz w:val="21"/>
                      <w:szCs w:val="21"/>
                      <w:u w:val="none"/>
                      <w:lang w:val="en-US" w:eastAsia="zh-CN" w:bidi="ar"/>
                    </w:rPr>
                    <w:t>1</w:t>
                  </w:r>
                  <w:r>
                    <w:rPr>
                      <w:rFonts w:ascii="Times New Roman" w:hAnsi="Times New Roman" w:eastAsia="宋体" w:cs="Times New Roman"/>
                      <w:kern w:val="21"/>
                      <w:sz w:val="21"/>
                      <w:szCs w:val="21"/>
                      <w:u w:val="none"/>
                      <w:lang w:bidi="ar"/>
                    </w:rPr>
                    <w:t>类区标准</w:t>
                  </w:r>
                  <w:r>
                    <w:rPr>
                      <w:rFonts w:ascii="Times New Roman" w:hAnsi="Times New Roman" w:eastAsia="宋体" w:cs="Times New Roman"/>
                      <w:kern w:val="21"/>
                      <w:sz w:val="21"/>
                      <w:szCs w:val="21"/>
                      <w:lang w:bidi="ar"/>
                    </w:rPr>
                    <w:t>。</w:t>
                  </w:r>
                </w:p>
                <w:p>
                  <w:pPr>
                    <w:keepNext w:val="0"/>
                    <w:keepLines w:val="0"/>
                    <w:widowControl/>
                    <w:suppressLineNumbers w:val="0"/>
                    <w:spacing w:before="0" w:beforeAutospacing="0" w:after="0" w:afterAutospacing="0"/>
                    <w:ind w:left="0" w:right="0"/>
                    <w:rPr>
                      <w:rFonts w:ascii="Times New Roman" w:hAnsi="Times New Roman" w:eastAsia="宋体" w:cs="Times New Roman"/>
                      <w:color w:val="000000"/>
                      <w:sz w:val="21"/>
                      <w:szCs w:val="21"/>
                    </w:rPr>
                  </w:pPr>
                  <w:r>
                    <w:rPr>
                      <w:rFonts w:ascii="Times New Roman" w:hAnsi="Times New Roman" w:eastAsia="宋体" w:cs="Times New Roman"/>
                      <w:b/>
                      <w:bCs/>
                      <w:kern w:val="21"/>
                      <w:sz w:val="21"/>
                      <w:szCs w:val="21"/>
                      <w:lang w:bidi="ar"/>
                    </w:rPr>
                    <w:t>根据本项目所在地环境质量现状调查和污染影响分析可知，</w:t>
                  </w:r>
                  <w:r>
                    <w:rPr>
                      <w:rFonts w:hint="default" w:ascii="Times New Roman" w:hAnsi="Times New Roman" w:eastAsia="宋体" w:cs="Times New Roman"/>
                      <w:b/>
                      <w:bCs/>
                      <w:kern w:val="21"/>
                      <w:sz w:val="21"/>
                      <w:szCs w:val="21"/>
                      <w:lang w:bidi="ar"/>
                    </w:rPr>
                    <w:t>项目污染物</w:t>
                  </w:r>
                  <w:r>
                    <w:rPr>
                      <w:rFonts w:hint="default" w:ascii="Times New Roman" w:hAnsi="Times New Roman" w:eastAsia="宋体" w:cs="Times New Roman"/>
                      <w:b/>
                      <w:bCs/>
                      <w:kern w:val="21"/>
                      <w:sz w:val="21"/>
                      <w:szCs w:val="21"/>
                      <w:lang w:val="en-US" w:eastAsia="zh-CN" w:bidi="ar"/>
                    </w:rPr>
                    <w:t>经过采取治理措施后</w:t>
                  </w:r>
                  <w:r>
                    <w:rPr>
                      <w:rFonts w:hint="default" w:ascii="Times New Roman" w:hAnsi="Times New Roman" w:eastAsia="宋体" w:cs="Times New Roman"/>
                      <w:b/>
                      <w:bCs/>
                      <w:kern w:val="21"/>
                      <w:sz w:val="21"/>
                      <w:szCs w:val="21"/>
                      <w:lang w:bidi="ar"/>
                    </w:rPr>
                    <w:t>实现达标排放，</w:t>
                  </w:r>
                  <w:r>
                    <w:rPr>
                      <w:rFonts w:ascii="Times New Roman" w:hAnsi="Times New Roman" w:eastAsia="宋体" w:cs="Times New Roman"/>
                      <w:b/>
                      <w:bCs/>
                      <w:kern w:val="21"/>
                      <w:sz w:val="21"/>
                      <w:szCs w:val="21"/>
                      <w:lang w:bidi="ar"/>
                    </w:rPr>
                    <w:t>本项目建成后，对周围环境质量影响</w:t>
                  </w:r>
                  <w:r>
                    <w:rPr>
                      <w:rFonts w:hint="eastAsia" w:cs="Times New Roman"/>
                      <w:b/>
                      <w:bCs/>
                      <w:kern w:val="21"/>
                      <w:sz w:val="21"/>
                      <w:szCs w:val="21"/>
                      <w:shd w:val="clear" w:color="auto" w:fill="auto"/>
                      <w:lang w:val="en-US" w:eastAsia="zh-CN" w:bidi="ar"/>
                    </w:rPr>
                    <w:t>较小</w:t>
                  </w:r>
                  <w:r>
                    <w:rPr>
                      <w:rFonts w:ascii="Times New Roman" w:hAnsi="Times New Roman" w:eastAsia="宋体" w:cs="Times New Roman"/>
                      <w:b/>
                      <w:bCs/>
                      <w:kern w:val="21"/>
                      <w:sz w:val="21"/>
                      <w:szCs w:val="21"/>
                      <w:lang w:bidi="ar"/>
                    </w:rPr>
                    <w:t>，能够满足区域环境功能区划要求，不超过区域环境质量底线。</w:t>
                  </w:r>
                </w:p>
              </w:tc>
              <w:tc>
                <w:tcPr>
                  <w:tcW w:w="562" w:type="pct"/>
                  <w:tcBorders>
                    <w:tl2br w:val="nil"/>
                    <w:tr2bl w:val="nil"/>
                  </w:tcBorders>
                  <w:noWrap w:val="0"/>
                  <w:vAlign w:val="center"/>
                </w:tcPr>
                <w:p>
                  <w:pPr>
                    <w:pStyle w:val="90"/>
                    <w:widowControl/>
                    <w:adjustRightInd/>
                    <w:jc w:val="center"/>
                    <w:rPr>
                      <w:rFonts w:hint="default" w:ascii="Times New Roman" w:hAnsi="Times New Roman" w:eastAsia="宋体"/>
                      <w:kern w:val="2"/>
                      <w:sz w:val="21"/>
                      <w:szCs w:val="21"/>
                    </w:rPr>
                  </w:pPr>
                  <w:r>
                    <w:rPr>
                      <w:rFonts w:hint="default" w:ascii="Times New Roman" w:hAnsi="Times New Roman" w:eastAsia="宋体"/>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tcBorders>
                    <w:tl2br w:val="nil"/>
                    <w:tr2bl w:val="nil"/>
                  </w:tcBorders>
                  <w:noWrap w:val="0"/>
                  <w:vAlign w:val="center"/>
                </w:tcPr>
                <w:p>
                  <w:pPr>
                    <w:pStyle w:val="90"/>
                    <w:widowControl/>
                    <w:adjustRightInd/>
                    <w:jc w:val="center"/>
                    <w:rPr>
                      <w:rFonts w:hint="default" w:ascii="Times New Roman" w:hAnsi="Times New Roman" w:eastAsia="宋体"/>
                      <w:b/>
                      <w:kern w:val="2"/>
                      <w:sz w:val="21"/>
                      <w:szCs w:val="21"/>
                    </w:rPr>
                  </w:pPr>
                  <w:r>
                    <w:rPr>
                      <w:rFonts w:hint="default" w:ascii="Times New Roman" w:hAnsi="Times New Roman" w:eastAsia="宋体"/>
                      <w:b/>
                      <w:kern w:val="2"/>
                      <w:sz w:val="21"/>
                      <w:szCs w:val="21"/>
                    </w:rPr>
                    <w:t>资源利用</w:t>
                  </w:r>
                </w:p>
                <w:p>
                  <w:pPr>
                    <w:pStyle w:val="90"/>
                    <w:widowControl/>
                    <w:adjustRightInd/>
                    <w:jc w:val="center"/>
                    <w:rPr>
                      <w:rFonts w:hint="default" w:ascii="Times New Roman" w:hAnsi="Times New Roman" w:eastAsia="宋体"/>
                      <w:b/>
                      <w:kern w:val="2"/>
                      <w:sz w:val="21"/>
                      <w:szCs w:val="21"/>
                    </w:rPr>
                  </w:pPr>
                  <w:r>
                    <w:rPr>
                      <w:rFonts w:hint="default" w:ascii="Times New Roman" w:hAnsi="Times New Roman" w:eastAsia="宋体"/>
                      <w:b/>
                      <w:kern w:val="2"/>
                      <w:sz w:val="21"/>
                      <w:szCs w:val="21"/>
                    </w:rPr>
                    <w:t>上线</w:t>
                  </w:r>
                </w:p>
              </w:tc>
              <w:tc>
                <w:tcPr>
                  <w:tcW w:w="3450" w:type="pct"/>
                  <w:tcBorders>
                    <w:tl2br w:val="nil"/>
                    <w:tr2bl w:val="nil"/>
                  </w:tcBorders>
                  <w:noWrap w:val="0"/>
                  <w:vAlign w:val="center"/>
                </w:tcPr>
                <w:p>
                  <w:pPr>
                    <w:keepNext w:val="0"/>
                    <w:keepLines w:val="0"/>
                    <w:widowControl/>
                    <w:suppressLineNumbers w:val="0"/>
                    <w:spacing w:before="0" w:beforeAutospacing="0" w:after="0" w:afterAutospacing="0"/>
                    <w:ind w:left="0" w:right="0"/>
                    <w:rPr>
                      <w:rFonts w:ascii="Times New Roman" w:hAnsi="Times New Roman" w:eastAsia="宋体" w:cs="Times New Roman"/>
                      <w:b w:val="0"/>
                      <w:bCs w:val="0"/>
                      <w:color w:val="FF0000"/>
                      <w:sz w:val="21"/>
                      <w:szCs w:val="21"/>
                    </w:rPr>
                  </w:pPr>
                  <w:r>
                    <w:rPr>
                      <w:rFonts w:ascii="Times New Roman" w:hAnsi="Times New Roman" w:eastAsia="宋体" w:cs="Times New Roman"/>
                      <w:b w:val="0"/>
                      <w:bCs w:val="0"/>
                      <w:color w:val="000000"/>
                      <w:sz w:val="21"/>
                      <w:szCs w:val="21"/>
                      <w:lang w:bidi="ar"/>
                    </w:rPr>
                    <w:t>本项目为防洪工程，不属于高耗能、高污染、资源型项目。</w:t>
                  </w:r>
                </w:p>
                <w:p>
                  <w:pPr>
                    <w:keepNext w:val="0"/>
                    <w:keepLines w:val="0"/>
                    <w:widowControl/>
                    <w:suppressLineNumbers w:val="0"/>
                    <w:spacing w:before="0" w:beforeAutospacing="0" w:after="0" w:afterAutospacing="0"/>
                    <w:ind w:left="0" w:right="42" w:rightChars="20"/>
                    <w:rPr>
                      <w:rFonts w:hint="eastAsia" w:ascii="宋体" w:hAnsi="宋体" w:eastAsia="宋体" w:cs="宋体"/>
                      <w:b w:val="0"/>
                      <w:bCs w:val="0"/>
                      <w:kern w:val="21"/>
                      <w:sz w:val="21"/>
                      <w:szCs w:val="21"/>
                    </w:rPr>
                  </w:pPr>
                  <w:r>
                    <w:rPr>
                      <w:rFonts w:ascii="Times New Roman" w:hAnsi="Times New Roman" w:eastAsia="宋体" w:cs="Times New Roman"/>
                      <w:b w:val="0"/>
                      <w:bCs w:val="0"/>
                      <w:sz w:val="21"/>
                      <w:szCs w:val="21"/>
                      <w:lang w:bidi="ar"/>
                    </w:rPr>
                    <w:t>本项目施</w:t>
                  </w:r>
                  <w:r>
                    <w:rPr>
                      <w:rFonts w:hint="eastAsia" w:ascii="宋体" w:hAnsi="宋体" w:eastAsia="宋体" w:cs="宋体"/>
                      <w:b w:val="0"/>
                      <w:bCs w:val="0"/>
                      <w:sz w:val="21"/>
                      <w:szCs w:val="21"/>
                      <w:lang w:bidi="ar"/>
                    </w:rPr>
                    <w:t>工期用水量较少，运营期不用水，不涉及水资源利用上线。</w:t>
                  </w:r>
                </w:p>
                <w:p>
                  <w:pPr>
                    <w:keepNext w:val="0"/>
                    <w:keepLines w:val="0"/>
                    <w:widowControl/>
                    <w:suppressLineNumbers w:val="0"/>
                    <w:spacing w:before="0" w:beforeAutospacing="0" w:after="0" w:afterAutospacing="0"/>
                    <w:ind w:left="0" w:right="0"/>
                    <w:rPr>
                      <w:rFonts w:ascii="Times New Roman" w:hAnsi="Times New Roman" w:eastAsia="宋体" w:cs="Times New Roman"/>
                      <w:b w:val="0"/>
                      <w:bCs w:val="0"/>
                      <w:color w:val="auto"/>
                      <w:kern w:val="21"/>
                      <w:sz w:val="21"/>
                      <w:szCs w:val="21"/>
                    </w:rPr>
                  </w:pPr>
                  <w:r>
                    <w:rPr>
                      <w:rFonts w:hint="eastAsia" w:ascii="宋体" w:hAnsi="宋体" w:eastAsia="宋体" w:cs="宋体"/>
                      <w:b w:val="0"/>
                      <w:bCs w:val="0"/>
                      <w:kern w:val="21"/>
                      <w:sz w:val="21"/>
                      <w:szCs w:val="21"/>
                      <w:lang w:bidi="ar"/>
                    </w:rPr>
                    <w:t>本项目</w:t>
                  </w:r>
                  <w:r>
                    <w:rPr>
                      <w:rFonts w:hint="eastAsia" w:ascii="宋体" w:hAnsi="宋体" w:eastAsia="宋体" w:cs="宋体"/>
                      <w:color w:val="auto"/>
                      <w:sz w:val="21"/>
                      <w:szCs w:val="21"/>
                      <w:highlight w:val="none"/>
                    </w:rPr>
                    <w:t>永久占地</w:t>
                  </w:r>
                  <w:r>
                    <w:rPr>
                      <w:rFonts w:hint="eastAsia" w:ascii="宋体" w:hAnsi="宋体" w:eastAsia="宋体" w:cs="宋体"/>
                      <w:color w:val="auto"/>
                      <w:sz w:val="21"/>
                      <w:szCs w:val="21"/>
                      <w:highlight w:val="none"/>
                      <w:lang w:eastAsia="zh-CN"/>
                    </w:rPr>
                    <w:t>0.80</w:t>
                  </w:r>
                  <w:r>
                    <w:rPr>
                      <w:rFonts w:hint="eastAsia" w:ascii="宋体" w:hAnsi="宋体" w:eastAsia="宋体" w:cs="宋体"/>
                      <w:color w:val="auto"/>
                      <w:sz w:val="21"/>
                      <w:szCs w:val="21"/>
                      <w:highlight w:val="none"/>
                    </w:rPr>
                    <w:t>hm</w:t>
                  </w:r>
                  <w:r>
                    <w:rPr>
                      <w:rFonts w:hint="eastAsia" w:ascii="宋体" w:hAnsi="宋体" w:eastAsia="宋体" w:cs="宋体"/>
                      <w:color w:val="auto"/>
                      <w:sz w:val="21"/>
                      <w:szCs w:val="21"/>
                      <w:highlight w:val="none"/>
                      <w:vertAlign w:val="superscript"/>
                      <w:lang w:eastAsia="zh-CN"/>
                    </w:rPr>
                    <w:t>2</w:t>
                  </w:r>
                  <w:r>
                    <w:rPr>
                      <w:rFonts w:hint="eastAsia" w:ascii="宋体" w:hAnsi="宋体" w:eastAsia="宋体" w:cs="宋体"/>
                      <w:color w:val="auto"/>
                      <w:sz w:val="21"/>
                      <w:szCs w:val="21"/>
                      <w:highlight w:val="none"/>
                    </w:rPr>
                    <w:t>，临时占地</w:t>
                  </w:r>
                  <w:r>
                    <w:rPr>
                      <w:rFonts w:hint="eastAsia" w:ascii="宋体" w:hAnsi="宋体" w:eastAsia="宋体" w:cs="宋体"/>
                      <w:color w:val="auto"/>
                      <w:sz w:val="21"/>
                      <w:szCs w:val="21"/>
                      <w:highlight w:val="none"/>
                      <w:lang w:eastAsia="zh-CN"/>
                    </w:rPr>
                    <w:t>2.57</w:t>
                  </w:r>
                  <w:r>
                    <w:rPr>
                      <w:rFonts w:hint="eastAsia" w:ascii="宋体" w:hAnsi="宋体" w:eastAsia="宋体" w:cs="宋体"/>
                      <w:color w:val="auto"/>
                      <w:sz w:val="21"/>
                      <w:szCs w:val="21"/>
                      <w:highlight w:val="none"/>
                    </w:rPr>
                    <w:t>hm</w:t>
                  </w:r>
                  <w:r>
                    <w:rPr>
                      <w:rFonts w:hint="eastAsia" w:ascii="宋体" w:hAnsi="宋体" w:eastAsia="宋体" w:cs="宋体"/>
                      <w:color w:val="auto"/>
                      <w:sz w:val="21"/>
                      <w:szCs w:val="21"/>
                      <w:highlight w:val="none"/>
                      <w:vertAlign w:val="superscript"/>
                      <w:lang w:eastAsia="zh-CN"/>
                    </w:rPr>
                    <w:t>2</w:t>
                  </w:r>
                  <w:r>
                    <w:rPr>
                      <w:rFonts w:hint="eastAsia" w:ascii="宋体" w:hAnsi="宋体" w:eastAsia="宋体" w:cs="宋体"/>
                      <w:color w:val="auto"/>
                      <w:sz w:val="21"/>
                      <w:szCs w:val="21"/>
                      <w:highlight w:val="none"/>
                    </w:rPr>
                    <w:t>，占地类型包括交通运输用地、</w:t>
                  </w:r>
                  <w:r>
                    <w:rPr>
                      <w:rFonts w:hint="eastAsia" w:ascii="宋体" w:hAnsi="宋体" w:eastAsia="宋体" w:cs="宋体"/>
                      <w:color w:val="auto"/>
                      <w:sz w:val="21"/>
                      <w:szCs w:val="21"/>
                      <w:highlight w:val="none"/>
                      <w:lang w:val="en-US" w:eastAsia="zh-CN"/>
                    </w:rPr>
                    <w:t>耕地、</w:t>
                  </w:r>
                  <w:r>
                    <w:rPr>
                      <w:rFonts w:hint="eastAsia" w:ascii="宋体" w:hAnsi="宋体" w:eastAsia="宋体" w:cs="宋体"/>
                      <w:color w:val="auto"/>
                      <w:sz w:val="21"/>
                      <w:szCs w:val="21"/>
                      <w:highlight w:val="none"/>
                    </w:rPr>
                    <w:t>水域及水利设施用地</w:t>
                  </w:r>
                  <w:r>
                    <w:rPr>
                      <w:rFonts w:hint="eastAsia" w:ascii="宋体" w:hAnsi="宋体" w:eastAsia="宋体" w:cs="宋体"/>
                      <w:color w:val="auto"/>
                      <w:sz w:val="21"/>
                      <w:szCs w:val="21"/>
                      <w:highlight w:val="none"/>
                      <w:lang w:val="en-US" w:eastAsia="zh-CN"/>
                    </w:rPr>
                    <w:t>和其他土地</w:t>
                  </w:r>
                  <w:r>
                    <w:rPr>
                      <w:rFonts w:hint="eastAsia" w:ascii="宋体" w:hAnsi="宋体" w:eastAsia="宋体" w:cs="宋体"/>
                      <w:b w:val="0"/>
                      <w:bCs w:val="0"/>
                      <w:color w:val="auto"/>
                      <w:sz w:val="21"/>
                      <w:szCs w:val="21"/>
                      <w:lang w:eastAsia="zh-CN" w:bidi="ar"/>
                    </w:rPr>
                    <w:t>，不涉及基本农田等生态红线</w:t>
                  </w:r>
                  <w:r>
                    <w:rPr>
                      <w:rFonts w:hint="eastAsia" w:ascii="宋体" w:hAnsi="宋体" w:eastAsia="宋体" w:cs="宋体"/>
                      <w:b w:val="0"/>
                      <w:bCs w:val="0"/>
                      <w:color w:val="auto"/>
                      <w:kern w:val="21"/>
                      <w:sz w:val="21"/>
                      <w:szCs w:val="21"/>
                      <w:lang w:bidi="ar"/>
                    </w:rPr>
                    <w:t>，不涉及土地资源利用上线</w:t>
                  </w:r>
                  <w:r>
                    <w:rPr>
                      <w:rFonts w:hint="eastAsia" w:ascii="宋体" w:hAnsi="宋体" w:eastAsia="宋体" w:cs="宋体"/>
                      <w:b w:val="0"/>
                      <w:bCs w:val="0"/>
                      <w:color w:val="auto"/>
                      <w:kern w:val="21"/>
                      <w:sz w:val="21"/>
                      <w:szCs w:val="21"/>
                      <w:lang w:eastAsia="zh-CN" w:bidi="ar"/>
                    </w:rPr>
                    <w:t>，取得靖宇县自然资源和林业局出具的用地预审</w:t>
                  </w:r>
                  <w:r>
                    <w:rPr>
                      <w:rFonts w:hint="eastAsia" w:cs="Times New Roman"/>
                      <w:b w:val="0"/>
                      <w:bCs w:val="0"/>
                      <w:color w:val="auto"/>
                      <w:kern w:val="21"/>
                      <w:sz w:val="21"/>
                      <w:szCs w:val="21"/>
                      <w:lang w:eastAsia="zh-CN" w:bidi="ar"/>
                    </w:rPr>
                    <w:t>与选址的初审意见</w:t>
                  </w:r>
                  <w:r>
                    <w:rPr>
                      <w:rFonts w:ascii="Times New Roman" w:hAnsi="Times New Roman" w:eastAsia="宋体" w:cs="Times New Roman"/>
                      <w:b w:val="0"/>
                      <w:bCs w:val="0"/>
                      <w:color w:val="auto"/>
                      <w:kern w:val="21"/>
                      <w:sz w:val="21"/>
                      <w:szCs w:val="21"/>
                      <w:lang w:bidi="ar"/>
                    </w:rPr>
                    <w:t>。</w:t>
                  </w:r>
                </w:p>
                <w:p>
                  <w:pPr>
                    <w:pStyle w:val="23"/>
                    <w:keepNext w:val="0"/>
                    <w:keepLines w:val="0"/>
                    <w:suppressLineNumbers w:val="0"/>
                    <w:spacing w:before="0" w:beforeAutospacing="0" w:after="0" w:afterAutospacing="0"/>
                    <w:ind w:left="42" w:leftChars="20" w:right="42" w:rightChars="20"/>
                    <w:jc w:val="both"/>
                    <w:rPr>
                      <w:rFonts w:ascii="Times New Roman" w:hAnsi="Times New Roman" w:eastAsia="宋体" w:cs="Times New Roman"/>
                      <w:b w:val="0"/>
                      <w:bCs w:val="0"/>
                      <w:sz w:val="21"/>
                      <w:szCs w:val="21"/>
                      <w:lang w:val="en-US" w:eastAsia="zh-CN"/>
                    </w:rPr>
                  </w:pPr>
                  <w:r>
                    <w:rPr>
                      <w:rFonts w:ascii="Times New Roman" w:hAnsi="Times New Roman" w:eastAsia="宋体" w:cs="Times New Roman"/>
                      <w:b w:val="0"/>
                      <w:bCs w:val="0"/>
                      <w:kern w:val="2"/>
                      <w:sz w:val="21"/>
                      <w:szCs w:val="21"/>
                      <w:lang w:val="en-US" w:eastAsia="zh-CN" w:bidi="ar"/>
                    </w:rPr>
                    <w:t>本项目施工期</w:t>
                  </w:r>
                  <w:r>
                    <w:rPr>
                      <w:rFonts w:hint="eastAsia" w:ascii="Times New Roman" w:hAnsi="Times New Roman" w:cs="Times New Roman"/>
                      <w:b w:val="0"/>
                      <w:bCs w:val="0"/>
                      <w:kern w:val="2"/>
                      <w:sz w:val="21"/>
                      <w:szCs w:val="21"/>
                      <w:lang w:val="en-US" w:eastAsia="zh-CN" w:bidi="ar"/>
                    </w:rPr>
                    <w:t>及</w:t>
                  </w:r>
                  <w:r>
                    <w:rPr>
                      <w:rFonts w:hint="eastAsia" w:ascii="Times New Roman" w:hAnsi="Times New Roman" w:eastAsia="宋体" w:cs="Times New Roman"/>
                      <w:b w:val="0"/>
                      <w:bCs w:val="0"/>
                      <w:kern w:val="2"/>
                      <w:sz w:val="21"/>
                      <w:szCs w:val="21"/>
                      <w:lang w:val="en-US" w:eastAsia="zh-CN" w:bidi="ar"/>
                    </w:rPr>
                    <w:t>运营期</w:t>
                  </w:r>
                  <w:r>
                    <w:rPr>
                      <w:rFonts w:ascii="Times New Roman" w:hAnsi="Times New Roman" w:eastAsia="宋体" w:cs="Times New Roman"/>
                      <w:b w:val="0"/>
                      <w:bCs w:val="0"/>
                      <w:kern w:val="2"/>
                      <w:sz w:val="21"/>
                      <w:szCs w:val="21"/>
                      <w:lang w:val="en-US" w:eastAsia="zh-CN" w:bidi="ar"/>
                    </w:rPr>
                    <w:t>用电量较少，不涉及能源资源利用上线。</w:t>
                  </w:r>
                </w:p>
                <w:p>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sz w:val="21"/>
                      <w:szCs w:val="21"/>
                    </w:rPr>
                  </w:pPr>
                  <w:r>
                    <w:rPr>
                      <w:rFonts w:ascii="Times New Roman" w:hAnsi="Times New Roman" w:eastAsia="宋体" w:cs="Times New Roman"/>
                      <w:b w:val="0"/>
                      <w:bCs w:val="0"/>
                      <w:sz w:val="21"/>
                      <w:szCs w:val="21"/>
                      <w:lang w:bidi="ar"/>
                    </w:rPr>
                    <w:t>由上述分析可知，本项目资源利用不会突破区域的资源利用上线。</w:t>
                  </w:r>
                </w:p>
              </w:tc>
              <w:tc>
                <w:tcPr>
                  <w:tcW w:w="562" w:type="pct"/>
                  <w:tcBorders>
                    <w:tl2br w:val="nil"/>
                    <w:tr2bl w:val="nil"/>
                  </w:tcBorders>
                  <w:noWrap w:val="0"/>
                  <w:vAlign w:val="center"/>
                </w:tcPr>
                <w:p>
                  <w:pPr>
                    <w:pStyle w:val="90"/>
                    <w:widowControl/>
                    <w:adjustRightInd/>
                    <w:jc w:val="center"/>
                    <w:rPr>
                      <w:rFonts w:hint="default" w:ascii="Times New Roman" w:hAnsi="Times New Roman" w:eastAsia="宋体"/>
                      <w:kern w:val="2"/>
                      <w:sz w:val="21"/>
                      <w:szCs w:val="21"/>
                    </w:rPr>
                  </w:pPr>
                  <w:r>
                    <w:rPr>
                      <w:rFonts w:hint="default" w:ascii="Times New Roman" w:hAnsi="Times New Roman" w:eastAsia="宋体"/>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tcBorders>
                    <w:tl2br w:val="nil"/>
                    <w:tr2bl w:val="nil"/>
                  </w:tcBorders>
                  <w:noWrap w:val="0"/>
                  <w:vAlign w:val="center"/>
                </w:tcPr>
                <w:p>
                  <w:pPr>
                    <w:pStyle w:val="90"/>
                    <w:widowControl/>
                    <w:adjustRightInd/>
                    <w:jc w:val="center"/>
                    <w:rPr>
                      <w:rFonts w:hint="default" w:ascii="Times New Roman" w:hAnsi="Times New Roman" w:eastAsia="宋体"/>
                      <w:b/>
                      <w:kern w:val="2"/>
                      <w:sz w:val="21"/>
                      <w:szCs w:val="21"/>
                    </w:rPr>
                  </w:pPr>
                  <w:r>
                    <w:rPr>
                      <w:rFonts w:hint="default" w:ascii="Times New Roman" w:hAnsi="Times New Roman" w:eastAsia="宋体"/>
                      <w:b/>
                      <w:kern w:val="2"/>
                      <w:sz w:val="21"/>
                      <w:szCs w:val="21"/>
                    </w:rPr>
                    <w:t>生态环境</w:t>
                  </w:r>
                </w:p>
                <w:p>
                  <w:pPr>
                    <w:pStyle w:val="90"/>
                    <w:widowControl/>
                    <w:adjustRightInd/>
                    <w:jc w:val="center"/>
                    <w:rPr>
                      <w:rFonts w:hint="default" w:ascii="Times New Roman" w:hAnsi="Times New Roman" w:eastAsia="宋体"/>
                      <w:b/>
                      <w:kern w:val="2"/>
                      <w:sz w:val="21"/>
                      <w:szCs w:val="21"/>
                    </w:rPr>
                  </w:pPr>
                  <w:r>
                    <w:rPr>
                      <w:rFonts w:hint="default" w:ascii="Times New Roman" w:hAnsi="Times New Roman" w:eastAsia="宋体"/>
                      <w:b/>
                      <w:kern w:val="2"/>
                      <w:sz w:val="21"/>
                      <w:szCs w:val="21"/>
                    </w:rPr>
                    <w:t>准入清单</w:t>
                  </w:r>
                </w:p>
              </w:tc>
              <w:tc>
                <w:tcPr>
                  <w:tcW w:w="345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i w:val="0"/>
                      <w:iCs w:val="0"/>
                      <w:sz w:val="21"/>
                      <w:szCs w:val="21"/>
                      <w:u w:val="none"/>
                      <w:lang w:val="en-US" w:eastAsia="zh-CN"/>
                    </w:rPr>
                  </w:pPr>
                  <w:r>
                    <w:rPr>
                      <w:rFonts w:ascii="Times New Roman" w:hAnsi="Times New Roman" w:eastAsia="宋体" w:cs="Times New Roman"/>
                      <w:i w:val="0"/>
                      <w:iCs w:val="0"/>
                      <w:sz w:val="21"/>
                      <w:szCs w:val="21"/>
                      <w:u w:val="none"/>
                    </w:rPr>
                    <w:t>根据《吉林省生态环境准入清单》（202</w:t>
                  </w:r>
                  <w:r>
                    <w:rPr>
                      <w:rFonts w:hint="eastAsia" w:cs="Times New Roman"/>
                      <w:i w:val="0"/>
                      <w:iCs w:val="0"/>
                      <w:sz w:val="21"/>
                      <w:szCs w:val="21"/>
                      <w:u w:val="none"/>
                      <w:lang w:val="en-US" w:eastAsia="zh-CN"/>
                    </w:rPr>
                    <w:t>3年</w:t>
                  </w:r>
                  <w:r>
                    <w:rPr>
                      <w:rFonts w:ascii="Times New Roman" w:hAnsi="Times New Roman" w:eastAsia="宋体" w:cs="Times New Roman"/>
                      <w:i w:val="0"/>
                      <w:iCs w:val="0"/>
                      <w:sz w:val="21"/>
                      <w:szCs w:val="21"/>
                      <w:u w:val="none"/>
                    </w:rPr>
                    <w:t>）中</w:t>
                  </w:r>
                  <w:r>
                    <w:rPr>
                      <w:rFonts w:hint="eastAsia" w:cs="Times New Roman"/>
                      <w:i w:val="0"/>
                      <w:iCs w:val="0"/>
                      <w:sz w:val="21"/>
                      <w:szCs w:val="21"/>
                      <w:u w:val="none"/>
                      <w:lang w:val="en-US" w:eastAsia="zh-CN"/>
                    </w:rPr>
                    <w:t>靖宇县</w:t>
                  </w:r>
                  <w:r>
                    <w:rPr>
                      <w:rFonts w:ascii="Times New Roman" w:hAnsi="Times New Roman" w:eastAsia="宋体" w:cs="Times New Roman"/>
                      <w:i w:val="0"/>
                      <w:iCs w:val="0"/>
                      <w:sz w:val="21"/>
                      <w:szCs w:val="21"/>
                      <w:u w:val="none"/>
                    </w:rPr>
                    <w:t>生态环境准入清单，本工程涉及的管控单元</w:t>
                  </w:r>
                  <w:r>
                    <w:rPr>
                      <w:rFonts w:hint="eastAsia" w:ascii="Times New Roman" w:hAnsi="Times New Roman" w:eastAsia="宋体" w:cs="Times New Roman"/>
                      <w:i w:val="0"/>
                      <w:iCs w:val="0"/>
                      <w:sz w:val="21"/>
                      <w:szCs w:val="21"/>
                      <w:u w:val="none"/>
                      <w:lang w:val="en-US" w:eastAsia="zh-CN"/>
                    </w:rPr>
                    <w:t>如下：</w:t>
                  </w:r>
                </w:p>
                <w:p>
                  <w:pPr>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i w:val="0"/>
                      <w:iCs w:val="0"/>
                      <w:sz w:val="21"/>
                      <w:szCs w:val="21"/>
                      <w:u w:val="none"/>
                      <w:lang w:val="en-US" w:eastAsia="zh-CN"/>
                    </w:rPr>
                  </w:pPr>
                  <w:r>
                    <w:rPr>
                      <w:rFonts w:hint="eastAsia" w:ascii="Times New Roman" w:hAnsi="Times New Roman" w:eastAsia="宋体" w:cs="Times New Roman"/>
                      <w:i w:val="0"/>
                      <w:iCs w:val="0"/>
                      <w:sz w:val="21"/>
                      <w:szCs w:val="21"/>
                      <w:u w:val="none"/>
                      <w:lang w:val="en-US" w:eastAsia="zh-CN"/>
                    </w:rPr>
                    <w:t>（1）工程涵盖一般管控单元1个（编码为ZH22062230001），命名为靖宇县一般管控区；</w:t>
                  </w:r>
                </w:p>
                <w:p>
                  <w:pPr>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i w:val="0"/>
                      <w:iCs w:val="0"/>
                      <w:sz w:val="21"/>
                      <w:szCs w:val="21"/>
                      <w:u w:val="none"/>
                      <w:lang w:val="en-US" w:eastAsia="zh-CN"/>
                    </w:rPr>
                  </w:pPr>
                  <w:r>
                    <w:rPr>
                      <w:rFonts w:hint="eastAsia" w:ascii="Times New Roman" w:hAnsi="Times New Roman" w:eastAsia="宋体" w:cs="Times New Roman"/>
                      <w:i w:val="0"/>
                      <w:iCs w:val="0"/>
                      <w:sz w:val="21"/>
                      <w:szCs w:val="21"/>
                      <w:u w:val="none"/>
                      <w:lang w:val="en-US" w:eastAsia="zh-CN"/>
                    </w:rPr>
                    <w:t>（2）涉及优先保护区2个，即靖宇县生物多样性功能重要区（编码ZH22062210015）及白江河特有鱼类国家级水产种质资源保护区（编码ZH22062210006）。具体管控要求如下：</w:t>
                  </w:r>
                </w:p>
                <w:p>
                  <w:pPr>
                    <w:keepNext w:val="0"/>
                    <w:keepLines w:val="0"/>
                    <w:widowControl/>
                    <w:suppressLineNumbers w:val="0"/>
                    <w:spacing w:before="0" w:beforeAutospacing="0" w:after="0" w:afterAutospacing="0" w:line="240" w:lineRule="auto"/>
                    <w:ind w:left="0" w:right="0"/>
                    <w:rPr>
                      <w:rFonts w:hint="eastAsia"/>
                      <w:sz w:val="21"/>
                      <w:szCs w:val="21"/>
                      <w:lang w:val="en-US" w:eastAsia="zh-CN"/>
                    </w:rPr>
                  </w:pPr>
                  <w:r>
                    <w:rPr>
                      <w:rFonts w:hint="eastAsia" w:ascii="Times New Roman" w:hAnsi="Times New Roman" w:eastAsia="宋体" w:cs="Times New Roman"/>
                      <w:i w:val="0"/>
                      <w:iCs w:val="0"/>
                      <w:sz w:val="21"/>
                      <w:szCs w:val="21"/>
                      <w:u w:val="none"/>
                      <w:lang w:val="en-US" w:eastAsia="zh-CN"/>
                    </w:rPr>
                    <w:t>贯彻实施国家与吉林省大气、水污染相</w:t>
                  </w:r>
                  <w:r>
                    <w:rPr>
                      <w:rFonts w:hint="eastAsia" w:cs="Times New Roman"/>
                      <w:b w:val="0"/>
                      <w:bCs/>
                      <w:sz w:val="21"/>
                      <w:szCs w:val="21"/>
                      <w:u w:val="none"/>
                      <w:lang w:val="en-US" w:eastAsia="zh-CN"/>
                    </w:rPr>
                    <w:t>关各项标准，深化重点行业污染治理，推进国家和地方确定的各项产业结构调整措施。新、改、扩建项目，满足产业准入、总量控制、排放标准等管理制度要求的前提下，推进工业项目进园、集约高效发展</w:t>
                  </w:r>
                  <w:r>
                    <w:rPr>
                      <w:rFonts w:hint="default" w:ascii="Times New Roman" w:hAnsi="Times New Roman" w:eastAsia="宋体" w:cs="Times New Roman"/>
                      <w:b w:val="0"/>
                      <w:bCs/>
                      <w:sz w:val="21"/>
                      <w:szCs w:val="21"/>
                      <w:u w:val="none"/>
                      <w:lang w:val="en-US" w:eastAsia="zh-CN"/>
                    </w:rPr>
                    <w:t>。</w:t>
                  </w:r>
                </w:p>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22" w:firstLineChars="200"/>
                    <w:textAlignment w:val="auto"/>
                    <w:rPr>
                      <w:rFonts w:ascii="Times New Roman" w:hAnsi="Times New Roman" w:eastAsia="宋体" w:cs="Times New Roman"/>
                      <w:kern w:val="21"/>
                      <w:sz w:val="21"/>
                      <w:szCs w:val="21"/>
                    </w:rPr>
                  </w:pPr>
                  <w:r>
                    <w:rPr>
                      <w:rFonts w:hint="eastAsia"/>
                      <w:b/>
                      <w:bCs/>
                      <w:sz w:val="21"/>
                      <w:szCs w:val="21"/>
                      <w:lang w:val="en-US" w:eastAsia="zh-CN"/>
                    </w:rPr>
                    <w:t>本工程主要为护岸工程，修建护岸1540m及边沟4700m。鉴于本工程不属于开发性生产性建设项目，属于防洪工程，治理后河岸两侧岸坡稳固，岸后居民不受标准内洪水威胁，保护两岸电力、交通及通讯的正常运行，保护耕地免受洪涝灾害，极大改善项目区内的人民生活生产条件，促进地方经济发展。</w:t>
                  </w:r>
                </w:p>
              </w:tc>
              <w:tc>
                <w:tcPr>
                  <w:tcW w:w="562" w:type="pct"/>
                  <w:tcBorders>
                    <w:tl2br w:val="nil"/>
                    <w:tr2bl w:val="nil"/>
                  </w:tcBorders>
                  <w:noWrap w:val="0"/>
                  <w:vAlign w:val="center"/>
                </w:tcPr>
                <w:p>
                  <w:pPr>
                    <w:pStyle w:val="90"/>
                    <w:widowControl/>
                    <w:adjustRightInd/>
                    <w:jc w:val="center"/>
                    <w:rPr>
                      <w:rFonts w:hint="default" w:ascii="Times New Roman" w:hAnsi="Times New Roman" w:eastAsia="宋体"/>
                      <w:kern w:val="2"/>
                      <w:sz w:val="21"/>
                      <w:szCs w:val="21"/>
                    </w:rPr>
                  </w:pPr>
                  <w:r>
                    <w:rPr>
                      <w:rFonts w:hint="default" w:ascii="Times New Roman" w:hAnsi="Times New Roman" w:eastAsia="宋体"/>
                      <w:kern w:val="2"/>
                      <w:sz w:val="21"/>
                      <w:szCs w:val="21"/>
                    </w:rPr>
                    <w:t>符合</w:t>
                  </w:r>
                </w:p>
              </w:tc>
            </w:tr>
          </w:tbl>
          <w:p>
            <w:pPr>
              <w:pStyle w:val="85"/>
              <w:numPr>
                <w:ilvl w:val="0"/>
                <w:numId w:val="0"/>
              </w:numPr>
              <w:bidi w:val="0"/>
              <w:spacing w:line="240" w:lineRule="auto"/>
              <w:ind w:leftChars="0"/>
              <w:jc w:val="center"/>
              <w:rPr>
                <w:rFonts w:hint="default" w:ascii="Times New Roman" w:hAnsi="Times New Roman" w:cs="Times New Roman"/>
                <w:b/>
                <w:bCs/>
                <w:color w:val="auto"/>
                <w:sz w:val="24"/>
                <w:szCs w:val="24"/>
                <w:u w:val="none" w:color="auto"/>
              </w:rPr>
            </w:pPr>
            <w:r>
              <w:rPr>
                <w:rFonts w:hint="default" w:ascii="Times New Roman" w:hAnsi="Times New Roman" w:cs="Times New Roman"/>
                <w:b/>
                <w:bCs/>
                <w:color w:val="auto"/>
                <w:sz w:val="24"/>
                <w:szCs w:val="24"/>
                <w:u w:val="none" w:color="auto"/>
                <w:lang w:eastAsia="zh-CN"/>
              </w:rPr>
              <w:t>表</w:t>
            </w:r>
            <w:r>
              <w:rPr>
                <w:rFonts w:hint="default" w:ascii="Times New Roman" w:hAnsi="Times New Roman" w:cs="Times New Roman"/>
                <w:b/>
                <w:bCs/>
                <w:color w:val="auto"/>
                <w:sz w:val="24"/>
                <w:szCs w:val="24"/>
                <w:u w:val="none" w:color="auto"/>
                <w:lang w:val="en-US" w:eastAsia="zh-CN"/>
              </w:rPr>
              <w:t>1-</w:t>
            </w:r>
            <w:r>
              <w:rPr>
                <w:rFonts w:hint="eastAsia" w:cs="Times New Roman"/>
                <w:b/>
                <w:bCs/>
                <w:color w:val="auto"/>
                <w:sz w:val="24"/>
                <w:szCs w:val="24"/>
                <w:u w:val="none" w:color="auto"/>
                <w:lang w:val="en-US" w:eastAsia="zh-CN"/>
              </w:rPr>
              <w:t>2</w:t>
            </w:r>
            <w:r>
              <w:rPr>
                <w:rFonts w:hint="default" w:ascii="Times New Roman" w:hAnsi="Times New Roman" w:cs="Times New Roman"/>
                <w:b/>
                <w:bCs/>
                <w:color w:val="auto"/>
                <w:sz w:val="24"/>
                <w:szCs w:val="24"/>
                <w:u w:val="none" w:color="auto"/>
                <w:lang w:val="en-US" w:eastAsia="zh-CN"/>
              </w:rPr>
              <w:t xml:space="preserve">  </w:t>
            </w:r>
            <w:r>
              <w:rPr>
                <w:rFonts w:hint="default" w:ascii="Times New Roman" w:hAnsi="Times New Roman" w:cs="Times New Roman"/>
                <w:b/>
                <w:bCs/>
                <w:sz w:val="24"/>
                <w:szCs w:val="24"/>
                <w:u w:val="none" w:color="auto"/>
                <w:lang w:val="en-US" w:eastAsia="zh-CN"/>
              </w:rPr>
              <w:t>与吉林省生态环境准入清单（</w:t>
            </w:r>
            <w:r>
              <w:rPr>
                <w:rFonts w:hint="eastAsia" w:cs="Times New Roman"/>
                <w:b/>
                <w:bCs/>
                <w:sz w:val="24"/>
                <w:szCs w:val="24"/>
                <w:u w:val="none" w:color="auto"/>
                <w:lang w:val="en-US" w:eastAsia="zh-CN"/>
              </w:rPr>
              <w:t>全省</w:t>
            </w:r>
            <w:r>
              <w:rPr>
                <w:rFonts w:hint="default" w:ascii="Times New Roman" w:hAnsi="Times New Roman" w:cs="Times New Roman"/>
                <w:b/>
                <w:bCs/>
                <w:sz w:val="24"/>
                <w:szCs w:val="24"/>
                <w:u w:val="none" w:color="auto"/>
                <w:lang w:val="en-US" w:eastAsia="zh-CN"/>
              </w:rPr>
              <w:t>总体准入要求）符合性</w:t>
            </w:r>
          </w:p>
          <w:tbl>
            <w:tblPr>
              <w:tblStyle w:val="27"/>
              <w:tblW w:w="488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09"/>
              <w:gridCol w:w="4180"/>
              <w:gridCol w:w="1741"/>
              <w:gridCol w:w="5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428"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管控领域</w:t>
                  </w: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环境准入及管控要求</w:t>
                  </w:r>
                </w:p>
              </w:tc>
              <w:tc>
                <w:tcPr>
                  <w:tcW w:w="1223"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本项目</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8" w:type="pct"/>
                  <w:vMerge w:val="restar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空间布局约束</w:t>
                  </w: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禁止新建、扩建《产业结构调整指导目录》（现行）明确的淘汰类项目和引入《市场准入负面清单》（现行）禁止准入类事项。引入项目应符合园区规划、规划环境影响评价和区域产业准入负面清单要求。</w:t>
                  </w:r>
                </w:p>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列入《产业结构调整指导目录》淘汰类的现状企业，应制定调整计划。生态环境治理措施不符合现行生态环境保护要求、资源能源消耗高、涉及大量排放区域超标污染物或持续发生生态环境投诉的现有企业，应制定整治计划。在调整、整治过渡期内，应严格控制相关企业生产规模，禁止新增产生环境污染的产能和产品。</w:t>
                  </w:r>
                </w:p>
              </w:tc>
              <w:tc>
                <w:tcPr>
                  <w:tcW w:w="1223"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both"/>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lang w:eastAsia="zh-CN"/>
                    </w:rPr>
                    <w:t>本</w:t>
                  </w:r>
                  <w:r>
                    <w:rPr>
                      <w:rFonts w:hint="default" w:ascii="Times New Roman" w:hAnsi="Times New Roman" w:eastAsia="宋体" w:cs="Times New Roman"/>
                      <w:b w:val="0"/>
                      <w:bCs w:val="0"/>
                      <w:color w:val="auto"/>
                      <w:sz w:val="21"/>
                      <w:szCs w:val="21"/>
                      <w:u w:val="none" w:color="auto"/>
                      <w:lang w:eastAsia="zh-CN"/>
                    </w:rPr>
                    <w:t>项目</w:t>
                  </w:r>
                  <w:r>
                    <w:rPr>
                      <w:rFonts w:ascii="Times New Roman" w:hAnsi="Times New Roman" w:eastAsia="宋体" w:cs="Times New Roman"/>
                      <w:sz w:val="21"/>
                      <w:szCs w:val="21"/>
                    </w:rPr>
                    <w:t>属于其鼓励类中</w:t>
                  </w:r>
                  <w:r>
                    <w:rPr>
                      <w:rFonts w:hint="eastAsia" w:ascii="Times New Roman" w:hAnsi="Times New Roman" w:eastAsia="宋体" w:cs="Times New Roman"/>
                      <w:sz w:val="21"/>
                      <w:szCs w:val="21"/>
                    </w:rPr>
                    <w:t>“</w:t>
                  </w:r>
                  <w:r>
                    <w:rPr>
                      <w:rFonts w:ascii="Times New Roman" w:hAnsi="Times New Roman" w:eastAsia="宋体" w:cs="Times New Roman"/>
                      <w:sz w:val="21"/>
                      <w:szCs w:val="21"/>
                    </w:rPr>
                    <w:t>二、水利</w:t>
                  </w:r>
                  <w:r>
                    <w:rPr>
                      <w:rFonts w:hint="eastAsia" w:ascii="Times New Roman" w:cs="Times New Roman"/>
                      <w:sz w:val="21"/>
                      <w:szCs w:val="21"/>
                      <w:lang w:val="en-US" w:eastAsia="zh-CN"/>
                    </w:rPr>
                    <w:t>3</w:t>
                  </w:r>
                  <w:r>
                    <w:rPr>
                      <w:rFonts w:ascii="Times New Roman" w:hAnsi="Times New Roman" w:eastAsia="宋体" w:cs="Times New Roman"/>
                      <w:sz w:val="21"/>
                      <w:szCs w:val="21"/>
                    </w:rPr>
                    <w:t>、江河湖海堤防建设及河道治理工程</w:t>
                  </w:r>
                  <w:r>
                    <w:rPr>
                      <w:rFonts w:hint="eastAsia" w:ascii="Times New Roman" w:hAnsi="Times New Roman" w:eastAsia="宋体" w:cs="Times New Roman"/>
                      <w:sz w:val="21"/>
                      <w:szCs w:val="21"/>
                    </w:rPr>
                    <w:t>”</w:t>
                  </w:r>
                  <w:r>
                    <w:rPr>
                      <w:rFonts w:ascii="Times New Roman" w:hAnsi="Times New Roman" w:eastAsia="宋体" w:cs="Times New Roman"/>
                      <w:sz w:val="21"/>
                      <w:szCs w:val="21"/>
                    </w:rPr>
                    <w:t>项目</w:t>
                  </w:r>
                  <w:r>
                    <w:rPr>
                      <w:rFonts w:hint="default" w:ascii="Times New Roman" w:hAnsi="Times New Roman" w:eastAsia="宋体" w:cs="Times New Roman"/>
                      <w:b w:val="0"/>
                      <w:bCs w:val="0"/>
                      <w:color w:val="auto"/>
                      <w:sz w:val="21"/>
                      <w:szCs w:val="21"/>
                      <w:u w:val="none" w:color="auto"/>
                      <w:lang w:eastAsia="zh-CN"/>
                    </w:rPr>
                    <w:t>，不属于《市场准入负面</w:t>
                  </w:r>
                  <w:r>
                    <w:rPr>
                      <w:rFonts w:hint="default" w:ascii="Times New Roman" w:hAnsi="Times New Roman" w:cs="Times New Roman"/>
                      <w:b w:val="0"/>
                      <w:bCs w:val="0"/>
                      <w:color w:val="auto"/>
                      <w:sz w:val="21"/>
                      <w:szCs w:val="21"/>
                      <w:u w:val="none" w:color="auto"/>
                      <w:lang w:eastAsia="zh-CN"/>
                    </w:rPr>
                    <w:t>清单》（2020年）中禁止准入类事项。</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8" w:type="pct"/>
                  <w:vMerge w:val="continue"/>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强化产业政策在产业转移过程中的引导和约束作用，严格控制在生态脆弱或环境敏感地区建设“两高”行业项目。严格高能耗、高物耗、高水耗和产能过剩、低水平重复建设项目，以及涉及危险化学品、重金属和其他具有重大环境风险建设项目的环评审批和备案。老工业城市和资源型城市在防止污染转移的基础上，应积极承接有利于延伸产业链、提高技术水平、促进资源综合利用、充分吸纳就业的产业，因地制宜发展优势特色产业。</w:t>
                  </w:r>
                </w:p>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严格控制钢铁、焦化、电解铝、水泥和平板玻璃等行业新增产能，列入去产能的钢铁企业退出时须一并退出配套的烧结、球团、焦炉、高炉等设备。严控尿素、磷铵、电石、烧碱、聚氯乙烯、纯碱、黄磷等过剩行业新增产能，符合政策要求的先进工艺改造提升项目应实行等量或减量置换。</w:t>
                  </w:r>
                </w:p>
              </w:tc>
              <w:tc>
                <w:tcPr>
                  <w:tcW w:w="1223"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项目符合产业政策要求，不属于高物耗、高水耗、产能过剩、低水平及重大环境风险建设项目。</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80" w:hRule="atLeast"/>
                <w:jc w:val="center"/>
              </w:trPr>
              <w:tc>
                <w:tcPr>
                  <w:tcW w:w="428" w:type="pct"/>
                  <w:vMerge w:val="continue"/>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重大项目原则上布局在优化开发区和重点开发区，并符合城乡规划和土地利用总体规划。</w:t>
                  </w:r>
                </w:p>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化工石化、有色冶炼、制浆造纸等可能引发环境风险的项目，以及涉及石化、化工、工业涂装等重点行业高VOCs排放的建设项目，在符合国家产业政策和清洁生产水平要求、满足污染物排放标准以及污染物排放总量控制指标的前提下，应当在依法设立、基础设施齐全并具备有效规划、规划环境影响评价的产业园区内布设。</w:t>
                  </w:r>
                </w:p>
              </w:tc>
              <w:tc>
                <w:tcPr>
                  <w:tcW w:w="1223"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本项目不属于重大项目，符合城市总体规划和土地利用总体规划要求。</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1" w:hRule="atLeast"/>
                <w:jc w:val="center"/>
              </w:trPr>
              <w:tc>
                <w:tcPr>
                  <w:tcW w:w="428" w:type="pct"/>
                  <w:vMerge w:val="continue"/>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进一步优化全省化工产业布局，提高化工行业本质安全和绿色发展水平，引领化工园区从规范化发展到高质量发展，促进化工产业转型升级。</w:t>
                  </w:r>
                </w:p>
              </w:tc>
              <w:tc>
                <w:tcPr>
                  <w:tcW w:w="1223"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本项目不属于化工项目。</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75" w:hRule="atLeast"/>
                <w:jc w:val="center"/>
              </w:trPr>
              <w:tc>
                <w:tcPr>
                  <w:tcW w:w="428" w:type="pct"/>
                  <w:vMerge w:val="restar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污染物排放管控</w:t>
                  </w: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落实主要污染物总量控制和排污许可制度。新建、改建、扩建重点行业建设项目实行主要污染物排放减量置换。严格涉VOCs建设项目环境影响评价，逐步推进区域内VOCs排放等量或倍量削减替代。</w:t>
                  </w:r>
                </w:p>
              </w:tc>
              <w:tc>
                <w:tcPr>
                  <w:tcW w:w="1223"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本项目不属于重点行业，</w:t>
                  </w:r>
                  <w:r>
                    <w:rPr>
                      <w:rFonts w:hint="default" w:ascii="Times New Roman" w:hAnsi="Times New Roman" w:cs="Times New Roman"/>
                      <w:color w:val="auto"/>
                      <w:sz w:val="21"/>
                      <w:szCs w:val="21"/>
                      <w:u w:val="none" w:color="auto"/>
                      <w:lang w:val="en-US" w:eastAsia="zh-CN"/>
                    </w:rPr>
                    <w:t>本项目</w:t>
                  </w:r>
                  <w:r>
                    <w:rPr>
                      <w:rFonts w:hint="eastAsia" w:ascii="Times New Roman" w:cs="Times New Roman"/>
                      <w:color w:val="auto"/>
                      <w:sz w:val="21"/>
                      <w:szCs w:val="21"/>
                      <w:u w:val="none" w:color="auto"/>
                      <w:lang w:val="en-US" w:eastAsia="zh-CN"/>
                    </w:rPr>
                    <w:t>运行期不产生污染物。</w:t>
                  </w:r>
                </w:p>
              </w:tc>
              <w:tc>
                <w:tcPr>
                  <w:tcW w:w="41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8" w:hRule="atLeast"/>
                <w:jc w:val="center"/>
              </w:trPr>
              <w:tc>
                <w:tcPr>
                  <w:tcW w:w="428" w:type="pct"/>
                  <w:vMerge w:val="continue"/>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空气质量未达标地区新建项目涉及二氧化硫、氮氧化物、颗粒物、挥发性有机物（VOCs）全面执行大气污染物特别排放限值。</w:t>
                  </w:r>
                </w:p>
              </w:tc>
              <w:tc>
                <w:tcPr>
                  <w:tcW w:w="1223"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cs="Times New Roman"/>
                      <w:color w:val="auto"/>
                      <w:sz w:val="21"/>
                      <w:szCs w:val="21"/>
                      <w:u w:val="none" w:color="auto"/>
                      <w:lang w:val="en-US" w:eastAsia="zh-CN"/>
                    </w:rPr>
                    <w:t>本项目</w:t>
                  </w:r>
                  <w:r>
                    <w:rPr>
                      <w:rFonts w:hint="eastAsia" w:ascii="Times New Roman" w:cs="Times New Roman"/>
                      <w:color w:val="auto"/>
                      <w:sz w:val="21"/>
                      <w:szCs w:val="21"/>
                      <w:u w:val="none" w:color="auto"/>
                      <w:lang w:val="en-US" w:eastAsia="zh-CN"/>
                    </w:rPr>
                    <w:t>运行期不产生污染物。</w:t>
                  </w:r>
                </w:p>
              </w:tc>
              <w:tc>
                <w:tcPr>
                  <w:tcW w:w="41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1" w:hRule="atLeast"/>
                <w:jc w:val="center"/>
              </w:trPr>
              <w:tc>
                <w:tcPr>
                  <w:tcW w:w="428" w:type="pct"/>
                  <w:vMerge w:val="continue"/>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推行秸秆全量化处置，持续推进秸秆肥料化、饲料化、能源化、基料化和原料化，逐步形成秸秆综合利用的长效机制。</w:t>
                  </w:r>
                </w:p>
              </w:tc>
              <w:tc>
                <w:tcPr>
                  <w:tcW w:w="1223"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不涉及</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75" w:hRule="atLeast"/>
                <w:jc w:val="center"/>
              </w:trPr>
              <w:tc>
                <w:tcPr>
                  <w:tcW w:w="428" w:type="pct"/>
                  <w:vMerge w:val="continue"/>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推动城镇污水处理厂扩容工程和提标改造。超负荷、满负荷运行的污水处理厂要及时实施扩容，出水排入超标水域的污水处理厂要因地制宜提高出水标准。</w:t>
                  </w:r>
                </w:p>
              </w:tc>
              <w:tc>
                <w:tcPr>
                  <w:tcW w:w="1223"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不涉及</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428" w:type="pct"/>
                  <w:vMerge w:val="continue"/>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新建、改建、扩建规模化畜禽养殖场（小区）要实施雨污分流和粪便污水资源化利用。</w:t>
                  </w:r>
                </w:p>
              </w:tc>
              <w:tc>
                <w:tcPr>
                  <w:tcW w:w="1223"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不涉及</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75" w:hRule="atLeast"/>
                <w:jc w:val="center"/>
              </w:trPr>
              <w:tc>
                <w:tcPr>
                  <w:tcW w:w="428" w:type="pct"/>
                  <w:vMerge w:val="restar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环境风险防控</w:t>
                  </w: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到2025年，城镇人口密集区现有不符合防护距离要求的危险化学品生产企业就地改造达标、搬迁进入规范化工园区或关闭退出，企业安全和环境风险大幅降低。</w:t>
                  </w:r>
                </w:p>
              </w:tc>
              <w:tc>
                <w:tcPr>
                  <w:tcW w:w="1223"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cs="Times New Roman"/>
                      <w:b w:val="0"/>
                      <w:bCs w:val="0"/>
                      <w:color w:val="auto"/>
                      <w:sz w:val="21"/>
                      <w:szCs w:val="21"/>
                      <w:u w:val="none" w:color="auto"/>
                      <w:lang w:val="en-US" w:eastAsia="zh-CN"/>
                    </w:rPr>
                    <w:t>不涉及</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428" w:type="pct"/>
                  <w:vMerge w:val="continue"/>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both"/>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加快完成饮用水水源保护区划界立标、隔离防护等规范化建设，拆除、关闭保护区内排污口和违法建设项目，完善风险防控与应急能力建设和相关管理措施，保证饮用水水源水质达标和水源安全。</w:t>
                  </w:r>
                </w:p>
              </w:tc>
              <w:tc>
                <w:tcPr>
                  <w:tcW w:w="1938" w:type="dxa"/>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rPr>
                    <w:t>不涉及</w:t>
                  </w:r>
                </w:p>
              </w:tc>
              <w:tc>
                <w:tcPr>
                  <w:tcW w:w="651" w:type="dxa"/>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0" w:hRule="atLeast"/>
                <w:jc w:val="center"/>
              </w:trPr>
              <w:tc>
                <w:tcPr>
                  <w:tcW w:w="428" w:type="pct"/>
                  <w:vMerge w:val="restar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资源利用要求</w:t>
                  </w: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推动园区串联用水，分质用水、一水多用和循环利用，提高水资源利用率，建设节水型园区。火电、钢铁、造纸、化工、粮食深加工等重点行业应推广实施节水改造和污水深度处理。鼓励钢铁、火电、纺织印染、造纸、石油石化、化工、制革等高耗水企业废水深度处理回用。</w:t>
                  </w:r>
                </w:p>
              </w:tc>
              <w:tc>
                <w:tcPr>
                  <w:tcW w:w="1223"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不涉及</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1" w:hRule="atLeast"/>
                <w:jc w:val="center"/>
              </w:trPr>
              <w:tc>
                <w:tcPr>
                  <w:tcW w:w="428" w:type="pct"/>
                  <w:vMerge w:val="continue"/>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按照《吉林省黑土地保护条例》实施黑土地保护，加大黑土区水土流失治理力度，发展保护性耕作，促进黑土地可持续发展。</w:t>
                  </w:r>
                </w:p>
              </w:tc>
              <w:tc>
                <w:tcPr>
                  <w:tcW w:w="1223"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rPr>
                    <w:t>不涉及</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75" w:hRule="atLeast"/>
                <w:jc w:val="center"/>
              </w:trPr>
              <w:tc>
                <w:tcPr>
                  <w:tcW w:w="428" w:type="pct"/>
                  <w:vMerge w:val="continue"/>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严格控制新增耗煤项目的审批、核准、备案，对未实施煤炭消费等量或减量替代的耗煤项目一律不予审批、核准、备案。新上燃煤发电项目并网前应当完成全部煤炭替代量。</w:t>
                  </w:r>
                </w:p>
              </w:tc>
              <w:tc>
                <w:tcPr>
                  <w:tcW w:w="1223"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rPr>
                    <w:t>不涉及</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31" w:hRule="atLeast"/>
                <w:jc w:val="center"/>
              </w:trPr>
              <w:tc>
                <w:tcPr>
                  <w:tcW w:w="428" w:type="pct"/>
                  <w:vMerge w:val="continue"/>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cs="Times New Roman"/>
                      <w:b w:val="0"/>
                      <w:bCs w:val="0"/>
                      <w:color w:val="auto"/>
                      <w:sz w:val="21"/>
                      <w:szCs w:val="21"/>
                      <w:u w:val="none" w:color="auto"/>
                    </w:rPr>
                  </w:pPr>
                </w:p>
              </w:tc>
              <w:tc>
                <w:tcPr>
                  <w:tcW w:w="2936" w:type="pct"/>
                  <w:tcBorders>
                    <w:tl2br w:val="nil"/>
                    <w:tr2bl w:val="nil"/>
                  </w:tcBorders>
                  <w:noWrap w:val="0"/>
                  <w:vAlign w:val="center"/>
                </w:tcPr>
                <w:p>
                  <w:pPr>
                    <w:pStyle w:val="53"/>
                    <w:keepNext w:val="0"/>
                    <w:keepLines w:val="0"/>
                    <w:pageBreakBefore w:val="0"/>
                    <w:suppressLineNumbers w:val="0"/>
                    <w:kinsoku/>
                    <w:wordWrap/>
                    <w:overflowPunct/>
                    <w:topLinePunct w:val="0"/>
                    <w:autoSpaceDE/>
                    <w:autoSpaceDN/>
                    <w:bidi w:val="0"/>
                    <w:spacing w:before="0" w:beforeAutospacing="0" w:after="0" w:afterAutospacing="0" w:line="240" w:lineRule="auto"/>
                    <w:ind w:left="-63" w:leftChars="-30" w:right="-63" w:rightChars="-30"/>
                    <w:jc w:val="left"/>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各地划定的高污染燃料禁燃区内，禁止燃用、销售高污染燃料，禁止新建、改建、扩建任何燃用高污染燃料的设施。</w:t>
                  </w:r>
                </w:p>
              </w:tc>
              <w:tc>
                <w:tcPr>
                  <w:tcW w:w="1223" w:type="pct"/>
                  <w:tcBorders>
                    <w:tl2br w:val="nil"/>
                    <w:tr2bl w:val="nil"/>
                  </w:tcBorders>
                  <w:noWrap w:val="0"/>
                  <w:vAlign w:val="center"/>
                </w:tcPr>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不涉及</w:t>
                  </w:r>
                </w:p>
              </w:tc>
              <w:tc>
                <w:tcPr>
                  <w:tcW w:w="411" w:type="pct"/>
                  <w:tcBorders>
                    <w:tl2br w:val="nil"/>
                    <w:tr2bl w:val="nil"/>
                  </w:tcBorders>
                  <w:noWrap w:val="0"/>
                  <w:vAlign w:val="center"/>
                </w:tcPr>
                <w:p>
                  <w:pPr>
                    <w:pStyle w:val="5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lang w:val="en-US" w:eastAsia="zh-CN"/>
                    </w:rPr>
                    <w:t>--</w:t>
                  </w:r>
                </w:p>
              </w:tc>
            </w:tr>
          </w:tbl>
          <w:p>
            <w:pPr>
              <w:pStyle w:val="123"/>
              <w:keepNext w:val="0"/>
              <w:keepLines w:val="0"/>
              <w:suppressLineNumbers w:val="0"/>
              <w:spacing w:before="0" w:beforeAutospacing="0" w:after="0" w:afterAutospacing="0"/>
              <w:ind w:left="0" w:right="0" w:firstLine="480"/>
              <w:rPr>
                <w:rFonts w:hint="default" w:ascii="Times New Roman" w:hAnsi="Times New Roman" w:cs="Times New Roman"/>
                <w:i w:val="0"/>
                <w:iCs w:val="0"/>
                <w:color w:val="auto"/>
                <w:sz w:val="24"/>
                <w:szCs w:val="24"/>
                <w:u w:val="none" w:color="auto"/>
              </w:rPr>
            </w:pPr>
            <w:r>
              <w:rPr>
                <w:rFonts w:hint="default" w:ascii="Times New Roman" w:hAnsi="Times New Roman" w:cs="Times New Roman"/>
                <w:i w:val="0"/>
                <w:iCs w:val="0"/>
                <w:color w:val="auto"/>
                <w:sz w:val="24"/>
                <w:szCs w:val="24"/>
                <w:u w:val="none" w:color="auto"/>
              </w:rPr>
              <w:t>根据《白山市生态环境分区管控实施方案》</w:t>
            </w:r>
            <w:r>
              <w:rPr>
                <w:rFonts w:hint="eastAsia" w:cs="Times New Roman"/>
                <w:i w:val="0"/>
                <w:iCs w:val="0"/>
                <w:color w:val="auto"/>
                <w:sz w:val="24"/>
                <w:szCs w:val="24"/>
                <w:u w:val="none" w:color="auto"/>
                <w:lang w:eastAsia="zh-CN"/>
              </w:rPr>
              <w:t>（</w:t>
            </w:r>
            <w:r>
              <w:rPr>
                <w:rFonts w:hint="eastAsia"/>
                <w:bCs/>
                <w:i w:val="0"/>
                <w:iCs w:val="0"/>
                <w:sz w:val="24"/>
                <w:szCs w:val="24"/>
                <w:u w:val="none" w:color="auto"/>
                <w:lang w:val="en-US" w:eastAsia="zh-CN"/>
              </w:rPr>
              <w:t>白山政办发﹝2024﹞11号</w:t>
            </w:r>
            <w:r>
              <w:rPr>
                <w:rFonts w:hint="eastAsia" w:cs="Times New Roman"/>
                <w:i w:val="0"/>
                <w:iCs w:val="0"/>
                <w:color w:val="auto"/>
                <w:sz w:val="24"/>
                <w:szCs w:val="24"/>
                <w:u w:val="none" w:color="auto"/>
                <w:lang w:eastAsia="zh-CN"/>
              </w:rPr>
              <w:t>）</w:t>
            </w:r>
            <w:r>
              <w:rPr>
                <w:rFonts w:hint="default" w:ascii="Times New Roman" w:hAnsi="Times New Roman" w:cs="Times New Roman"/>
                <w:i w:val="0"/>
                <w:iCs w:val="0"/>
                <w:color w:val="auto"/>
                <w:sz w:val="24"/>
                <w:szCs w:val="24"/>
                <w:u w:val="none" w:color="auto"/>
              </w:rPr>
              <w:t>，</w:t>
            </w:r>
            <w:r>
              <w:rPr>
                <w:rFonts w:hint="eastAsia" w:cs="Times New Roman"/>
                <w:i w:val="0"/>
                <w:iCs w:val="0"/>
                <w:color w:val="auto"/>
                <w:sz w:val="24"/>
                <w:szCs w:val="24"/>
                <w:u w:val="none" w:color="auto"/>
                <w:lang w:eastAsia="zh-CN"/>
              </w:rPr>
              <w:t>白山</w:t>
            </w:r>
            <w:r>
              <w:rPr>
                <w:rFonts w:hint="default" w:ascii="Times New Roman" w:hAnsi="Times New Roman" w:cs="Times New Roman"/>
                <w:i w:val="0"/>
                <w:iCs w:val="0"/>
                <w:color w:val="auto"/>
                <w:sz w:val="24"/>
                <w:szCs w:val="24"/>
                <w:u w:val="none" w:color="auto"/>
              </w:rPr>
              <w:t>市总体管控要求如下。</w:t>
            </w:r>
          </w:p>
          <w:p>
            <w:pPr>
              <w:pStyle w:val="21"/>
              <w:keepNext w:val="0"/>
              <w:keepLines w:val="0"/>
              <w:numPr>
                <w:ilvl w:val="0"/>
                <w:numId w:val="0"/>
              </w:numPr>
              <w:suppressLineNumbers w:val="0"/>
              <w:wordWrap w:val="0"/>
              <w:spacing w:before="0" w:beforeAutospacing="0" w:after="0" w:afterAutospacing="0"/>
              <w:ind w:left="0" w:leftChars="0" w:right="0"/>
              <w:jc w:val="center"/>
              <w:rPr>
                <w:rFonts w:hint="default" w:ascii="Times New Roman" w:hAnsi="Times New Roman" w:cs="Times New Roman"/>
                <w:b/>
                <w:bCs/>
                <w:i w:val="0"/>
                <w:iCs w:val="0"/>
                <w:color w:val="auto"/>
                <w:sz w:val="24"/>
                <w:szCs w:val="24"/>
                <w:u w:val="none" w:color="auto"/>
              </w:rPr>
            </w:pPr>
            <w:r>
              <w:rPr>
                <w:rFonts w:hint="default" w:ascii="Times New Roman" w:hAnsi="Times New Roman" w:cs="Times New Roman"/>
                <w:b/>
                <w:bCs/>
                <w:i w:val="0"/>
                <w:iCs w:val="0"/>
                <w:color w:val="auto"/>
                <w:sz w:val="24"/>
                <w:szCs w:val="24"/>
                <w:u w:val="none" w:color="auto"/>
                <w:lang w:val="en-US" w:eastAsia="zh-CN"/>
              </w:rPr>
              <w:t xml:space="preserve">表1-3 </w:t>
            </w:r>
            <w:r>
              <w:rPr>
                <w:rFonts w:hint="eastAsia" w:cs="Times New Roman"/>
                <w:b/>
                <w:bCs/>
                <w:i w:val="0"/>
                <w:iCs w:val="0"/>
                <w:color w:val="auto"/>
                <w:sz w:val="24"/>
                <w:szCs w:val="24"/>
                <w:u w:val="none" w:color="auto"/>
                <w:lang w:val="en-US" w:eastAsia="zh-CN"/>
              </w:rPr>
              <w:t xml:space="preserve">  </w:t>
            </w:r>
            <w:r>
              <w:rPr>
                <w:rFonts w:hint="eastAsia" w:cs="Times New Roman"/>
                <w:b/>
                <w:bCs/>
                <w:i w:val="0"/>
                <w:iCs w:val="0"/>
                <w:color w:val="auto"/>
                <w:sz w:val="24"/>
                <w:szCs w:val="24"/>
                <w:u w:val="none" w:color="auto"/>
                <w:lang w:eastAsia="zh-CN"/>
              </w:rPr>
              <w:t>白山</w:t>
            </w:r>
            <w:r>
              <w:rPr>
                <w:rFonts w:hint="default" w:ascii="Times New Roman" w:hAnsi="Times New Roman" w:cs="Times New Roman"/>
                <w:b/>
                <w:bCs/>
                <w:i w:val="0"/>
                <w:iCs w:val="0"/>
                <w:color w:val="auto"/>
                <w:sz w:val="24"/>
                <w:szCs w:val="24"/>
                <w:u w:val="none" w:color="auto"/>
              </w:rPr>
              <w:t>市总体管控要求</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866"/>
              <w:gridCol w:w="51"/>
              <w:gridCol w:w="3583"/>
              <w:gridCol w:w="1303"/>
              <w:gridCol w:w="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r>
                    <w:rPr>
                      <w:rFonts w:hint="eastAsia" w:ascii="宋体" w:hAnsi="宋体" w:eastAsia="宋体" w:cs="宋体"/>
                      <w:i w:val="0"/>
                      <w:iCs w:val="0"/>
                      <w:color w:val="auto"/>
                      <w:kern w:val="0"/>
                      <w:sz w:val="21"/>
                      <w:szCs w:val="21"/>
                      <w:u w:val="none" w:color="auto"/>
                    </w:rPr>
                    <w:t>管控领域</w:t>
                  </w:r>
                </w:p>
              </w:tc>
              <w:tc>
                <w:tcPr>
                  <w:tcW w:w="3091" w:type="pct"/>
                  <w:gridSpan w:val="3"/>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r>
                    <w:rPr>
                      <w:rFonts w:hint="eastAsia" w:ascii="宋体" w:hAnsi="宋体" w:eastAsia="宋体" w:cs="宋体"/>
                      <w:i w:val="0"/>
                      <w:iCs w:val="0"/>
                      <w:color w:val="auto"/>
                      <w:kern w:val="0"/>
                      <w:sz w:val="21"/>
                      <w:szCs w:val="21"/>
                      <w:u w:val="none" w:color="auto"/>
                    </w:rPr>
                    <w:t>环境准入与管控要求</w:t>
                  </w:r>
                </w:p>
              </w:tc>
              <w:tc>
                <w:tcPr>
                  <w:tcW w:w="895" w:type="pct"/>
                  <w:tcBorders>
                    <w:tl2br w:val="nil"/>
                    <w:tr2bl w:val="nil"/>
                  </w:tcBorders>
                  <w:noWrap w:val="0"/>
                  <w:vAlign w:val="center"/>
                </w:tcPr>
                <w:p>
                  <w:pPr>
                    <w:pStyle w:val="9"/>
                    <w:keepNext w:val="0"/>
                    <w:keepLines w:val="0"/>
                    <w:suppressLineNumbers w:val="0"/>
                    <w:snapToGrid/>
                    <w:spacing w:beforeAutospacing="0" w:after="0" w:afterAutospacing="0"/>
                    <w:ind w:left="0"/>
                    <w:jc w:val="center"/>
                    <w:rPr>
                      <w:rFonts w:hint="eastAsia" w:ascii="宋体" w:hAnsi="宋体" w:eastAsia="宋体" w:cs="宋体"/>
                      <w:i w:val="0"/>
                      <w:iCs w:val="0"/>
                      <w:color w:val="auto"/>
                      <w:sz w:val="21"/>
                      <w:szCs w:val="21"/>
                      <w:u w:val="none" w:color="auto"/>
                      <w:lang w:val="en-US" w:eastAsia="zh-CN"/>
                    </w:rPr>
                  </w:pPr>
                  <w:r>
                    <w:rPr>
                      <w:rFonts w:hint="eastAsia" w:ascii="宋体" w:hAnsi="宋体" w:eastAsia="宋体" w:cs="宋体"/>
                      <w:i w:val="0"/>
                      <w:iCs w:val="0"/>
                      <w:color w:val="auto"/>
                      <w:sz w:val="21"/>
                      <w:szCs w:val="21"/>
                      <w:u w:val="none" w:color="auto"/>
                      <w:lang w:val="en-US" w:eastAsia="zh-CN"/>
                    </w:rPr>
                    <w:t>本项目</w:t>
                  </w:r>
                </w:p>
              </w:tc>
              <w:tc>
                <w:tcPr>
                  <w:tcW w:w="569" w:type="pct"/>
                  <w:tcBorders>
                    <w:tl2br w:val="nil"/>
                    <w:tr2bl w:val="nil"/>
                  </w:tcBorders>
                  <w:noWrap w:val="0"/>
                  <w:vAlign w:val="center"/>
                </w:tcPr>
                <w:p>
                  <w:pPr>
                    <w:pStyle w:val="9"/>
                    <w:keepNext w:val="0"/>
                    <w:keepLines w:val="0"/>
                    <w:suppressLineNumbers w:val="0"/>
                    <w:snapToGrid/>
                    <w:spacing w:beforeAutospacing="0" w:after="0" w:afterAutospacing="0"/>
                    <w:ind w:left="0"/>
                    <w:jc w:val="center"/>
                    <w:rPr>
                      <w:rFonts w:hint="eastAsia" w:ascii="宋体" w:hAnsi="宋体" w:eastAsia="宋体" w:cs="宋体"/>
                      <w:i w:val="0"/>
                      <w:iCs w:val="0"/>
                      <w:color w:val="auto"/>
                      <w:sz w:val="21"/>
                      <w:szCs w:val="21"/>
                      <w:u w:val="none" w:color="auto"/>
                      <w:lang w:val="en-US" w:eastAsia="zh-CN"/>
                    </w:rPr>
                  </w:pPr>
                  <w:r>
                    <w:rPr>
                      <w:rFonts w:hint="eastAsia" w:ascii="宋体" w:hAnsi="宋体" w:eastAsia="宋体" w:cs="宋体"/>
                      <w:i w:val="0"/>
                      <w:iCs w:val="0"/>
                      <w:color w:val="auto"/>
                      <w:sz w:val="21"/>
                      <w:szCs w:val="21"/>
                      <w:u w:val="none" w:color="auto"/>
                      <w:lang w:val="en-US" w:eastAsia="zh-CN"/>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r>
                    <w:rPr>
                      <w:rFonts w:hint="eastAsia" w:ascii="宋体" w:hAnsi="宋体" w:eastAsia="宋体" w:cs="宋体"/>
                      <w:bCs/>
                      <w:i w:val="0"/>
                      <w:iCs w:val="0"/>
                      <w:color w:val="auto"/>
                      <w:sz w:val="21"/>
                      <w:szCs w:val="21"/>
                      <w:u w:val="none" w:color="auto"/>
                    </w:rPr>
                    <w:t>空间布局约束</w:t>
                  </w:r>
                </w:p>
              </w:tc>
              <w:tc>
                <w:tcPr>
                  <w:tcW w:w="3091" w:type="pct"/>
                  <w:gridSpan w:val="3"/>
                  <w:tcBorders>
                    <w:tl2br w:val="nil"/>
                    <w:tr2bl w:val="nil"/>
                  </w:tcBorders>
                  <w:noWrap w:val="0"/>
                  <w:vAlign w:val="top"/>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kern w:val="0"/>
                      <w:sz w:val="21"/>
                      <w:szCs w:val="21"/>
                      <w:u w:val="none" w:color="auto"/>
                    </w:rPr>
                  </w:pPr>
                  <w:r>
                    <w:rPr>
                      <w:rFonts w:hint="eastAsia" w:ascii="宋体" w:hAnsi="宋体" w:eastAsia="宋体" w:cs="宋体"/>
                      <w:color w:val="auto"/>
                      <w:kern w:val="0"/>
                      <w:sz w:val="21"/>
                      <w:szCs w:val="21"/>
                      <w:lang w:val="en-US" w:eastAsia="zh-CN" w:bidi="ar"/>
                    </w:rPr>
                    <w:t>禁止新建、扩建《产业结构调整指导目录》（现行）明确的淘汰类项目和引入《市场准入负面清单》（现行）禁止准入类事项，引入项目应符合园区规划、规划环境影响评价和区域产业准入负面清单要求。</w:t>
                  </w:r>
                </w:p>
              </w:tc>
              <w:tc>
                <w:tcPr>
                  <w:tcW w:w="895"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r>
                    <w:rPr>
                      <w:rFonts w:hint="eastAsia" w:ascii="宋体" w:hAnsi="宋体" w:eastAsia="宋体" w:cs="宋体"/>
                      <w:i w:val="0"/>
                      <w:iCs w:val="0"/>
                      <w:color w:val="auto"/>
                      <w:sz w:val="21"/>
                      <w:szCs w:val="21"/>
                      <w:u w:val="none" w:color="auto"/>
                      <w:lang w:eastAsia="zh-CN"/>
                    </w:rPr>
                    <w:t>本工程属于防洪工程，</w:t>
                  </w:r>
                  <w:r>
                    <w:rPr>
                      <w:rFonts w:hint="eastAsia" w:ascii="宋体" w:hAnsi="宋体" w:eastAsia="宋体" w:cs="宋体"/>
                      <w:i w:val="0"/>
                      <w:iCs w:val="0"/>
                      <w:color w:val="auto"/>
                      <w:sz w:val="21"/>
                      <w:szCs w:val="21"/>
                      <w:u w:val="none" w:color="auto"/>
                      <w:lang w:val="en-US" w:eastAsia="zh-CN"/>
                    </w:rPr>
                    <w:t>本项目位于靖宇县三道湖镇护林村境内，不属于重大项目</w:t>
                  </w:r>
                  <w:r>
                    <w:rPr>
                      <w:rFonts w:hint="eastAsia" w:ascii="宋体" w:hAnsi="宋体" w:eastAsia="宋体" w:cs="宋体"/>
                      <w:i w:val="0"/>
                      <w:iCs w:val="0"/>
                      <w:color w:val="auto"/>
                      <w:sz w:val="21"/>
                      <w:szCs w:val="21"/>
                      <w:u w:val="none" w:color="auto"/>
                      <w:lang w:eastAsia="zh-CN"/>
                    </w:rPr>
                    <w:t>。</w:t>
                  </w:r>
                </w:p>
              </w:tc>
              <w:tc>
                <w:tcPr>
                  <w:tcW w:w="569"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r>
                    <w:rPr>
                      <w:rFonts w:hint="eastAsia" w:ascii="宋体" w:hAnsi="宋体" w:eastAsia="宋体" w:cs="宋体"/>
                      <w:i w:val="0"/>
                      <w:iCs w:val="0"/>
                      <w:color w:val="auto"/>
                      <w:kern w:val="0"/>
                      <w:sz w:val="21"/>
                      <w:szCs w:val="21"/>
                      <w:u w:val="none" w:color="auto"/>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vMerge w:val="continue"/>
                  <w:tcBorders>
                    <w:tl2br w:val="nil"/>
                    <w:tr2bl w:val="nil"/>
                  </w:tcBorders>
                  <w:noWrap w:val="0"/>
                  <w:vAlign w:val="top"/>
                </w:tcPr>
                <w:p>
                  <w:pPr>
                    <w:keepNext w:val="0"/>
                    <w:keepLines w:val="0"/>
                    <w:suppressLineNumbers w:val="0"/>
                    <w:autoSpaceDE w:val="0"/>
                    <w:autoSpaceDN w:val="0"/>
                    <w:adjustRightInd w:val="0"/>
                    <w:snapToGrid w:val="0"/>
                    <w:spacing w:before="0" w:beforeAutospacing="0" w:after="0" w:afterAutospacing="0"/>
                    <w:ind w:left="0" w:right="0"/>
                    <w:rPr>
                      <w:rFonts w:hint="eastAsia" w:ascii="宋体" w:hAnsi="宋体" w:eastAsia="宋体" w:cs="宋体"/>
                      <w:i w:val="0"/>
                      <w:iCs w:val="0"/>
                      <w:color w:val="auto"/>
                      <w:kern w:val="0"/>
                      <w:sz w:val="21"/>
                      <w:szCs w:val="21"/>
                      <w:u w:val="none" w:color="auto"/>
                    </w:rPr>
                  </w:pPr>
                </w:p>
              </w:tc>
              <w:tc>
                <w:tcPr>
                  <w:tcW w:w="3091" w:type="pct"/>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sz w:val="21"/>
                      <w:szCs w:val="21"/>
                      <w:u w:val="none" w:color="auto"/>
                    </w:rPr>
                  </w:pPr>
                  <w:r>
                    <w:rPr>
                      <w:rFonts w:hint="eastAsia" w:ascii="宋体" w:hAnsi="宋体" w:eastAsia="宋体" w:cs="宋体"/>
                      <w:color w:val="auto"/>
                      <w:kern w:val="0"/>
                      <w:sz w:val="21"/>
                      <w:szCs w:val="21"/>
                      <w:lang w:val="en-US" w:eastAsia="zh-CN" w:bidi="ar"/>
                    </w:rPr>
                    <w:t>新建化工类“两高”项目必须进入已认定的化工园区，有色金属冶炼、平板玻璃项目应布局在依法合规设立并经规划环评的产业园区，在已认定的化工园区外，禁止新(扩)建危险化学品和化工项目；同时严禁“两高”项目盲目上马。</w:t>
                  </w:r>
                </w:p>
              </w:tc>
              <w:tc>
                <w:tcPr>
                  <w:tcW w:w="895"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p>
              </w:tc>
              <w:tc>
                <w:tcPr>
                  <w:tcW w:w="569"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vMerge w:val="continue"/>
                  <w:tcBorders>
                    <w:tl2br w:val="nil"/>
                    <w:tr2bl w:val="nil"/>
                  </w:tcBorders>
                  <w:noWrap w:val="0"/>
                  <w:vAlign w:val="top"/>
                </w:tcPr>
                <w:p>
                  <w:pPr>
                    <w:keepNext w:val="0"/>
                    <w:keepLines w:val="0"/>
                    <w:suppressLineNumbers w:val="0"/>
                    <w:autoSpaceDE w:val="0"/>
                    <w:autoSpaceDN w:val="0"/>
                    <w:adjustRightInd w:val="0"/>
                    <w:snapToGrid w:val="0"/>
                    <w:spacing w:before="0" w:beforeAutospacing="0" w:after="0" w:afterAutospacing="0"/>
                    <w:ind w:left="0" w:right="0"/>
                    <w:rPr>
                      <w:rFonts w:hint="eastAsia" w:ascii="宋体" w:hAnsi="宋体" w:eastAsia="宋体" w:cs="宋体"/>
                      <w:i w:val="0"/>
                      <w:iCs w:val="0"/>
                      <w:color w:val="auto"/>
                      <w:kern w:val="0"/>
                      <w:sz w:val="21"/>
                      <w:szCs w:val="21"/>
                      <w:u w:val="none" w:color="auto"/>
                    </w:rPr>
                  </w:pPr>
                </w:p>
              </w:tc>
              <w:tc>
                <w:tcPr>
                  <w:tcW w:w="3091" w:type="pct"/>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sz w:val="21"/>
                      <w:szCs w:val="21"/>
                      <w:u w:val="none" w:color="auto"/>
                    </w:rPr>
                  </w:pPr>
                  <w:r>
                    <w:rPr>
                      <w:rFonts w:hint="eastAsia" w:ascii="宋体" w:hAnsi="宋体" w:eastAsia="宋体" w:cs="宋体"/>
                      <w:color w:val="auto"/>
                      <w:kern w:val="0"/>
                      <w:sz w:val="21"/>
                      <w:szCs w:val="21"/>
                      <w:lang w:val="en-US" w:eastAsia="zh-CN" w:bidi="ar"/>
                    </w:rPr>
                    <w:t>禁止在下列林地的采伐迹地种植人参：（1）自然保护区、森林公园、景区及其附近林地；（2）江河源头和两岸林地；（3）水库、湖泊周围等生态重要区位林地；（4）国道、省道、县道两侧第一层山脊内林地；（5）坡度在25度以上的林地；（6）山脊、沟壑等林地；（7）不符合人参种植标准和要求的其他林地。</w:t>
                  </w:r>
                </w:p>
              </w:tc>
              <w:tc>
                <w:tcPr>
                  <w:tcW w:w="895"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p>
              </w:tc>
              <w:tc>
                <w:tcPr>
                  <w:tcW w:w="569"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r>
                    <w:rPr>
                      <w:rFonts w:hint="eastAsia" w:ascii="宋体" w:hAnsi="宋体" w:eastAsia="宋体" w:cs="宋体"/>
                      <w:bCs/>
                      <w:i w:val="0"/>
                      <w:iCs w:val="0"/>
                      <w:color w:val="auto"/>
                      <w:sz w:val="21"/>
                      <w:szCs w:val="21"/>
                      <w:u w:val="none" w:color="auto"/>
                    </w:rPr>
                    <w:t>污染物排放管控</w:t>
                  </w:r>
                </w:p>
              </w:tc>
              <w:tc>
                <w:tcPr>
                  <w:tcW w:w="630" w:type="pct"/>
                  <w:gridSpan w:val="2"/>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rPr>
                      <w:rFonts w:hint="eastAsia" w:ascii="宋体" w:hAnsi="宋体" w:eastAsia="宋体" w:cs="宋体"/>
                      <w:i w:val="0"/>
                      <w:iCs w:val="0"/>
                      <w:color w:val="auto"/>
                      <w:sz w:val="21"/>
                      <w:szCs w:val="21"/>
                      <w:u w:val="none" w:color="auto"/>
                      <w:lang w:val="en-US" w:eastAsia="zh-CN"/>
                    </w:rPr>
                  </w:pPr>
                  <w:r>
                    <w:rPr>
                      <w:rFonts w:hint="eastAsia" w:ascii="宋体" w:hAnsi="宋体" w:eastAsia="宋体" w:cs="宋体"/>
                      <w:i w:val="0"/>
                      <w:iCs w:val="0"/>
                      <w:color w:val="auto"/>
                      <w:sz w:val="21"/>
                      <w:szCs w:val="21"/>
                      <w:u w:val="none" w:color="auto"/>
                      <w:lang w:val="en-US" w:eastAsia="zh-CN"/>
                    </w:rPr>
                    <w:t>环境质量目标</w:t>
                  </w:r>
                </w:p>
              </w:tc>
              <w:tc>
                <w:tcPr>
                  <w:tcW w:w="2461"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kern w:val="2"/>
                      <w:sz w:val="21"/>
                      <w:szCs w:val="21"/>
                      <w:u w:val="none" w:color="auto"/>
                      <w:lang w:val="en-US" w:eastAsia="zh-CN" w:bidi="ar-SA"/>
                    </w:rPr>
                  </w:pPr>
                  <w:r>
                    <w:rPr>
                      <w:rFonts w:hint="eastAsia" w:ascii="宋体" w:hAnsi="宋体" w:eastAsia="宋体" w:cs="宋体"/>
                      <w:color w:val="auto"/>
                      <w:kern w:val="0"/>
                      <w:sz w:val="21"/>
                      <w:szCs w:val="21"/>
                      <w:lang w:val="en-US" w:eastAsia="zh-CN" w:bidi="ar"/>
                    </w:rPr>
                    <w:t>大气环境质量持续改善。2025年全市PM2.5年均浓度达到25微克/立方米，优良天数比例保持在98%左右；2035年允许波动，不能恶化（沙尘影响不计入）。</w:t>
                  </w:r>
                </w:p>
              </w:tc>
              <w:tc>
                <w:tcPr>
                  <w:tcW w:w="895"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ascii="宋体" w:hAnsi="宋体" w:eastAsia="宋体" w:cs="宋体"/>
                      <w:i w:val="0"/>
                      <w:iCs w:val="0"/>
                      <w:color w:val="auto"/>
                      <w:kern w:val="0"/>
                      <w:sz w:val="21"/>
                      <w:szCs w:val="21"/>
                      <w:u w:val="none" w:color="auto"/>
                    </w:rPr>
                  </w:pPr>
                  <w:r>
                    <w:rPr>
                      <w:rFonts w:hint="eastAsia" w:ascii="宋体" w:hAnsi="宋体" w:eastAsia="宋体" w:cs="宋体"/>
                      <w:i w:val="0"/>
                      <w:iCs w:val="0"/>
                      <w:color w:val="auto"/>
                      <w:sz w:val="21"/>
                      <w:szCs w:val="21"/>
                      <w:u w:val="none" w:color="auto"/>
                    </w:rPr>
                    <w:t>本项目</w:t>
                  </w:r>
                  <w:r>
                    <w:rPr>
                      <w:rFonts w:hint="eastAsia" w:ascii="宋体" w:hAnsi="宋体" w:eastAsia="宋体" w:cs="宋体"/>
                      <w:i w:val="0"/>
                      <w:iCs w:val="0"/>
                      <w:color w:val="auto"/>
                      <w:sz w:val="21"/>
                      <w:szCs w:val="21"/>
                      <w:u w:val="none" w:color="auto"/>
                      <w:lang w:eastAsia="zh-CN"/>
                    </w:rPr>
                    <w:t>属于防洪工程，项目运行期不产生废气、废水等污染物。</w:t>
                  </w:r>
                </w:p>
              </w:tc>
              <w:tc>
                <w:tcPr>
                  <w:tcW w:w="569"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lang w:eastAsia="zh-CN"/>
                    </w:rPr>
                  </w:pPr>
                  <w:r>
                    <w:rPr>
                      <w:rFonts w:hint="eastAsia" w:ascii="宋体" w:hAnsi="宋体" w:eastAsia="宋体" w:cs="宋体"/>
                      <w:i w:val="0"/>
                      <w:iCs w:val="0"/>
                      <w:color w:val="auto"/>
                      <w:kern w:val="0"/>
                      <w:sz w:val="21"/>
                      <w:szCs w:val="21"/>
                      <w:u w:val="none" w:color="auto"/>
                      <w:lang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p>
              </w:tc>
              <w:tc>
                <w:tcPr>
                  <w:tcW w:w="630" w:type="pct"/>
                  <w:gridSpan w:val="2"/>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rPr>
                      <w:rFonts w:hint="eastAsia" w:ascii="宋体" w:hAnsi="宋体" w:eastAsia="宋体" w:cs="宋体"/>
                      <w:i w:val="0"/>
                      <w:iCs w:val="0"/>
                      <w:color w:val="auto"/>
                      <w:sz w:val="21"/>
                      <w:szCs w:val="21"/>
                      <w:u w:val="none" w:color="auto"/>
                    </w:rPr>
                  </w:pPr>
                </w:p>
              </w:tc>
              <w:tc>
                <w:tcPr>
                  <w:tcW w:w="2461"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kern w:val="2"/>
                      <w:sz w:val="21"/>
                      <w:szCs w:val="21"/>
                      <w:u w:val="none" w:color="auto"/>
                      <w:lang w:val="en-US" w:eastAsia="zh-CN" w:bidi="ar-SA"/>
                    </w:rPr>
                  </w:pPr>
                  <w:r>
                    <w:rPr>
                      <w:rFonts w:hint="eastAsia" w:ascii="宋体" w:hAnsi="宋体" w:eastAsia="宋体" w:cs="宋体"/>
                      <w:color w:val="auto"/>
                      <w:kern w:val="0"/>
                      <w:sz w:val="21"/>
                      <w:szCs w:val="21"/>
                      <w:lang w:val="en-US" w:eastAsia="zh-CN" w:bidi="ar"/>
                    </w:rPr>
                    <w:t>水环境质量持续改善。2025年地表水国控断面达到或优于Ⅲ类水体比例保持100%，饮用水水源地水质稳定达标。</w:t>
                  </w:r>
                </w:p>
              </w:tc>
              <w:tc>
                <w:tcPr>
                  <w:tcW w:w="895"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ascii="宋体" w:hAnsi="宋体" w:eastAsia="宋体" w:cs="宋体"/>
                      <w:i w:val="0"/>
                      <w:iCs w:val="0"/>
                      <w:color w:val="auto"/>
                      <w:sz w:val="21"/>
                      <w:szCs w:val="21"/>
                      <w:u w:val="none" w:color="auto"/>
                    </w:rPr>
                  </w:pPr>
                </w:p>
              </w:tc>
              <w:tc>
                <w:tcPr>
                  <w:tcW w:w="569"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vMerge w:val="restart"/>
                  <w:tcBorders>
                    <w:tl2br w:val="nil"/>
                    <w:tr2bl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i w:val="0"/>
                      <w:iCs w:val="0"/>
                      <w:color w:val="auto"/>
                      <w:sz w:val="21"/>
                      <w:szCs w:val="21"/>
                      <w:u w:val="none" w:color="auto"/>
                    </w:rPr>
                  </w:pPr>
                  <w:r>
                    <w:rPr>
                      <w:rFonts w:hint="eastAsia" w:ascii="宋体" w:hAnsi="宋体" w:eastAsia="宋体" w:cs="宋体"/>
                      <w:bCs/>
                      <w:i w:val="0"/>
                      <w:iCs w:val="0"/>
                      <w:color w:val="auto"/>
                      <w:sz w:val="21"/>
                      <w:szCs w:val="21"/>
                      <w:u w:val="none" w:color="auto"/>
                    </w:rPr>
                    <w:t>环境风险防控</w:t>
                  </w:r>
                </w:p>
              </w:tc>
              <w:tc>
                <w:tcPr>
                  <w:tcW w:w="3091" w:type="pct"/>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sz w:val="21"/>
                      <w:szCs w:val="21"/>
                      <w:u w:val="none" w:color="auto"/>
                    </w:rPr>
                  </w:pPr>
                  <w:r>
                    <w:rPr>
                      <w:rFonts w:hint="eastAsia" w:ascii="宋体" w:hAnsi="宋体" w:eastAsia="宋体" w:cs="宋体"/>
                      <w:color w:val="auto"/>
                      <w:kern w:val="0"/>
                      <w:sz w:val="21"/>
                      <w:szCs w:val="21"/>
                      <w:lang w:val="en-US" w:eastAsia="zh-CN" w:bidi="ar"/>
                    </w:rPr>
                    <w:t>加强饮用水水源地环境风险管控，完善风险防控与应急能力建设和相关管理措施，保证饮用水水源水质达标和饮水安全。</w:t>
                  </w:r>
                </w:p>
              </w:tc>
              <w:tc>
                <w:tcPr>
                  <w:tcW w:w="895"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sz w:val="21"/>
                      <w:szCs w:val="21"/>
                      <w:u w:val="none" w:color="auto"/>
                    </w:rPr>
                    <w:t>本项目不涉及危险化学品使用和储存，无危险废物产生</w:t>
                  </w:r>
                </w:p>
              </w:tc>
              <w:tc>
                <w:tcPr>
                  <w:tcW w:w="569"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r>
                    <w:rPr>
                      <w:rFonts w:hint="eastAsia" w:ascii="宋体" w:hAnsi="宋体" w:eastAsia="宋体" w:cs="宋体"/>
                      <w:i w:val="0"/>
                      <w:iCs w:val="0"/>
                      <w:color w:val="auto"/>
                      <w:kern w:val="0"/>
                      <w:sz w:val="21"/>
                      <w:szCs w:val="21"/>
                      <w:u w:val="none" w:color="auto"/>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vMerge w:val="continue"/>
                  <w:tcBorders>
                    <w:tl2br w:val="nil"/>
                    <w:tr2bl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bCs/>
                      <w:i w:val="0"/>
                      <w:iCs w:val="0"/>
                      <w:color w:val="auto"/>
                      <w:sz w:val="21"/>
                      <w:szCs w:val="21"/>
                      <w:u w:val="none" w:color="auto"/>
                    </w:rPr>
                  </w:pPr>
                </w:p>
              </w:tc>
              <w:tc>
                <w:tcPr>
                  <w:tcW w:w="3091" w:type="pct"/>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sz w:val="21"/>
                      <w:szCs w:val="21"/>
                      <w:u w:val="none" w:color="auto"/>
                    </w:rPr>
                  </w:pPr>
                  <w:r>
                    <w:rPr>
                      <w:rFonts w:hint="eastAsia" w:ascii="宋体" w:hAnsi="宋体" w:eastAsia="宋体" w:cs="宋体"/>
                      <w:color w:val="auto"/>
                      <w:kern w:val="0"/>
                      <w:sz w:val="21"/>
                      <w:szCs w:val="21"/>
                      <w:lang w:val="en-US" w:eastAsia="zh-CN" w:bidi="ar"/>
                    </w:rPr>
                    <w:t>建立防渗层系统防止尾矿坝的渗滤液污染地表水和地下水，设置截洪沟、排水沟防止雨水进入尾矿坝和污染地表水，强化尾矿坝边坡的护坡、拦渣、植被措施防止尾矿坝滑坡等突发环境事件对水体的环境污染。</w:t>
                  </w:r>
                </w:p>
              </w:tc>
              <w:tc>
                <w:tcPr>
                  <w:tcW w:w="895"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ascii="宋体" w:hAnsi="宋体" w:eastAsia="宋体" w:cs="宋体"/>
                      <w:i w:val="0"/>
                      <w:iCs w:val="0"/>
                      <w:color w:val="auto"/>
                      <w:sz w:val="21"/>
                      <w:szCs w:val="21"/>
                      <w:u w:val="none" w:color="auto"/>
                    </w:rPr>
                  </w:pPr>
                </w:p>
              </w:tc>
              <w:tc>
                <w:tcPr>
                  <w:tcW w:w="569"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vMerge w:val="restart"/>
                  <w:tcBorders>
                    <w:tl2br w:val="nil"/>
                    <w:tr2bl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bCs/>
                      <w:i w:val="0"/>
                      <w:iCs w:val="0"/>
                      <w:color w:val="auto"/>
                      <w:sz w:val="21"/>
                      <w:szCs w:val="21"/>
                      <w:u w:val="none" w:color="auto"/>
                    </w:rPr>
                  </w:pPr>
                  <w:r>
                    <w:rPr>
                      <w:rFonts w:hint="eastAsia" w:ascii="宋体" w:hAnsi="宋体" w:eastAsia="宋体" w:cs="宋体"/>
                      <w:bCs/>
                      <w:i w:val="0"/>
                      <w:iCs w:val="0"/>
                      <w:color w:val="auto"/>
                      <w:sz w:val="21"/>
                      <w:szCs w:val="21"/>
                      <w:u w:val="none" w:color="auto"/>
                    </w:rPr>
                    <w:t>资源利用要求</w:t>
                  </w:r>
                </w:p>
              </w:tc>
              <w:tc>
                <w:tcPr>
                  <w:tcW w:w="595" w:type="pct"/>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sz w:val="21"/>
                      <w:szCs w:val="21"/>
                      <w:u w:val="none" w:color="auto"/>
                      <w:lang w:val="en-US" w:eastAsia="zh-CN"/>
                    </w:rPr>
                  </w:pPr>
                  <w:r>
                    <w:rPr>
                      <w:rFonts w:hint="eastAsia" w:ascii="宋体" w:hAnsi="宋体" w:eastAsia="宋体" w:cs="宋体"/>
                      <w:i w:val="0"/>
                      <w:iCs w:val="0"/>
                      <w:color w:val="auto"/>
                      <w:sz w:val="21"/>
                      <w:szCs w:val="21"/>
                      <w:u w:val="none" w:color="auto"/>
                      <w:lang w:val="en-US" w:eastAsia="zh-CN"/>
                    </w:rPr>
                    <w:t>水资源</w:t>
                  </w:r>
                </w:p>
              </w:tc>
              <w:tc>
                <w:tcPr>
                  <w:tcW w:w="2496" w:type="pct"/>
                  <w:gridSpan w:val="2"/>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kern w:val="2"/>
                      <w:sz w:val="21"/>
                      <w:szCs w:val="21"/>
                      <w:u w:val="none" w:color="auto"/>
                      <w:lang w:val="en-US" w:eastAsia="zh-CN" w:bidi="ar-SA"/>
                    </w:rPr>
                  </w:pPr>
                  <w:r>
                    <w:rPr>
                      <w:rFonts w:hint="eastAsia" w:ascii="宋体" w:hAnsi="宋体" w:eastAsia="宋体" w:cs="宋体"/>
                      <w:color w:val="auto"/>
                      <w:kern w:val="0"/>
                      <w:sz w:val="21"/>
                      <w:szCs w:val="21"/>
                      <w:lang w:val="en-US" w:eastAsia="zh-CN" w:bidi="ar"/>
                    </w:rPr>
                    <w:t>2025年用水量控制在2.24亿立方米，2035年用水量控制在4.8亿立方米。</w:t>
                  </w:r>
                </w:p>
              </w:tc>
              <w:tc>
                <w:tcPr>
                  <w:tcW w:w="895"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sz w:val="21"/>
                      <w:szCs w:val="21"/>
                      <w:u w:val="none" w:color="auto"/>
                      <w:lang w:val="en-US" w:eastAsia="zh-CN"/>
                    </w:rPr>
                  </w:pPr>
                  <w:r>
                    <w:rPr>
                      <w:rFonts w:hint="eastAsia" w:ascii="宋体" w:hAnsi="宋体" w:eastAsia="宋体" w:cs="宋体"/>
                      <w:i w:val="0"/>
                      <w:iCs w:val="0"/>
                      <w:color w:val="auto"/>
                      <w:sz w:val="21"/>
                      <w:szCs w:val="21"/>
                      <w:u w:val="none" w:color="auto"/>
                      <w:lang w:val="en-US" w:eastAsia="zh-CN"/>
                    </w:rPr>
                    <w:t>不涉及</w:t>
                  </w:r>
                </w:p>
              </w:tc>
              <w:tc>
                <w:tcPr>
                  <w:tcW w:w="569"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vMerge w:val="continue"/>
                  <w:tcBorders>
                    <w:tl2br w:val="nil"/>
                    <w:tr2bl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bCs/>
                      <w:i w:val="0"/>
                      <w:iCs w:val="0"/>
                      <w:color w:val="auto"/>
                      <w:sz w:val="21"/>
                      <w:szCs w:val="21"/>
                      <w:u w:val="none" w:color="auto"/>
                    </w:rPr>
                  </w:pPr>
                </w:p>
              </w:tc>
              <w:tc>
                <w:tcPr>
                  <w:tcW w:w="595" w:type="pct"/>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sz w:val="21"/>
                      <w:szCs w:val="21"/>
                      <w:u w:val="none" w:color="auto"/>
                      <w:lang w:val="en-US" w:eastAsia="zh-CN"/>
                    </w:rPr>
                  </w:pPr>
                  <w:r>
                    <w:rPr>
                      <w:rFonts w:hint="eastAsia" w:ascii="宋体" w:hAnsi="宋体" w:eastAsia="宋体" w:cs="宋体"/>
                      <w:i w:val="0"/>
                      <w:iCs w:val="0"/>
                      <w:color w:val="auto"/>
                      <w:sz w:val="21"/>
                      <w:szCs w:val="21"/>
                      <w:u w:val="none" w:color="auto"/>
                      <w:lang w:val="en-US" w:eastAsia="zh-CN"/>
                    </w:rPr>
                    <w:t>土地资源</w:t>
                  </w:r>
                </w:p>
              </w:tc>
              <w:tc>
                <w:tcPr>
                  <w:tcW w:w="2496" w:type="pct"/>
                  <w:gridSpan w:val="2"/>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kern w:val="2"/>
                      <w:sz w:val="21"/>
                      <w:szCs w:val="21"/>
                      <w:u w:val="none" w:color="auto"/>
                      <w:lang w:val="en-US" w:eastAsia="zh-CN" w:bidi="ar-SA"/>
                    </w:rPr>
                  </w:pPr>
                  <w:r>
                    <w:rPr>
                      <w:rFonts w:hint="eastAsia" w:ascii="宋体" w:hAnsi="宋体" w:eastAsia="宋体" w:cs="宋体"/>
                      <w:color w:val="auto"/>
                      <w:kern w:val="0"/>
                      <w:sz w:val="21"/>
                      <w:szCs w:val="21"/>
                      <w:lang w:val="en-US" w:eastAsia="zh-CN" w:bidi="ar"/>
                    </w:rPr>
                    <w:t>2025年耕地保有量不低于1059.01平方千米；永久基本农田保护面积不低于708.71平方千米；城镇开发边界控制在184.25平方千米以内。</w:t>
                  </w:r>
                </w:p>
              </w:tc>
              <w:tc>
                <w:tcPr>
                  <w:tcW w:w="895"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ascii="宋体" w:hAnsi="宋体" w:eastAsia="宋体" w:cs="宋体"/>
                      <w:i w:val="0"/>
                      <w:iCs w:val="0"/>
                      <w:color w:val="auto"/>
                      <w:sz w:val="21"/>
                      <w:szCs w:val="21"/>
                      <w:u w:val="none" w:color="auto"/>
                    </w:rPr>
                  </w:pPr>
                </w:p>
              </w:tc>
              <w:tc>
                <w:tcPr>
                  <w:tcW w:w="569"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vMerge w:val="continue"/>
                  <w:tcBorders>
                    <w:tl2br w:val="nil"/>
                    <w:tr2bl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bCs/>
                      <w:i w:val="0"/>
                      <w:iCs w:val="0"/>
                      <w:color w:val="auto"/>
                      <w:sz w:val="21"/>
                      <w:szCs w:val="21"/>
                      <w:u w:val="none" w:color="auto"/>
                    </w:rPr>
                  </w:pPr>
                </w:p>
              </w:tc>
              <w:tc>
                <w:tcPr>
                  <w:tcW w:w="595" w:type="pct"/>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sz w:val="21"/>
                      <w:szCs w:val="21"/>
                      <w:u w:val="none" w:color="auto"/>
                      <w:lang w:val="en-US" w:eastAsia="zh-CN"/>
                    </w:rPr>
                  </w:pPr>
                  <w:r>
                    <w:rPr>
                      <w:rFonts w:hint="eastAsia" w:ascii="宋体" w:hAnsi="宋体" w:eastAsia="宋体" w:cs="宋体"/>
                      <w:i w:val="0"/>
                      <w:iCs w:val="0"/>
                      <w:color w:val="auto"/>
                      <w:sz w:val="21"/>
                      <w:szCs w:val="21"/>
                      <w:u w:val="none" w:color="auto"/>
                      <w:lang w:val="en-US" w:eastAsia="zh-CN"/>
                    </w:rPr>
                    <w:t>能源</w:t>
                  </w:r>
                </w:p>
              </w:tc>
              <w:tc>
                <w:tcPr>
                  <w:tcW w:w="2496" w:type="pct"/>
                  <w:gridSpan w:val="2"/>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kern w:val="2"/>
                      <w:sz w:val="21"/>
                      <w:szCs w:val="21"/>
                      <w:u w:val="none" w:color="auto"/>
                      <w:lang w:val="en-US" w:eastAsia="zh-CN" w:bidi="ar-SA"/>
                    </w:rPr>
                  </w:pPr>
                  <w:r>
                    <w:rPr>
                      <w:rFonts w:hint="eastAsia" w:ascii="宋体" w:hAnsi="宋体" w:eastAsia="宋体" w:cs="宋体"/>
                      <w:color w:val="auto"/>
                      <w:kern w:val="0"/>
                      <w:sz w:val="21"/>
                      <w:szCs w:val="21"/>
                      <w:lang w:val="en-US" w:eastAsia="zh-CN" w:bidi="ar"/>
                    </w:rPr>
                    <w:t>2025年煤炭消费总量控制在451.74万吨以内，非化石能源消费比重达到15%。</w:t>
                  </w:r>
                </w:p>
              </w:tc>
              <w:tc>
                <w:tcPr>
                  <w:tcW w:w="895"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ascii="宋体" w:hAnsi="宋体" w:eastAsia="宋体" w:cs="宋体"/>
                      <w:i w:val="0"/>
                      <w:iCs w:val="0"/>
                      <w:color w:val="auto"/>
                      <w:sz w:val="21"/>
                      <w:szCs w:val="21"/>
                      <w:u w:val="none" w:color="auto"/>
                    </w:rPr>
                  </w:pPr>
                </w:p>
              </w:tc>
              <w:tc>
                <w:tcPr>
                  <w:tcW w:w="569"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u w:val="none" w:color="auto"/>
                    </w:rPr>
                  </w:pPr>
                </w:p>
              </w:tc>
            </w:tr>
          </w:tbl>
          <w:p>
            <w:pPr>
              <w:pStyle w:val="90"/>
              <w:spacing w:line="360" w:lineRule="auto"/>
              <w:ind w:firstLine="480" w:firstLineChars="200"/>
              <w:rPr>
                <w:rFonts w:hint="default" w:ascii="宋体" w:hAnsi="宋体" w:eastAsia="宋体" w:cs="宋体"/>
                <w:color w:val="auto"/>
                <w:kern w:val="0"/>
                <w:sz w:val="24"/>
                <w:szCs w:val="24"/>
                <w:u w:val="none" w:color="auto"/>
                <w:lang w:val="en-US" w:eastAsia="zh-CN"/>
              </w:rPr>
            </w:pPr>
            <w:r>
              <w:rPr>
                <w:rFonts w:hint="eastAsia" w:ascii="宋体" w:hAnsi="宋体" w:eastAsia="宋体" w:cs="宋体"/>
                <w:color w:val="auto"/>
                <w:kern w:val="0"/>
                <w:sz w:val="24"/>
                <w:szCs w:val="24"/>
                <w:u w:val="none" w:color="auto"/>
              </w:rPr>
              <w:t>综上，本项目符合</w:t>
            </w:r>
            <w:r>
              <w:rPr>
                <w:rFonts w:hint="eastAsia" w:ascii="宋体" w:hAnsi="宋体" w:eastAsia="宋体" w:cs="宋体"/>
                <w:color w:val="auto"/>
                <w:kern w:val="0"/>
                <w:sz w:val="24"/>
                <w:szCs w:val="24"/>
                <w:u w:val="none" w:color="auto"/>
                <w:lang w:val="en-US" w:eastAsia="zh-CN"/>
              </w:rPr>
              <w:t>白山</w:t>
            </w:r>
            <w:r>
              <w:rPr>
                <w:rFonts w:hint="eastAsia" w:ascii="宋体" w:hAnsi="宋体" w:eastAsia="宋体" w:cs="宋体"/>
                <w:color w:val="auto"/>
                <w:kern w:val="0"/>
                <w:sz w:val="24"/>
                <w:szCs w:val="24"/>
                <w:u w:val="none" w:color="auto"/>
              </w:rPr>
              <w:t>市生态环境准入清单</w:t>
            </w:r>
            <w:r>
              <w:rPr>
                <w:rFonts w:hint="eastAsia" w:ascii="宋体" w:hAnsi="宋体" w:eastAsia="宋体" w:cs="宋体"/>
                <w:color w:val="auto"/>
                <w:kern w:val="0"/>
                <w:sz w:val="24"/>
                <w:szCs w:val="24"/>
                <w:u w:val="none" w:color="auto"/>
                <w:lang w:val="en-US" w:eastAsia="zh-CN"/>
              </w:rPr>
              <w:t>要求中管控要求</w:t>
            </w:r>
            <w:r>
              <w:rPr>
                <w:rFonts w:hint="eastAsia" w:ascii="宋体" w:hAnsi="宋体" w:eastAsia="宋体" w:cs="宋体"/>
                <w:color w:val="auto"/>
                <w:kern w:val="0"/>
                <w:sz w:val="24"/>
                <w:szCs w:val="24"/>
                <w:u w:val="none" w:color="auto"/>
              </w:rPr>
              <w:t>。</w:t>
            </w:r>
            <w:r>
              <w:rPr>
                <w:rFonts w:hint="eastAsia" w:ascii="宋体" w:hAnsi="宋体" w:eastAsia="宋体" w:cs="宋体"/>
                <w:b/>
                <w:bCs/>
                <w:color w:val="000000"/>
                <w:sz w:val="24"/>
                <w:u w:val="none"/>
                <w:lang w:val="en-US" w:eastAsia="zh-CN"/>
              </w:rPr>
              <w:t>本项目</w:t>
            </w:r>
            <w:r>
              <w:rPr>
                <w:rFonts w:hint="eastAsia" w:ascii="宋体" w:hAnsi="宋体" w:eastAsia="宋体" w:cs="宋体"/>
                <w:b/>
                <w:bCs/>
                <w:color w:val="000000"/>
                <w:sz w:val="24"/>
                <w:u w:val="none"/>
              </w:rPr>
              <w:t>环境管控单元</w:t>
            </w:r>
            <w:r>
              <w:rPr>
                <w:rFonts w:hint="eastAsia" w:ascii="宋体" w:hAnsi="宋体" w:eastAsia="宋体" w:cs="宋体"/>
                <w:b/>
                <w:bCs/>
                <w:color w:val="000000"/>
                <w:sz w:val="24"/>
                <w:u w:val="none"/>
                <w:lang w:val="en-US" w:eastAsia="zh-CN"/>
              </w:rPr>
              <w:t>详见附图5。</w:t>
            </w:r>
          </w:p>
          <w:p>
            <w:pPr>
              <w:keepNext w:val="0"/>
              <w:keepLines w:val="0"/>
              <w:suppressLineNumbers w:val="0"/>
              <w:spacing w:before="0" w:beforeAutospacing="0" w:after="0" w:afterAutospacing="0"/>
              <w:ind w:left="0" w:right="0"/>
              <w:jc w:val="center"/>
              <w:rPr>
                <w:rFonts w:hint="eastAsia" w:ascii="宋体" w:hAnsi="宋体" w:cs="宋体"/>
                <w:color w:val="auto"/>
                <w:kern w:val="0"/>
                <w:sz w:val="24"/>
                <w:szCs w:val="24"/>
                <w:u w:val="none" w:color="auto"/>
                <w:lang w:val="en-US" w:eastAsia="zh-CN"/>
              </w:rPr>
            </w:pPr>
            <w:r>
              <w:rPr>
                <w:rFonts w:hint="eastAsia" w:ascii="宋体" w:hAnsi="宋体" w:eastAsia="宋体" w:cs="宋体"/>
                <w:b/>
                <w:bCs/>
                <w:color w:val="000000"/>
                <w:sz w:val="24"/>
                <w:u w:val="none"/>
              </w:rPr>
              <w:t>表1-</w:t>
            </w:r>
            <w:r>
              <w:rPr>
                <w:rFonts w:hint="eastAsia" w:ascii="宋体" w:hAnsi="宋体" w:eastAsia="宋体" w:cs="宋体"/>
                <w:b/>
                <w:bCs/>
                <w:color w:val="000000"/>
                <w:sz w:val="24"/>
                <w:u w:val="none"/>
                <w:lang w:val="en-US" w:eastAsia="zh-CN"/>
              </w:rPr>
              <w:t xml:space="preserve">4 </w:t>
            </w:r>
            <w:r>
              <w:rPr>
                <w:rFonts w:hint="eastAsia" w:ascii="宋体" w:hAnsi="宋体" w:eastAsia="宋体" w:cs="宋体"/>
                <w:b/>
                <w:bCs/>
                <w:color w:val="000000"/>
                <w:sz w:val="24"/>
                <w:u w:val="none"/>
              </w:rPr>
              <w:t xml:space="preserve"> </w:t>
            </w:r>
            <w:r>
              <w:rPr>
                <w:rFonts w:hint="eastAsia" w:ascii="宋体" w:hAnsi="宋体" w:eastAsia="宋体" w:cs="宋体"/>
                <w:b/>
                <w:bCs/>
                <w:color w:val="000000"/>
                <w:sz w:val="24"/>
                <w:u w:val="none"/>
                <w:lang w:val="en-US" w:eastAsia="zh-CN"/>
              </w:rPr>
              <w:t xml:space="preserve"> </w:t>
            </w:r>
            <w:r>
              <w:rPr>
                <w:rFonts w:hint="eastAsia" w:ascii="Times New Roman" w:hAnsi="Times New Roman" w:eastAsia="宋体" w:cs="Times New Roman"/>
                <w:b/>
                <w:bCs/>
                <w:color w:val="000000"/>
                <w:kern w:val="0"/>
                <w:sz w:val="24"/>
                <w:szCs w:val="24"/>
                <w:lang w:val="en-US" w:eastAsia="zh-CN" w:bidi="ar"/>
              </w:rPr>
              <w:t>靖宇县环境管控要求符合性分析一览表</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650"/>
              <w:gridCol w:w="467"/>
              <w:gridCol w:w="481"/>
              <w:gridCol w:w="2353"/>
              <w:gridCol w:w="19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rPr>
                    <w:t>环境管控单元编码</w:t>
                  </w:r>
                </w:p>
              </w:tc>
              <w:tc>
                <w:tcPr>
                  <w:tcW w:w="0" w:type="auto"/>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rPr>
                    <w:t>环境管控单元名称</w:t>
                  </w:r>
                </w:p>
              </w:tc>
              <w:tc>
                <w:tcPr>
                  <w:tcW w:w="0" w:type="auto"/>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rPr>
                    <w:t>管控单元分类</w:t>
                  </w:r>
                </w:p>
              </w:tc>
              <w:tc>
                <w:tcPr>
                  <w:tcW w:w="0" w:type="auto"/>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rPr>
                    <w:t>管控类型</w:t>
                  </w:r>
                </w:p>
              </w:tc>
              <w:tc>
                <w:tcPr>
                  <w:tcW w:w="0" w:type="auto"/>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管理要求</w:t>
                  </w:r>
                </w:p>
              </w:tc>
              <w:tc>
                <w:tcPr>
                  <w:tcW w:w="0" w:type="auto"/>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本项目符合性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ZH22062210015</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靖宇县生物多样性功能重要区</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1-优先保护</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sz w:val="18"/>
                      <w:szCs w:val="18"/>
                    </w:rPr>
                    <w:t>空间布局约束</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kern w:val="0"/>
                      <w:sz w:val="18"/>
                      <w:szCs w:val="18"/>
                    </w:rPr>
                    <w:t>1原则上按限制开发区域的要求进行管理。避免开发建设活动损害生态服务功能和生态产品质量。</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kern w:val="0"/>
                      <w:sz w:val="18"/>
                      <w:szCs w:val="18"/>
                    </w:rPr>
                    <w:t>2禁止各种损害栖息地的经济社会活动和生产方式，如无序采矿、毁林开荒、湿地和草地开垦等。</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kern w:val="0"/>
                      <w:sz w:val="18"/>
                      <w:szCs w:val="18"/>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kern w:val="0"/>
                      <w:sz w:val="18"/>
                      <w:szCs w:val="18"/>
                    </w:rPr>
                    <w:t>4原则上不再新建各类产业园区，严禁随意扩大现有产业园区范围。以工业为主的产业园区应加快完成园区的循环化改造，鼓励推进低消耗、可循环、少排放的生态型工业区建设。</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kern w:val="0"/>
                      <w:sz w:val="18"/>
                      <w:szCs w:val="18"/>
                    </w:rPr>
                    <w:t>5区内不符合主体功能定位的的现有产业，实施搬迁或关闭。对已造成的污染或损害，应限期治理。</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6江河源头区域执行《水功能区监督管理办法》相关要求。</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符合</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本项目属非污染型生态项目。运营期无废水、废气、噪声产生，护岸和桥涵工程、边坡工程等不设置固定人员看护，无职工生活垃圾等固体废弃物产生。主要产生的是环境正效应、社会正效应。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ZH22062210006</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白江河特有鱼类国家级水产种质资源保护区</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kern w:val="0"/>
                      <w:sz w:val="18"/>
                      <w:szCs w:val="18"/>
                    </w:rPr>
                    <w:t>1-优先保护</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kern w:val="0"/>
                      <w:sz w:val="18"/>
                      <w:szCs w:val="18"/>
                    </w:rPr>
                    <w:t>空间布局约束</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kern w:val="0"/>
                      <w:sz w:val="18"/>
                      <w:szCs w:val="18"/>
                    </w:rPr>
                    <w:t>1原则上按限制开发区域的要求进行管理。避免开发建设活动损害生态服务功能和生态产品质量。</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kern w:val="0"/>
                      <w:sz w:val="18"/>
                      <w:szCs w:val="18"/>
                    </w:rPr>
                    <w:t>2水产种质资源保护区执行《水产种质资源保护区管理办法》相关要求。</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符合</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本项目属非污染型生态项目。主要产生的是环境正效应、社会正效应。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ZH22062230001</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靖宇县一般管控区</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3-一般管控</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sz w:val="18"/>
                      <w:szCs w:val="18"/>
                    </w:rPr>
                    <w:t>污染物排放管控</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sz w:val="18"/>
                      <w:szCs w:val="18"/>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符合</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本项目为防洪除涝工程，根据《产业结构调整指导目录》（2024年），本项目属于其鼓励类中“二、水利3、防洪提升工程：江河湖海堤防建设及河道治理工程”项目，符合国家现行产业政策。</w:t>
                  </w:r>
                </w:p>
              </w:tc>
            </w:tr>
          </w:tbl>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kern w:val="21"/>
                <w:sz w:val="24"/>
                <w:szCs w:val="24"/>
                <w:lang w:bidi="ar"/>
              </w:rPr>
            </w:pPr>
            <w:r>
              <w:rPr>
                <w:rFonts w:hint="eastAsia" w:cs="Times New Roman"/>
                <w:b/>
                <w:kern w:val="21"/>
                <w:sz w:val="24"/>
                <w:szCs w:val="24"/>
                <w:lang w:val="en-US" w:eastAsia="zh-CN" w:bidi="ar"/>
              </w:rPr>
              <w:t>8、</w:t>
            </w:r>
            <w:r>
              <w:rPr>
                <w:rFonts w:ascii="Times New Roman" w:hAnsi="Times New Roman" w:eastAsia="宋体" w:cs="Times New Roman"/>
                <w:b/>
                <w:kern w:val="21"/>
                <w:sz w:val="24"/>
                <w:szCs w:val="24"/>
                <w:lang w:bidi="ar"/>
              </w:rPr>
              <w:t>与《</w:t>
            </w:r>
            <w:r>
              <w:rPr>
                <w:rFonts w:hint="eastAsia" w:cs="Times New Roman"/>
                <w:b/>
                <w:kern w:val="21"/>
                <w:sz w:val="24"/>
                <w:szCs w:val="24"/>
                <w:lang w:val="en-US" w:eastAsia="zh-CN" w:bidi="ar"/>
              </w:rPr>
              <w:t>靖宇县</w:t>
            </w:r>
            <w:r>
              <w:rPr>
                <w:rFonts w:ascii="Times New Roman" w:hAnsi="Times New Roman" w:eastAsia="宋体" w:cs="Times New Roman"/>
                <w:b/>
                <w:kern w:val="21"/>
                <w:sz w:val="24"/>
                <w:szCs w:val="24"/>
                <w:lang w:bidi="ar"/>
              </w:rPr>
              <w:t>国民经济和社会发展第十四个五年规划和2035年远景目标纲要》符合性分析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i w:val="0"/>
                <w:iCs w:val="0"/>
                <w:caps w:val="0"/>
                <w:color w:val="000000"/>
                <w:spacing w:val="0"/>
                <w:sz w:val="24"/>
                <w:szCs w:val="24"/>
                <w:shd w:val="clear" w:fill="FFFFFF"/>
              </w:rPr>
            </w:pPr>
            <w:r>
              <w:rPr>
                <w:rFonts w:hint="eastAsia" w:ascii="Times New Roman" w:hAnsi="Times New Roman" w:eastAsia="宋体" w:cs="Times New Roman"/>
                <w:sz w:val="24"/>
                <w:szCs w:val="24"/>
              </w:rPr>
              <w:t>《</w:t>
            </w:r>
            <w:r>
              <w:rPr>
                <w:rFonts w:hint="eastAsia" w:cs="Times New Roman"/>
                <w:sz w:val="24"/>
                <w:szCs w:val="24"/>
                <w:lang w:val="en-US" w:eastAsia="zh-CN"/>
              </w:rPr>
              <w:t>靖宇县</w:t>
            </w:r>
            <w:r>
              <w:rPr>
                <w:rFonts w:hint="eastAsia" w:ascii="Times New Roman" w:hAnsi="Times New Roman" w:eastAsia="宋体" w:cs="Times New Roman"/>
                <w:sz w:val="24"/>
                <w:szCs w:val="24"/>
              </w:rPr>
              <w:t>国民经济和社会发展第十四个五年规划和2035年远景目标纲要》（</w:t>
            </w:r>
            <w:r>
              <w:rPr>
                <w:rFonts w:hint="eastAsia" w:cs="Times New Roman"/>
                <w:sz w:val="24"/>
                <w:szCs w:val="24"/>
                <w:lang w:val="en-US" w:eastAsia="zh-CN"/>
              </w:rPr>
              <w:t>靖宇县</w:t>
            </w:r>
            <w:r>
              <w:rPr>
                <w:rFonts w:hint="eastAsia" w:ascii="Times New Roman" w:hAnsi="Times New Roman" w:eastAsia="宋体" w:cs="Times New Roman"/>
                <w:sz w:val="24"/>
                <w:szCs w:val="24"/>
              </w:rPr>
              <w:t>人民政府，2021年</w:t>
            </w:r>
            <w:r>
              <w:rPr>
                <w:rFonts w:hint="eastAsia" w:cs="Times New Roman"/>
                <w:sz w:val="24"/>
                <w:szCs w:val="24"/>
                <w:lang w:val="en-US" w:eastAsia="zh-CN"/>
              </w:rPr>
              <w:t>7月</w:t>
            </w:r>
            <w:r>
              <w:rPr>
                <w:rFonts w:hint="eastAsia" w:ascii="Times New Roman" w:hAnsi="Times New Roman" w:eastAsia="宋体" w:cs="Times New Roman"/>
                <w:sz w:val="24"/>
                <w:szCs w:val="24"/>
              </w:rPr>
              <w:t>）要求，实施农村综合水系治理工程，重点开展河道清障、清淤疏浚、岸坡整治、水土保持、河湖管护，逐步改善域内河流生态环境。</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lang w:bidi="ar"/>
              </w:rPr>
              <w:t>本项目</w:t>
            </w:r>
            <w:r>
              <w:rPr>
                <w:rFonts w:hint="eastAsia" w:cs="Times New Roman"/>
                <w:sz w:val="24"/>
                <w:szCs w:val="24"/>
                <w:lang w:val="en-US" w:eastAsia="zh-CN" w:bidi="ar"/>
              </w:rPr>
              <w:t>为</w:t>
            </w:r>
            <w:r>
              <w:rPr>
                <w:rFonts w:hint="eastAsia"/>
                <w:sz w:val="24"/>
                <w:szCs w:val="24"/>
                <w:lang w:val="en-US" w:eastAsia="zh-CN"/>
              </w:rPr>
              <w:t>靖宇县三道湖镇护林村2025年美丽乡村建设“十百千万”工程项目</w:t>
            </w:r>
            <w:r>
              <w:rPr>
                <w:rFonts w:hint="eastAsia" w:ascii="Calibri" w:hAnsi="Calibri" w:eastAsia="宋体" w:cs="Times New Roman"/>
                <w:sz w:val="24"/>
                <w:szCs w:val="24"/>
              </w:rPr>
              <w:t>，</w:t>
            </w:r>
            <w:r>
              <w:rPr>
                <w:rFonts w:hint="eastAsia" w:ascii="Calibri" w:hAnsi="Calibri" w:cs="Times New Roman"/>
                <w:sz w:val="24"/>
                <w:szCs w:val="24"/>
                <w:lang w:eastAsia="zh-CN"/>
              </w:rPr>
              <w:t>工程主要内容：</w:t>
            </w:r>
            <w:r>
              <w:rPr>
                <w:rFonts w:hint="eastAsia" w:ascii="Calibri" w:hAnsi="Calibri" w:cs="Times New Roman"/>
                <w:sz w:val="24"/>
                <w:szCs w:val="24"/>
                <w:lang w:val="en-US" w:eastAsia="zh-CN"/>
              </w:rPr>
              <w:t>新建护岸</w:t>
            </w:r>
            <w:r>
              <w:rPr>
                <w:rFonts w:hint="eastAsia" w:cs="Times New Roman"/>
                <w:sz w:val="24"/>
                <w:szCs w:val="24"/>
                <w:lang w:val="en-US" w:eastAsia="zh-CN" w:bidi="ar-SA"/>
              </w:rPr>
              <w:t>1540</w:t>
            </w:r>
            <w:r>
              <w:rPr>
                <w:rFonts w:hint="default" w:ascii="Times New Roman" w:hAnsi="Times New Roman" w:cs="Times New Roman"/>
                <w:sz w:val="24"/>
                <w:szCs w:val="24"/>
                <w:lang w:val="en-US" w:eastAsia="zh-CN" w:bidi="ar-SA"/>
              </w:rPr>
              <w:t>m</w:t>
            </w:r>
            <w:r>
              <w:rPr>
                <w:rFonts w:hint="eastAsia" w:ascii="Times New Roman" w:hAnsi="Times New Roman" w:cs="Times New Roman"/>
                <w:sz w:val="24"/>
                <w:szCs w:val="24"/>
                <w:lang w:val="en-US" w:eastAsia="zh-CN" w:bidi="ar-SA"/>
              </w:rPr>
              <w:t>；桥涵2座；边沟4</w:t>
            </w:r>
            <w:r>
              <w:rPr>
                <w:rFonts w:hint="eastAsia" w:cs="Times New Roman"/>
                <w:sz w:val="24"/>
                <w:szCs w:val="24"/>
                <w:lang w:val="en-US" w:eastAsia="zh-CN" w:bidi="ar-SA"/>
              </w:rPr>
              <w:t>700</w:t>
            </w:r>
            <w:r>
              <w:rPr>
                <w:rFonts w:hint="eastAsia" w:ascii="Times New Roman" w:hAnsi="Times New Roman" w:cs="Times New Roman"/>
                <w:sz w:val="24"/>
                <w:szCs w:val="24"/>
                <w:lang w:val="en-US" w:eastAsia="zh-CN" w:bidi="ar-SA"/>
              </w:rPr>
              <w:t>m。</w:t>
            </w:r>
            <w:r>
              <w:rPr>
                <w:rFonts w:hint="eastAsia" w:ascii="Calibri" w:hAnsi="Calibri" w:cs="Times New Roman"/>
                <w:sz w:val="24"/>
                <w:szCs w:val="24"/>
                <w:lang w:val="en-US" w:eastAsia="zh-CN"/>
              </w:rPr>
              <w:t>实施后可</w:t>
            </w:r>
            <w:r>
              <w:rPr>
                <w:rFonts w:hint="eastAsia" w:ascii="Times New Roman" w:hAnsi="Times New Roman" w:eastAsia="宋体" w:cs="Times New Roman"/>
                <w:sz w:val="24"/>
                <w:szCs w:val="24"/>
                <w:lang w:bidi="ar"/>
              </w:rPr>
              <w:t>提高</w:t>
            </w:r>
            <w:r>
              <w:rPr>
                <w:rFonts w:hint="eastAsia" w:cs="Times New Roman"/>
                <w:sz w:val="24"/>
                <w:szCs w:val="24"/>
                <w:lang w:eastAsia="zh-CN" w:bidi="ar"/>
              </w:rPr>
              <w:t>靖宇县</w:t>
            </w:r>
            <w:r>
              <w:rPr>
                <w:rFonts w:hint="eastAsia" w:cs="Times New Roman"/>
                <w:sz w:val="24"/>
                <w:szCs w:val="24"/>
                <w:lang w:val="en-US" w:eastAsia="zh-CN" w:bidi="ar"/>
              </w:rPr>
              <w:t>三道</w:t>
            </w:r>
            <w:r>
              <w:rPr>
                <w:rFonts w:hint="eastAsia" w:cs="Times New Roman"/>
                <w:color w:val="auto"/>
                <w:sz w:val="24"/>
                <w:szCs w:val="24"/>
                <w:lang w:val="en-US" w:eastAsia="zh-CN" w:bidi="ar"/>
              </w:rPr>
              <w:t>湖镇</w:t>
            </w:r>
            <w:r>
              <w:rPr>
                <w:rFonts w:hint="eastAsia" w:ascii="Times New Roman" w:hAnsi="Times New Roman" w:eastAsia="宋体" w:cs="Times New Roman"/>
                <w:color w:val="auto"/>
                <w:sz w:val="24"/>
                <w:szCs w:val="24"/>
                <w:lang w:bidi="ar"/>
              </w:rPr>
              <w:t>的防洪能力</w:t>
            </w:r>
            <w:r>
              <w:rPr>
                <w:rFonts w:hint="eastAsia" w:ascii="Times New Roman" w:hAnsi="Times New Roman" w:cs="Times New Roman"/>
                <w:color w:val="auto"/>
                <w:sz w:val="24"/>
                <w:szCs w:val="24"/>
                <w:lang w:eastAsia="zh-CN" w:bidi="ar"/>
              </w:rPr>
              <w:t>，</w:t>
            </w:r>
            <w:r>
              <w:rPr>
                <w:rFonts w:ascii="Times New Roman" w:hAnsi="Times New Roman" w:eastAsia="宋体" w:cs="Times New Roman"/>
                <w:sz w:val="24"/>
                <w:szCs w:val="24"/>
              </w:rPr>
              <w:t>因此，本项目建设与</w:t>
            </w:r>
            <w:r>
              <w:rPr>
                <w:rFonts w:ascii="Times New Roman" w:hAnsi="Times New Roman" w:eastAsia="宋体" w:cs="Times New Roman"/>
                <w:sz w:val="24"/>
                <w:szCs w:val="24"/>
                <w:lang w:bidi="ar"/>
              </w:rPr>
              <w:t>《</w:t>
            </w:r>
            <w:r>
              <w:rPr>
                <w:rFonts w:hint="eastAsia" w:cs="Times New Roman"/>
                <w:sz w:val="24"/>
                <w:szCs w:val="24"/>
                <w:lang w:val="en-US" w:eastAsia="zh-CN" w:bidi="ar"/>
              </w:rPr>
              <w:t>靖宇县</w:t>
            </w:r>
            <w:r>
              <w:rPr>
                <w:rFonts w:ascii="Times New Roman" w:hAnsi="Times New Roman" w:eastAsia="宋体" w:cs="Times New Roman"/>
                <w:sz w:val="24"/>
                <w:szCs w:val="24"/>
                <w:lang w:bidi="ar"/>
              </w:rPr>
              <w:t>国民经济和社会发展第十四个五年规划和2035年远景目标纲要》是相符的。</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sz w:val="24"/>
                <w:szCs w:val="24"/>
                <w:lang w:bidi="ar"/>
              </w:rPr>
            </w:pPr>
            <w:r>
              <w:rPr>
                <w:rFonts w:hint="eastAsia" w:cs="Times New Roman"/>
                <w:b/>
                <w:sz w:val="24"/>
                <w:szCs w:val="24"/>
                <w:lang w:val="en-US" w:eastAsia="zh-CN" w:bidi="ar"/>
              </w:rPr>
              <w:t>9、</w:t>
            </w:r>
            <w:r>
              <w:rPr>
                <w:rFonts w:ascii="Times New Roman" w:hAnsi="Times New Roman" w:eastAsia="宋体" w:cs="Times New Roman"/>
                <w:b/>
                <w:sz w:val="24"/>
                <w:szCs w:val="24"/>
                <w:lang w:bidi="ar"/>
              </w:rPr>
              <w:t xml:space="preserve">与《中共中央国务院关于加快水利改革发展的决定》一致性分析 </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szCs w:val="24"/>
                <w:lang w:bidi="ar"/>
              </w:rPr>
            </w:pPr>
            <w:r>
              <w:rPr>
                <w:rFonts w:ascii="Times New Roman" w:hAnsi="Times New Roman" w:eastAsia="宋体" w:cs="Times New Roman"/>
                <w:sz w:val="24"/>
                <w:szCs w:val="24"/>
                <w:lang w:bidi="ar"/>
              </w:rPr>
              <w:t>国务院发布的2011年中央一号文件《中共中央国务院关于加快水利改革发展的决定》中指出，近期的目标任务是</w:t>
            </w:r>
            <w:r>
              <w:rPr>
                <w:rFonts w:hint="eastAsia" w:ascii="Times New Roman" w:hAnsi="Times New Roman" w:eastAsia="宋体" w:cs="Times New Roman"/>
                <w:sz w:val="24"/>
                <w:szCs w:val="24"/>
                <w:lang w:bidi="ar"/>
              </w:rPr>
              <w:t>“</w:t>
            </w:r>
            <w:r>
              <w:rPr>
                <w:rFonts w:ascii="Times New Roman" w:hAnsi="Times New Roman" w:eastAsia="宋体" w:cs="Times New Roman"/>
                <w:sz w:val="24"/>
                <w:szCs w:val="24"/>
                <w:lang w:bidi="ar"/>
              </w:rPr>
              <w:t>力争通过5年到10年努力，从根本上扭转水利建设明显滞后的局面。到2020年，基本建成防洪抗旱减灾体系，重点城市和防洪保护区防洪能力明显提高……</w:t>
            </w:r>
            <w:r>
              <w:rPr>
                <w:rFonts w:hint="eastAsia" w:ascii="Times New Roman" w:hAnsi="Times New Roman" w:eastAsia="宋体" w:cs="Times New Roman"/>
                <w:sz w:val="24"/>
                <w:szCs w:val="24"/>
                <w:lang w:bidi="ar"/>
              </w:rPr>
              <w:t>”</w:t>
            </w:r>
            <w:r>
              <w:rPr>
                <w:rFonts w:ascii="Times New Roman" w:hAnsi="Times New Roman" w:eastAsia="宋体" w:cs="Times New Roman"/>
                <w:sz w:val="24"/>
                <w:szCs w:val="24"/>
                <w:lang w:bidi="ar"/>
              </w:rPr>
              <w:t>，</w:t>
            </w:r>
            <w:r>
              <w:rPr>
                <w:rFonts w:hint="eastAsia" w:ascii="Times New Roman" w:hAnsi="Times New Roman" w:eastAsia="宋体" w:cs="Times New Roman"/>
                <w:sz w:val="24"/>
                <w:szCs w:val="24"/>
                <w:lang w:bidi="ar"/>
              </w:rPr>
              <w:t>“</w:t>
            </w:r>
            <w:r>
              <w:rPr>
                <w:rFonts w:ascii="Times New Roman" w:hAnsi="Times New Roman" w:eastAsia="宋体" w:cs="Times New Roman"/>
                <w:sz w:val="24"/>
                <w:szCs w:val="24"/>
                <w:lang w:bidi="ar"/>
              </w:rPr>
              <w:t>中小河流治理要优先安排洪涝灾害易发、保护区人口密集、保护对象重要的河流及河段，加固堤岸，清淤疏浚，使治理河段基本达到国家防洪标准。</w:t>
            </w:r>
            <w:r>
              <w:rPr>
                <w:rFonts w:hint="eastAsia" w:ascii="Times New Roman" w:hAnsi="Times New Roman" w:eastAsia="宋体" w:cs="Times New Roman"/>
                <w:sz w:val="24"/>
                <w:szCs w:val="24"/>
                <w:lang w:bidi="ar"/>
              </w:rPr>
              <w:t>”</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sz w:val="24"/>
                <w:szCs w:val="24"/>
                <w:lang w:bidi="ar"/>
              </w:rPr>
            </w:pPr>
            <w:r>
              <w:rPr>
                <w:rFonts w:ascii="Times New Roman" w:hAnsi="Times New Roman" w:eastAsia="宋体" w:cs="Times New Roman"/>
                <w:b/>
                <w:bCs/>
                <w:sz w:val="24"/>
                <w:szCs w:val="24"/>
                <w:lang w:bidi="ar"/>
              </w:rPr>
              <w:t>本项目</w:t>
            </w:r>
            <w:r>
              <w:rPr>
                <w:rFonts w:hint="eastAsia" w:ascii="Times New Roman" w:hAnsi="Times New Roman" w:eastAsia="宋体" w:cs="Times New Roman"/>
                <w:b/>
                <w:bCs/>
                <w:sz w:val="24"/>
                <w:szCs w:val="24"/>
                <w:lang w:val="en-US" w:eastAsia="zh-CN" w:bidi="ar"/>
              </w:rPr>
              <w:t>为靖宇县三道湖镇护林村2025年美丽乡村建设“十百千万”工程项目</w:t>
            </w:r>
            <w:r>
              <w:rPr>
                <w:rFonts w:ascii="Times New Roman" w:hAnsi="Times New Roman" w:eastAsia="宋体" w:cs="Times New Roman"/>
                <w:b/>
                <w:bCs/>
                <w:sz w:val="24"/>
                <w:szCs w:val="24"/>
                <w:lang w:bidi="ar"/>
              </w:rPr>
              <w:t>，工程建成后</w:t>
            </w:r>
            <w:r>
              <w:rPr>
                <w:rFonts w:hint="eastAsia" w:ascii="Times New Roman" w:hAnsi="Times New Roman" w:eastAsia="宋体" w:cs="Times New Roman"/>
                <w:b/>
                <w:bCs/>
                <w:sz w:val="24"/>
                <w:szCs w:val="24"/>
                <w:lang w:val="en-US" w:eastAsia="zh-CN" w:bidi="ar"/>
              </w:rPr>
              <w:t>能够进一步完善三道湖镇护林村生态体系，通过加强河道治理，可以有效地阻挡洪水，降低洪水对沿岸村庄、农田和房屋的侵袭，有效降低洪涝灾害的风险，提高河道的防洪能力，</w:t>
            </w:r>
            <w:r>
              <w:rPr>
                <w:rFonts w:hint="eastAsia" w:ascii="Times New Roman" w:hAnsi="Times New Roman" w:eastAsia="宋体" w:cs="Times New Roman"/>
                <w:b/>
                <w:bCs/>
                <w:sz w:val="24"/>
                <w:szCs w:val="24"/>
                <w:lang w:eastAsia="zh-CN" w:bidi="ar"/>
              </w:rPr>
              <w:t>保护人民生命财产，</w:t>
            </w:r>
            <w:r>
              <w:rPr>
                <w:rFonts w:ascii="Times New Roman" w:hAnsi="Times New Roman" w:eastAsia="宋体" w:cs="Times New Roman"/>
                <w:b/>
                <w:bCs/>
                <w:sz w:val="24"/>
                <w:szCs w:val="24"/>
                <w:lang w:bidi="ar"/>
              </w:rPr>
              <w:t>符合其目标任务，二者具有协调一致性。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宋体" w:hAnsi="宋体" w:eastAsia="宋体" w:cs="宋体"/>
                <w:b/>
                <w:bCs/>
                <w:color w:val="auto"/>
                <w:kern w:val="0"/>
                <w:sz w:val="24"/>
                <w:szCs w:val="24"/>
                <w:lang w:val="en-US" w:eastAsia="zh-CN" w:bidi="ar"/>
              </w:rPr>
            </w:pPr>
            <w:r>
              <w:rPr>
                <w:rFonts w:hint="eastAsia" w:ascii="宋体" w:hAnsi="宋体" w:cs="宋体"/>
                <w:b/>
                <w:bCs/>
                <w:color w:val="auto"/>
                <w:kern w:val="0"/>
                <w:sz w:val="24"/>
                <w:szCs w:val="24"/>
                <w:lang w:val="en-US" w:eastAsia="zh-CN" w:bidi="ar"/>
              </w:rPr>
              <w:t>10</w:t>
            </w:r>
            <w:r>
              <w:rPr>
                <w:rFonts w:hint="eastAsia" w:ascii="宋体" w:hAnsi="宋体" w:eastAsia="宋体" w:cs="宋体"/>
                <w:b/>
                <w:bCs/>
                <w:color w:val="auto"/>
                <w:kern w:val="0"/>
                <w:sz w:val="24"/>
                <w:szCs w:val="24"/>
                <w:lang w:val="en-US" w:eastAsia="zh-CN" w:bidi="ar"/>
              </w:rPr>
              <w:t>、与《白山市生态环境保护“十四五”规划》符合性分析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本项目与《白山市生态环境保护“十四五”规划》符合性分析详见表1-5所示。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kern w:val="0"/>
                <w:sz w:val="24"/>
                <w:szCs w:val="24"/>
                <w:vertAlign w:val="baseline"/>
                <w:lang w:val="en-US" w:eastAsia="zh-CN" w:bidi="ar"/>
              </w:rPr>
            </w:pPr>
            <w:r>
              <w:rPr>
                <w:rFonts w:hint="eastAsia" w:ascii="Times New Roman" w:hAnsi="Times New Roman" w:eastAsia="宋体" w:cs="Times New Roman"/>
                <w:b/>
                <w:bCs/>
                <w:color w:val="auto"/>
                <w:kern w:val="0"/>
                <w:sz w:val="24"/>
                <w:szCs w:val="24"/>
                <w:lang w:val="en-US" w:eastAsia="zh-CN" w:bidi="ar"/>
              </w:rPr>
              <w:t>表1-5 与《白山市生态环境保护“十四五”规划》符合性分析一览表</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3385"/>
              <w:gridCol w:w="2427"/>
              <w:gridCol w:w="7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序号</w:t>
                  </w:r>
                </w:p>
              </w:tc>
              <w:tc>
                <w:tcPr>
                  <w:tcW w:w="39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规划要求</w:t>
                  </w:r>
                </w:p>
              </w:tc>
              <w:tc>
                <w:tcPr>
                  <w:tcW w:w="28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本项目情况</w:t>
                  </w:r>
                </w:p>
              </w:tc>
              <w:tc>
                <w:tcPr>
                  <w:tcW w:w="8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39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实施建筑扬尘精细化治理。开展扬尘污染专项整治行动全市域范围内各类建筑、道路、市政等工程全部实施绿色施工按要求落实工地扬尘污染防治</w:t>
                  </w:r>
                  <w:r>
                    <w:rPr>
                      <w:rFonts w:hint="default" w:ascii="Times New Roman" w:hAnsi="Times New Roman" w:eastAsia="宋体" w:cs="Times New Roman"/>
                      <w:b w:val="0"/>
                      <w:bCs w:val="0"/>
                      <w:color w:val="auto"/>
                      <w:kern w:val="0"/>
                      <w:sz w:val="21"/>
                      <w:szCs w:val="21"/>
                      <w:vertAlign w:val="baseline"/>
                      <w:lang w:val="en-US" w:eastAsia="zh-CN" w:bidi="ar"/>
                    </w:rPr>
                    <w:t xml:space="preserve">“6 </w:t>
                  </w:r>
                  <w:r>
                    <w:rPr>
                      <w:rFonts w:hint="eastAsia" w:ascii="Times New Roman" w:hAnsi="Times New Roman" w:eastAsia="宋体" w:cs="Times New Roman"/>
                      <w:b w:val="0"/>
                      <w:bCs w:val="0"/>
                      <w:color w:val="auto"/>
                      <w:kern w:val="0"/>
                      <w:sz w:val="21"/>
                      <w:szCs w:val="21"/>
                      <w:vertAlign w:val="baseline"/>
                      <w:lang w:val="en-US" w:eastAsia="zh-CN" w:bidi="ar"/>
                    </w:rPr>
                    <w:t>个</w:t>
                  </w:r>
                  <w:r>
                    <w:rPr>
                      <w:rFonts w:hint="default" w:ascii="Times New Roman" w:hAnsi="Times New Roman" w:eastAsia="宋体" w:cs="Times New Roman"/>
                      <w:b w:val="0"/>
                      <w:bCs w:val="0"/>
                      <w:color w:val="auto"/>
                      <w:kern w:val="0"/>
                      <w:sz w:val="21"/>
                      <w:szCs w:val="21"/>
                      <w:vertAlign w:val="baseline"/>
                      <w:lang w:val="en-US" w:eastAsia="zh-CN" w:bidi="ar"/>
                    </w:rPr>
                    <w:t>100%”</w:t>
                  </w:r>
                  <w:r>
                    <w:rPr>
                      <w:rFonts w:hint="eastAsia" w:ascii="Times New Roman" w:hAnsi="Times New Roman" w:eastAsia="宋体" w:cs="Times New Roman"/>
                      <w:b w:val="0"/>
                      <w:bCs w:val="0"/>
                      <w:color w:val="auto"/>
                      <w:kern w:val="0"/>
                      <w:sz w:val="21"/>
                      <w:szCs w:val="21"/>
                      <w:vertAlign w:val="baseline"/>
                      <w:lang w:val="en-US" w:eastAsia="zh-CN" w:bidi="ar"/>
                    </w:rPr>
                    <w:t>。加强渣土运输车辆监督管理，渣土运输车辆全部采取密闭措施，在建筑工地集中区域设置运输指定通道，规定时间和路线进行运输作业。</w:t>
                  </w:r>
                </w:p>
              </w:tc>
              <w:tc>
                <w:tcPr>
                  <w:tcW w:w="28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本项目已将防治扬尘污染的费用列入工程造价，并且将制定具体的施工扬尘污染防治方案，并备案。本项目施工工地设置彩钢围挡，建筑渣土及时外运，运输均按规定路线行驶，且均采用苫布遮盖运输的物料。</w:t>
                  </w:r>
                </w:p>
              </w:tc>
              <w:tc>
                <w:tcPr>
                  <w:tcW w:w="8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2</w:t>
                  </w:r>
                </w:p>
              </w:tc>
              <w:tc>
                <w:tcPr>
                  <w:tcW w:w="39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加强对长白山森林带等生态功能重要地区及江河源头区的水源涵养、水土流失综合防治，因地制宜实施河湖生态缓冲带修复。退耕还林还湿还草还水，逐步恢复河流、湖泊的水生态系统功能。实施河道综合整治工程，按照河道分级管理的原则组织实施河道清淤疏浚工作。</w:t>
                  </w:r>
                </w:p>
              </w:tc>
              <w:tc>
                <w:tcPr>
                  <w:tcW w:w="28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项目以防洪防涝，修建河岸为主，有效修复</w:t>
                  </w:r>
                  <w:r>
                    <w:rPr>
                      <w:rFonts w:hint="eastAsia" w:cs="Times New Roman"/>
                      <w:b w:val="0"/>
                      <w:bCs w:val="0"/>
                      <w:color w:val="auto"/>
                      <w:kern w:val="0"/>
                      <w:sz w:val="21"/>
                      <w:szCs w:val="21"/>
                      <w:vertAlign w:val="baseline"/>
                      <w:lang w:val="en-US" w:eastAsia="zh-CN" w:bidi="ar"/>
                    </w:rPr>
                    <w:t>头道花园河（白江河）</w:t>
                  </w:r>
                  <w:r>
                    <w:rPr>
                      <w:rFonts w:hint="eastAsia" w:ascii="Times New Roman" w:hAnsi="Times New Roman" w:eastAsia="宋体" w:cs="Times New Roman"/>
                      <w:b w:val="0"/>
                      <w:bCs w:val="0"/>
                      <w:color w:val="auto"/>
                      <w:kern w:val="0"/>
                      <w:sz w:val="21"/>
                      <w:szCs w:val="21"/>
                      <w:vertAlign w:val="baseline"/>
                      <w:lang w:val="en-US" w:eastAsia="zh-CN" w:bidi="ar"/>
                    </w:rPr>
                    <w:t>生态环境，改善下游白河河水质。</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21"/>
                      <w:szCs w:val="21"/>
                      <w:vertAlign w:val="baseline"/>
                      <w:lang w:val="en-US" w:eastAsia="zh-CN" w:bidi="ar"/>
                    </w:rPr>
                  </w:pPr>
                </w:p>
              </w:tc>
              <w:tc>
                <w:tcPr>
                  <w:tcW w:w="8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符合</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0" w:afterAutospacing="0"/>
              <w:ind w:left="0" w:leftChars="0" w:right="0" w:firstLine="482" w:firstLineChars="200"/>
              <w:jc w:val="left"/>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1</w:t>
            </w:r>
            <w:r>
              <w:rPr>
                <w:rFonts w:hint="eastAsia" w:cs="Times New Roman"/>
                <w:b/>
                <w:bCs/>
                <w:color w:val="auto"/>
                <w:kern w:val="0"/>
                <w:sz w:val="24"/>
                <w:szCs w:val="24"/>
                <w:lang w:val="en-US" w:eastAsia="zh-CN" w:bidi="ar"/>
              </w:rPr>
              <w:t>1</w:t>
            </w:r>
            <w:r>
              <w:rPr>
                <w:rFonts w:hint="eastAsia" w:ascii="Times New Roman" w:hAnsi="Times New Roman" w:eastAsia="宋体" w:cs="Times New Roman"/>
                <w:b/>
                <w:bCs/>
                <w:color w:val="auto"/>
                <w:kern w:val="0"/>
                <w:sz w:val="24"/>
                <w:szCs w:val="24"/>
                <w:lang w:val="en-US" w:eastAsia="zh-CN" w:bidi="ar"/>
              </w:rPr>
              <w:t>、与《白山市重点流域水生态环境保护规划（</w:t>
            </w:r>
            <w:r>
              <w:rPr>
                <w:rFonts w:hint="default" w:ascii="Times New Roman" w:hAnsi="Times New Roman" w:eastAsia="宋体" w:cs="Times New Roman"/>
                <w:b/>
                <w:bCs/>
                <w:color w:val="auto"/>
                <w:kern w:val="0"/>
                <w:sz w:val="24"/>
                <w:szCs w:val="24"/>
                <w:lang w:val="en-US" w:eastAsia="zh-CN" w:bidi="ar"/>
              </w:rPr>
              <w:t>2021-2025</w:t>
            </w:r>
            <w:r>
              <w:rPr>
                <w:rFonts w:hint="eastAsia" w:ascii="Times New Roman" w:hAnsi="Times New Roman" w:eastAsia="宋体" w:cs="Times New Roman"/>
                <w:b/>
                <w:bCs/>
                <w:color w:val="auto"/>
                <w:kern w:val="0"/>
                <w:sz w:val="24"/>
                <w:szCs w:val="24"/>
                <w:lang w:val="en-US" w:eastAsia="zh-CN" w:bidi="ar"/>
              </w:rPr>
              <w:t>年）》符合性分析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本项目与</w:t>
            </w:r>
            <w:r>
              <w:rPr>
                <w:rFonts w:hint="default" w:ascii="Times New Roman" w:hAnsi="Times New Roman" w:eastAsia="宋体" w:cs="Times New Roman"/>
                <w:b w:val="0"/>
                <w:bCs w:val="0"/>
                <w:color w:val="auto"/>
                <w:kern w:val="0"/>
                <w:sz w:val="24"/>
                <w:szCs w:val="24"/>
                <w:lang w:val="en-US" w:eastAsia="zh-CN" w:bidi="ar"/>
              </w:rPr>
              <w:t>《白山市重点流域水生态环境保护规划（2021-2025年）》符合性分析详见表1-6所示。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eastAsia" w:ascii="Times New Roman" w:hAnsi="Times New Roman" w:eastAsia="宋体" w:cs="Times New Roman"/>
                <w:b/>
                <w:bCs/>
                <w:color w:val="auto"/>
                <w:kern w:val="0"/>
                <w:sz w:val="24"/>
                <w:szCs w:val="24"/>
                <w:lang w:val="en-US" w:eastAsia="zh-CN" w:bidi="ar"/>
              </w:rPr>
              <w:t>表1-6 与《白山市重点流域水生态环境保护规划》符合性分析一览表</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829"/>
              <w:gridCol w:w="3274"/>
              <w:gridCol w:w="1748"/>
              <w:gridCol w:w="7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内容</w:t>
                  </w:r>
                </w:p>
              </w:tc>
              <w:tc>
                <w:tcPr>
                  <w:tcW w:w="473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规划要求</w:t>
                  </w:r>
                </w:p>
              </w:tc>
              <w:tc>
                <w:tcPr>
                  <w:tcW w:w="2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本项目情况</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主要</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目标</w:t>
                  </w:r>
                </w:p>
              </w:tc>
              <w:tc>
                <w:tcPr>
                  <w:tcW w:w="473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环境方面：“十四五”期间水质稳定达标，其中地表水优良比例达到</w:t>
                  </w:r>
                  <w:r>
                    <w:rPr>
                      <w:rFonts w:hint="default" w:ascii="Times New Roman" w:hAnsi="Times New Roman" w:eastAsia="宋体" w:cs="Times New Roman"/>
                      <w:b w:val="0"/>
                      <w:bCs w:val="0"/>
                      <w:color w:val="auto"/>
                      <w:kern w:val="0"/>
                      <w:sz w:val="18"/>
                      <w:szCs w:val="18"/>
                      <w:vertAlign w:val="baseline"/>
                      <w:lang w:val="en-US" w:eastAsia="zh-CN" w:bidi="ar"/>
                    </w:rPr>
                    <w:t>100%</w:t>
                  </w:r>
                  <w:r>
                    <w:rPr>
                      <w:rFonts w:hint="eastAsia" w:ascii="Times New Roman" w:hAnsi="Times New Roman" w:eastAsia="宋体" w:cs="Times New Roman"/>
                      <w:b w:val="0"/>
                      <w:bCs w:val="0"/>
                      <w:color w:val="auto"/>
                      <w:kern w:val="0"/>
                      <w:sz w:val="18"/>
                      <w:szCs w:val="18"/>
                      <w:vertAlign w:val="baseline"/>
                      <w:lang w:val="en-US" w:eastAsia="zh-CN" w:bidi="ar"/>
                    </w:rPr>
                    <w:t>、地表水劣</w:t>
                  </w:r>
                  <w:r>
                    <w:rPr>
                      <w:rFonts w:hint="default" w:ascii="Times New Roman" w:hAnsi="Times New Roman" w:eastAsia="宋体" w:cs="Times New Roman"/>
                      <w:b w:val="0"/>
                      <w:bCs w:val="0"/>
                      <w:color w:val="auto"/>
                      <w:kern w:val="0"/>
                      <w:sz w:val="18"/>
                      <w:szCs w:val="18"/>
                      <w:vertAlign w:val="baseline"/>
                      <w:lang w:val="en-US" w:eastAsia="zh-CN" w:bidi="ar"/>
                    </w:rPr>
                    <w:t>V</w:t>
                  </w:r>
                  <w:r>
                    <w:rPr>
                      <w:rFonts w:hint="eastAsia" w:ascii="Times New Roman" w:hAnsi="Times New Roman" w:eastAsia="宋体" w:cs="Times New Roman"/>
                      <w:b w:val="0"/>
                      <w:bCs w:val="0"/>
                      <w:color w:val="auto"/>
                      <w:kern w:val="0"/>
                      <w:sz w:val="18"/>
                      <w:szCs w:val="18"/>
                      <w:vertAlign w:val="baseline"/>
                      <w:lang w:val="en-US" w:eastAsia="zh-CN" w:bidi="ar"/>
                    </w:rPr>
                    <w:t xml:space="preserve">类水体比例控制在 </w:t>
                  </w:r>
                  <w:r>
                    <w:rPr>
                      <w:rFonts w:hint="default" w:ascii="Times New Roman" w:hAnsi="Times New Roman" w:eastAsia="宋体" w:cs="Times New Roman"/>
                      <w:b w:val="0"/>
                      <w:bCs w:val="0"/>
                      <w:color w:val="auto"/>
                      <w:kern w:val="0"/>
                      <w:sz w:val="18"/>
                      <w:szCs w:val="18"/>
                      <w:vertAlign w:val="baseline"/>
                      <w:lang w:val="en-US" w:eastAsia="zh-CN" w:bidi="ar"/>
                    </w:rPr>
                    <w:t>0%</w:t>
                  </w:r>
                  <w:r>
                    <w:rPr>
                      <w:rFonts w:hint="eastAsia" w:ascii="Times New Roman" w:hAnsi="Times New Roman" w:eastAsia="宋体" w:cs="Times New Roman"/>
                      <w:b w:val="0"/>
                      <w:bCs w:val="0"/>
                      <w:color w:val="auto"/>
                      <w:kern w:val="0"/>
                      <w:sz w:val="18"/>
                      <w:szCs w:val="18"/>
                      <w:vertAlign w:val="baseline"/>
                      <w:lang w:val="en-US" w:eastAsia="zh-CN" w:bidi="ar"/>
                    </w:rPr>
                    <w:t>、水功能区达标率达到</w:t>
                  </w:r>
                  <w:r>
                    <w:rPr>
                      <w:rFonts w:hint="default" w:ascii="Times New Roman" w:hAnsi="Times New Roman" w:eastAsia="宋体" w:cs="Times New Roman"/>
                      <w:b w:val="0"/>
                      <w:bCs w:val="0"/>
                      <w:color w:val="auto"/>
                      <w:kern w:val="0"/>
                      <w:sz w:val="18"/>
                      <w:szCs w:val="18"/>
                      <w:vertAlign w:val="baseline"/>
                      <w:lang w:val="en-US" w:eastAsia="zh-CN" w:bidi="ar"/>
                    </w:rPr>
                    <w:t>80%</w:t>
                  </w:r>
                  <w:r>
                    <w:rPr>
                      <w:rFonts w:hint="eastAsia" w:ascii="Times New Roman" w:hAnsi="Times New Roman" w:eastAsia="宋体" w:cs="Times New Roman"/>
                      <w:b w:val="0"/>
                      <w:bCs w:val="0"/>
                      <w:color w:val="auto"/>
                      <w:kern w:val="0"/>
                      <w:sz w:val="18"/>
                      <w:szCs w:val="18"/>
                      <w:vertAlign w:val="baseline"/>
                      <w:lang w:val="en-US" w:eastAsia="zh-CN" w:bidi="ar"/>
                    </w:rPr>
                    <w:t>、城市集中式饮用水水源达到或优于</w:t>
                  </w:r>
                  <w:r>
                    <w:rPr>
                      <w:rFonts w:hint="default" w:ascii="Times New Roman" w:hAnsi="Times New Roman" w:eastAsia="宋体" w:cs="Times New Roman"/>
                      <w:b w:val="0"/>
                      <w:bCs w:val="0"/>
                      <w:color w:val="auto"/>
                      <w:kern w:val="0"/>
                      <w:sz w:val="18"/>
                      <w:szCs w:val="18"/>
                      <w:vertAlign w:val="baseline"/>
                      <w:lang w:val="en-US" w:eastAsia="zh-CN" w:bidi="ar"/>
                    </w:rPr>
                    <w:t>III</w:t>
                  </w:r>
                  <w:r>
                    <w:rPr>
                      <w:rFonts w:hint="eastAsia" w:ascii="Times New Roman" w:hAnsi="Times New Roman" w:eastAsia="宋体" w:cs="Times New Roman"/>
                      <w:b w:val="0"/>
                      <w:bCs w:val="0"/>
                      <w:color w:val="auto"/>
                      <w:kern w:val="0"/>
                      <w:sz w:val="18"/>
                      <w:szCs w:val="18"/>
                      <w:vertAlign w:val="baseline"/>
                      <w:lang w:val="en-US" w:eastAsia="zh-CN" w:bidi="ar"/>
                    </w:rPr>
                    <w:t>类比例达到</w:t>
                  </w:r>
                  <w:r>
                    <w:rPr>
                      <w:rFonts w:hint="default" w:ascii="Times New Roman" w:hAnsi="Times New Roman" w:eastAsia="宋体" w:cs="Times New Roman"/>
                      <w:b w:val="0"/>
                      <w:bCs w:val="0"/>
                      <w:color w:val="auto"/>
                      <w:kern w:val="0"/>
                      <w:sz w:val="18"/>
                      <w:szCs w:val="18"/>
                      <w:vertAlign w:val="baseline"/>
                      <w:lang w:val="en-US" w:eastAsia="zh-CN" w:bidi="ar"/>
                    </w:rPr>
                    <w:t>100%</w:t>
                  </w:r>
                  <w:r>
                    <w:rPr>
                      <w:rFonts w:hint="eastAsia" w:ascii="Times New Roman" w:hAnsi="Times New Roman" w:eastAsia="宋体" w:cs="Times New Roman"/>
                      <w:b w:val="0"/>
                      <w:bCs w:val="0"/>
                      <w:color w:val="auto"/>
                      <w:kern w:val="0"/>
                      <w:sz w:val="18"/>
                      <w:szCs w:val="18"/>
                      <w:vertAlign w:val="baseline"/>
                      <w:lang w:val="en-US" w:eastAsia="zh-CN" w:bidi="ar"/>
                    </w:rPr>
                    <w:t>。水资源方面：头道松花江河流生态流量得到保障。水生态方面：提升鸭绿江流域花羔红点鲑、细鳞鱼、鸭绿江茴鱼等冷水鱼种群密度；松花江流域重点河流恢复蝲蛄种群丰度；河湖生态缓冲带修复长度</w:t>
                  </w:r>
                  <w:r>
                    <w:rPr>
                      <w:rFonts w:hint="default" w:ascii="Times New Roman" w:hAnsi="Times New Roman" w:eastAsia="宋体" w:cs="Times New Roman"/>
                      <w:b w:val="0"/>
                      <w:bCs w:val="0"/>
                      <w:color w:val="auto"/>
                      <w:kern w:val="0"/>
                      <w:sz w:val="18"/>
                      <w:szCs w:val="18"/>
                      <w:vertAlign w:val="baseline"/>
                      <w:lang w:val="en-US" w:eastAsia="zh-CN" w:bidi="ar"/>
                    </w:rPr>
                    <w:t>147.9km</w:t>
                  </w:r>
                  <w:r>
                    <w:rPr>
                      <w:rFonts w:hint="eastAsia" w:ascii="Times New Roman" w:hAnsi="Times New Roman" w:eastAsia="宋体" w:cs="Times New Roman"/>
                      <w:b w:val="0"/>
                      <w:bCs w:val="0"/>
                      <w:color w:val="auto"/>
                      <w:kern w:val="0"/>
                      <w:sz w:val="18"/>
                      <w:szCs w:val="18"/>
                      <w:vertAlign w:val="baseline"/>
                      <w:lang w:val="en-US" w:eastAsia="zh-CN" w:bidi="ar"/>
                    </w:rPr>
                    <w:t>。水环境风险方面：内源可控、外源预警。重金属尾矿风险、水土流失风险及农村分散式饮用水水源地风险得到有效管控；跨界河流风险监测预警体系得以建立完善；新建</w:t>
                  </w:r>
                  <w:r>
                    <w:rPr>
                      <w:rFonts w:hint="default" w:ascii="Times New Roman" w:hAnsi="Times New Roman" w:eastAsia="宋体" w:cs="Times New Roman"/>
                      <w:b w:val="0"/>
                      <w:bCs w:val="0"/>
                      <w:color w:val="auto"/>
                      <w:kern w:val="0"/>
                      <w:sz w:val="18"/>
                      <w:szCs w:val="18"/>
                      <w:vertAlign w:val="baseline"/>
                      <w:lang w:val="en-US" w:eastAsia="zh-CN" w:bidi="ar"/>
                    </w:rPr>
                    <w:t>1</w:t>
                  </w:r>
                  <w:r>
                    <w:rPr>
                      <w:rFonts w:hint="eastAsia" w:ascii="Times New Roman" w:hAnsi="Times New Roman" w:eastAsia="宋体" w:cs="Times New Roman"/>
                      <w:b w:val="0"/>
                      <w:bCs w:val="0"/>
                      <w:color w:val="auto"/>
                      <w:kern w:val="0"/>
                      <w:sz w:val="18"/>
                      <w:szCs w:val="18"/>
                      <w:vertAlign w:val="baseline"/>
                      <w:lang w:val="en-US" w:eastAsia="zh-CN" w:bidi="ar"/>
                    </w:rPr>
                    <w:t>处人工湿地进行污水处理厂尾水处理。</w:t>
                  </w:r>
                </w:p>
              </w:tc>
              <w:tc>
                <w:tcPr>
                  <w:tcW w:w="2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本项目工程各项措施实施后，将有效改善自然环境和人类生活环境，使土地资源得到合理利用，使已经恶化的自然环境向有利于人类生产、生活的方向发展，使生态环境更趋于平衡。</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重点任务</w:t>
                  </w:r>
                </w:p>
              </w:tc>
              <w:tc>
                <w:tcPr>
                  <w:tcW w:w="886"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一、推进实现人水和谐</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tc>
              <w:tc>
                <w:tcPr>
                  <w:tcW w:w="3845"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二）梯次推进黑臭水体整治：巩固提升地级及以上城市黑臭水体治理成效、基本消除县级城市建成区黑臭水体、推动实施农村黑臭水体治理。（三）稳步推进美丽河湖建设：积极开展美丽河湖建设试点、恢复建成区河道亲水功能、开展珠子河水生态景观建设。</w:t>
                  </w:r>
                </w:p>
              </w:tc>
              <w:tc>
                <w:tcPr>
                  <w:tcW w:w="2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highlight w:val="none"/>
                      <w:vertAlign w:val="baseline"/>
                      <w:lang w:val="en-US" w:eastAsia="zh-CN" w:bidi="ar"/>
                    </w:rPr>
                    <w:t>本项目建设内容为河道综合治理工程，建设生态护岸工程、生态边沟工程、桥涵工程，对水生态环境质量下降的</w:t>
                  </w:r>
                  <w:r>
                    <w:rPr>
                      <w:rFonts w:hint="eastAsia" w:cs="Times New Roman"/>
                      <w:b w:val="0"/>
                      <w:bCs w:val="0"/>
                      <w:color w:val="auto"/>
                      <w:kern w:val="0"/>
                      <w:sz w:val="18"/>
                      <w:szCs w:val="18"/>
                      <w:highlight w:val="none"/>
                      <w:vertAlign w:val="baseline"/>
                      <w:lang w:val="en-US" w:eastAsia="zh-CN" w:bidi="ar"/>
                    </w:rPr>
                    <w:t>头道花园河（白江河）</w:t>
                  </w:r>
                  <w:r>
                    <w:rPr>
                      <w:rFonts w:hint="eastAsia" w:ascii="Times New Roman" w:hAnsi="Times New Roman" w:eastAsia="宋体" w:cs="Times New Roman"/>
                      <w:b w:val="0"/>
                      <w:bCs w:val="0"/>
                      <w:color w:val="auto"/>
                      <w:kern w:val="0"/>
                      <w:sz w:val="18"/>
                      <w:szCs w:val="18"/>
                      <w:highlight w:val="none"/>
                      <w:vertAlign w:val="baseline"/>
                      <w:lang w:val="en-US" w:eastAsia="zh-CN" w:bidi="ar"/>
                    </w:rPr>
                    <w:t>进行治理。</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tc>
              <w:tc>
                <w:tcPr>
                  <w:tcW w:w="886"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三、提升水资源保障能力</w:t>
                  </w:r>
                </w:p>
              </w:tc>
              <w:tc>
                <w:tcPr>
                  <w:tcW w:w="3845"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（二）完善河湖生态流量保障机制：狠抓生态流量管控、浑江干流水资源保障、保障河湖生态流量（三）强化河湖生态流量监管：加强河湖生态流量监测、加强江河湖库水量配置与调度管理。</w:t>
                  </w:r>
                </w:p>
              </w:tc>
              <w:tc>
                <w:tcPr>
                  <w:tcW w:w="2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本项目通过防洪防涝工程有利于河道水资源保障。</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tc>
              <w:tc>
                <w:tcPr>
                  <w:tcW w:w="886"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四、推动水生态保护修复</w:t>
                  </w:r>
                </w:p>
              </w:tc>
              <w:tc>
                <w:tcPr>
                  <w:tcW w:w="3845"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二）实施生态缓冲带保护和管控开展河湖缓冲带建设、持续推进重点流域保护修复、强化河湖生态缓冲带监管。（三）推进水生生物多样性保护修复、水生生物完整性恢复、开展土著冷水鱼原种增殖放流、打通鱼类洄游通道。</w:t>
                  </w:r>
                </w:p>
              </w:tc>
              <w:tc>
                <w:tcPr>
                  <w:tcW w:w="2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本项目不涉及</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重点工程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tc>
              <w:tc>
                <w:tcPr>
                  <w:tcW w:w="4731" w:type="dxa"/>
                  <w:gridSpan w:val="2"/>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重点实施松江河水生态环境保护工程、头道松花江水资源保障工程、二道松花江水环境工程、松花江水环境改善工程、珠子河生态护岸建设工程、浑江水环境综合整治工程、鸭绿江水生物种恢复工程。</w:t>
                  </w:r>
                </w:p>
              </w:tc>
              <w:tc>
                <w:tcPr>
                  <w:tcW w:w="2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本项目归类于防洪</w:t>
                  </w:r>
                  <w:r>
                    <w:rPr>
                      <w:rFonts w:hint="eastAsia" w:ascii="Times New Roman" w:hAnsi="Times New Roman" w:cs="Times New Roman"/>
                      <w:b w:val="0"/>
                      <w:bCs w:val="0"/>
                      <w:color w:val="auto"/>
                      <w:kern w:val="0"/>
                      <w:sz w:val="18"/>
                      <w:szCs w:val="18"/>
                      <w:vertAlign w:val="baseline"/>
                      <w:lang w:val="en-US" w:eastAsia="zh-CN" w:bidi="ar"/>
                    </w:rPr>
                    <w:t>防涝</w:t>
                  </w:r>
                  <w:r>
                    <w:rPr>
                      <w:rFonts w:hint="eastAsia" w:ascii="Times New Roman" w:hAnsi="Times New Roman" w:eastAsia="宋体" w:cs="Times New Roman"/>
                      <w:b w:val="0"/>
                      <w:bCs w:val="0"/>
                      <w:color w:val="auto"/>
                      <w:kern w:val="0"/>
                      <w:sz w:val="18"/>
                      <w:szCs w:val="18"/>
                      <w:vertAlign w:val="baseline"/>
                      <w:lang w:val="en-US" w:eastAsia="zh-CN" w:bidi="ar"/>
                    </w:rPr>
                    <w:t>工程，实施完毕后将显著增强靖宇县三道湖镇的防洪效能。考虑</w:t>
                  </w:r>
                  <w:r>
                    <w:rPr>
                      <w:rFonts w:hint="eastAsia" w:cs="Times New Roman"/>
                      <w:b w:val="0"/>
                      <w:bCs w:val="0"/>
                      <w:color w:val="auto"/>
                      <w:kern w:val="0"/>
                      <w:sz w:val="18"/>
                      <w:szCs w:val="18"/>
                      <w:vertAlign w:val="baseline"/>
                      <w:lang w:val="en-US" w:eastAsia="zh-CN" w:bidi="ar"/>
                    </w:rPr>
                    <w:t>治理河道护岸为头道花园河（白江河）</w:t>
                  </w:r>
                  <w:r>
                    <w:rPr>
                      <w:rFonts w:hint="eastAsia" w:ascii="Times New Roman" w:hAnsi="Times New Roman" w:eastAsia="宋体" w:cs="Times New Roman"/>
                      <w:b w:val="0"/>
                      <w:bCs w:val="0"/>
                      <w:color w:val="auto"/>
                      <w:kern w:val="0"/>
                      <w:sz w:val="18"/>
                      <w:szCs w:val="18"/>
                      <w:vertAlign w:val="baseline"/>
                      <w:lang w:val="en-US" w:eastAsia="zh-CN" w:bidi="ar"/>
                    </w:rPr>
                    <w:t>属于头道松花江流域，因此本项目的建设将有利于头道松花江水资源的优化。</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0"/>
                      <w:sz w:val="18"/>
                      <w:szCs w:val="18"/>
                      <w:vertAlign w:val="baseline"/>
                      <w:lang w:val="en-US" w:eastAsia="zh-CN" w:bidi="ar"/>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left"/>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1</w:t>
            </w:r>
            <w:r>
              <w:rPr>
                <w:rFonts w:hint="eastAsia" w:cs="Times New Roman"/>
                <w:b/>
                <w:bCs/>
                <w:color w:val="auto"/>
                <w:kern w:val="0"/>
                <w:sz w:val="24"/>
                <w:szCs w:val="24"/>
                <w:lang w:val="en-US" w:eastAsia="zh-CN" w:bidi="ar"/>
              </w:rPr>
              <w:t>2</w:t>
            </w:r>
            <w:r>
              <w:rPr>
                <w:rFonts w:hint="eastAsia" w:ascii="Times New Roman" w:hAnsi="Times New Roman" w:eastAsia="宋体" w:cs="Times New Roman"/>
                <w:b/>
                <w:bCs/>
                <w:color w:val="auto"/>
                <w:kern w:val="0"/>
                <w:sz w:val="24"/>
                <w:szCs w:val="24"/>
                <w:lang w:val="en-US" w:eastAsia="zh-CN" w:bidi="ar"/>
              </w:rPr>
              <w:t>、与</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Times New Roman"/>
                <w:b/>
                <w:bCs/>
                <w:color w:val="auto"/>
                <w:kern w:val="0"/>
                <w:sz w:val="24"/>
                <w:szCs w:val="24"/>
                <w:lang w:val="en-US" w:eastAsia="zh-CN" w:bidi="ar"/>
              </w:rPr>
              <w:t>中华人民共和国</w:t>
            </w:r>
            <w:r>
              <w:rPr>
                <w:rFonts w:hint="default" w:ascii="Times New Roman" w:hAnsi="Times New Roman" w:eastAsia="宋体" w:cs="Times New Roman"/>
                <w:b/>
                <w:bCs/>
                <w:color w:val="auto"/>
                <w:kern w:val="0"/>
                <w:sz w:val="24"/>
                <w:szCs w:val="24"/>
                <w:lang w:val="en-US" w:eastAsia="zh-CN" w:bidi="ar"/>
              </w:rPr>
              <w:t>河道管理条例》</w:t>
            </w:r>
            <w:r>
              <w:rPr>
                <w:rFonts w:hint="eastAsia" w:ascii="Times New Roman" w:hAnsi="Times New Roman" w:eastAsia="宋体" w:cs="Times New Roman"/>
                <w:b/>
                <w:bCs/>
                <w:color w:val="auto"/>
                <w:kern w:val="0"/>
                <w:sz w:val="24"/>
                <w:szCs w:val="24"/>
                <w:lang w:val="en-US" w:eastAsia="zh-CN" w:bidi="ar"/>
              </w:rPr>
              <w:t>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《中华人民共和国河道管理条例》规定：“第三条 开发利用江河湖泊水资源和防治水害，应当全面规划、统筹兼顾、综合利用、讲求效益，服从防洪的总体安排，促进各项事业的发展；第十条 河道的整治与建设，应当服从流域综合规划，符合国家规定的防洪标准、通航标准和其他有关技术要求，维护堤防安全，保持河势稳定和行洪、航运通畅：第二十四条 在河道管理范围内，禁止修建</w:t>
            </w:r>
            <w:r>
              <w:rPr>
                <w:rFonts w:hint="eastAsia" w:ascii="Times New Roman" w:hAnsi="Times New Roman" w:eastAsia="宋体" w:cs="Times New Roman"/>
                <w:color w:val="auto"/>
                <w:sz w:val="24"/>
                <w:szCs w:val="24"/>
                <w:u w:val="none"/>
                <w:lang w:val="en-US" w:eastAsia="zh-CN"/>
              </w:rPr>
              <w:t>河堤</w:t>
            </w:r>
            <w:r>
              <w:rPr>
                <w:rFonts w:hint="default" w:ascii="Times New Roman" w:hAnsi="Times New Roman" w:eastAsia="宋体" w:cs="Times New Roman"/>
                <w:color w:val="auto"/>
                <w:sz w:val="24"/>
                <w:szCs w:val="24"/>
                <w:u w:val="none"/>
                <w:lang w:val="en-US" w:eastAsia="zh-CN"/>
              </w:rPr>
              <w:t>、阻水渠道、阻水道路：种植</w:t>
            </w:r>
            <w:r>
              <w:rPr>
                <w:rFonts w:hint="eastAsia" w:ascii="Times New Roman" w:hAnsi="Times New Roman" w:eastAsia="宋体" w:cs="Times New Roman"/>
                <w:color w:val="auto"/>
                <w:sz w:val="24"/>
                <w:szCs w:val="24"/>
                <w:u w:val="none"/>
                <w:lang w:val="en-US" w:eastAsia="zh-CN"/>
              </w:rPr>
              <w:t>高秆</w:t>
            </w:r>
            <w:r>
              <w:rPr>
                <w:rFonts w:hint="default" w:ascii="Times New Roman" w:hAnsi="Times New Roman" w:eastAsia="宋体" w:cs="Times New Roman"/>
                <w:color w:val="auto"/>
                <w:sz w:val="24"/>
                <w:szCs w:val="24"/>
                <w:u w:val="none"/>
                <w:lang w:val="en-US" w:eastAsia="zh-CN"/>
              </w:rPr>
              <w:t>农作物、芦苇、杞柳、荻柴和树木（堤防防护林除外）；设置拦河渔具：弃置矿渣、石渣、煤灰、泥土、垃圾等。在堤防和护堤地，禁止建房、放牧、开渠、打井、挖窖、坟葬、晒粮、存放物料、开采地下资源、进行考古发掘以及开展集市贸易活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本工程主要为护岸工程，修建护岸</w:t>
            </w:r>
            <w:r>
              <w:rPr>
                <w:rFonts w:hint="eastAsia" w:cs="Times New Roman"/>
                <w:b/>
                <w:bCs/>
                <w:color w:val="auto"/>
                <w:sz w:val="24"/>
                <w:szCs w:val="24"/>
                <w:u w:val="none"/>
                <w:lang w:val="en-US" w:eastAsia="zh-CN"/>
              </w:rPr>
              <w:t>1540</w:t>
            </w:r>
            <w:r>
              <w:rPr>
                <w:rFonts w:hint="eastAsia" w:ascii="Times New Roman" w:hAnsi="Times New Roman" w:eastAsia="宋体" w:cs="Times New Roman"/>
                <w:b/>
                <w:bCs/>
                <w:color w:val="auto"/>
                <w:sz w:val="24"/>
                <w:szCs w:val="24"/>
                <w:u w:val="none"/>
                <w:lang w:val="en-US" w:eastAsia="zh-CN"/>
              </w:rPr>
              <w:t>m</w:t>
            </w:r>
            <w:r>
              <w:rPr>
                <w:rFonts w:hint="eastAsia" w:ascii="Times New Roman" w:hAnsi="Times New Roman" w:cs="Times New Roman"/>
                <w:b/>
                <w:bCs/>
                <w:color w:val="auto"/>
                <w:sz w:val="24"/>
                <w:szCs w:val="24"/>
                <w:u w:val="none"/>
                <w:lang w:val="en-US" w:eastAsia="zh-CN"/>
              </w:rPr>
              <w:t>、</w:t>
            </w:r>
            <w:r>
              <w:rPr>
                <w:rFonts w:hint="eastAsia" w:ascii="Times New Roman" w:hAnsi="Times New Roman" w:eastAsia="宋体" w:cs="Times New Roman"/>
                <w:b/>
                <w:bCs/>
                <w:color w:val="auto"/>
                <w:sz w:val="24"/>
                <w:szCs w:val="24"/>
                <w:u w:val="none"/>
                <w:lang w:val="en-US" w:eastAsia="zh-CN"/>
              </w:rPr>
              <w:t>边沟47</w:t>
            </w:r>
            <w:r>
              <w:rPr>
                <w:rFonts w:hint="eastAsia" w:cs="Times New Roman"/>
                <w:b/>
                <w:bCs/>
                <w:color w:val="auto"/>
                <w:sz w:val="24"/>
                <w:szCs w:val="24"/>
                <w:u w:val="none"/>
                <w:lang w:val="en-US" w:eastAsia="zh-CN"/>
              </w:rPr>
              <w:t>00</w:t>
            </w:r>
            <w:r>
              <w:rPr>
                <w:rFonts w:hint="eastAsia" w:ascii="Times New Roman" w:hAnsi="Times New Roman" w:eastAsia="宋体" w:cs="Times New Roman"/>
                <w:b/>
                <w:bCs/>
                <w:color w:val="auto"/>
                <w:sz w:val="24"/>
                <w:szCs w:val="24"/>
                <w:u w:val="none"/>
                <w:lang w:val="en-US" w:eastAsia="zh-CN"/>
              </w:rPr>
              <w:t>m</w:t>
            </w:r>
            <w:r>
              <w:rPr>
                <w:rFonts w:hint="eastAsia" w:ascii="Times New Roman" w:hAnsi="Times New Roman" w:cs="Times New Roman"/>
                <w:b/>
                <w:bCs/>
                <w:color w:val="auto"/>
                <w:sz w:val="24"/>
                <w:szCs w:val="24"/>
                <w:u w:val="none"/>
                <w:lang w:val="en-US" w:eastAsia="zh-CN"/>
              </w:rPr>
              <w:t>和桥涵</w:t>
            </w:r>
            <w:r>
              <w:rPr>
                <w:rFonts w:hint="eastAsia" w:ascii="Times New Roman" w:hAnsi="Times New Roman" w:eastAsia="宋体" w:cs="Times New Roman"/>
                <w:b/>
                <w:bCs/>
                <w:color w:val="auto"/>
                <w:sz w:val="24"/>
                <w:szCs w:val="24"/>
                <w:u w:val="none"/>
                <w:lang w:val="en-US" w:eastAsia="zh-CN"/>
              </w:rPr>
              <w:t>。鉴于本工程不属于开发性生产性建设项目，属于防洪工程，治理后</w:t>
            </w:r>
            <w:r>
              <w:rPr>
                <w:rFonts w:hint="default" w:ascii="Times New Roman" w:hAnsi="Times New Roman" w:eastAsia="宋体" w:cs="Times New Roman"/>
                <w:b/>
                <w:bCs/>
                <w:color w:val="auto"/>
                <w:sz w:val="24"/>
                <w:szCs w:val="24"/>
                <w:u w:val="none"/>
                <w:lang w:val="en-US" w:eastAsia="zh-CN"/>
              </w:rPr>
              <w:t>有利于维护堤防安全，保持河势稳定，提高了两岸居民生活、生产的安全保障，符合《</w:t>
            </w:r>
            <w:r>
              <w:rPr>
                <w:rFonts w:hint="eastAsia" w:ascii="Times New Roman" w:hAnsi="Times New Roman" w:eastAsia="宋体" w:cs="Times New Roman"/>
                <w:b/>
                <w:bCs/>
                <w:color w:val="auto"/>
                <w:sz w:val="24"/>
                <w:szCs w:val="24"/>
                <w:u w:val="none"/>
                <w:lang w:val="en-US" w:eastAsia="zh-CN"/>
              </w:rPr>
              <w:t>中华人民共和国</w:t>
            </w:r>
            <w:r>
              <w:rPr>
                <w:rFonts w:hint="default" w:ascii="Times New Roman" w:hAnsi="Times New Roman" w:eastAsia="宋体" w:cs="Times New Roman"/>
                <w:b/>
                <w:bCs/>
                <w:color w:val="auto"/>
                <w:sz w:val="24"/>
                <w:szCs w:val="24"/>
                <w:u w:val="none"/>
                <w:lang w:val="en-US" w:eastAsia="zh-CN"/>
              </w:rPr>
              <w:t>河道管理条例》相关要求。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kern w:val="0"/>
                <w:sz w:val="24"/>
                <w:szCs w:val="24"/>
                <w:u w:val="none"/>
                <w:lang w:val="en-US" w:eastAsia="zh-CN" w:bidi="ar"/>
              </w:rPr>
            </w:pPr>
            <w:r>
              <w:rPr>
                <w:rFonts w:hint="eastAsia" w:ascii="Times New Roman" w:hAnsi="Times New Roman" w:eastAsia="宋体" w:cs="Times New Roman"/>
                <w:b/>
                <w:bCs/>
                <w:color w:val="auto"/>
                <w:kern w:val="0"/>
                <w:sz w:val="24"/>
                <w:szCs w:val="24"/>
                <w:u w:val="none"/>
                <w:lang w:val="en-US" w:eastAsia="zh-CN" w:bidi="ar"/>
              </w:rPr>
              <w:t>1</w:t>
            </w:r>
            <w:r>
              <w:rPr>
                <w:rFonts w:hint="eastAsia" w:cs="Times New Roman"/>
                <w:b/>
                <w:bCs/>
                <w:color w:val="auto"/>
                <w:kern w:val="0"/>
                <w:sz w:val="24"/>
                <w:szCs w:val="24"/>
                <w:u w:val="none"/>
                <w:lang w:val="en-US" w:eastAsia="zh-CN" w:bidi="ar"/>
              </w:rPr>
              <w:t>3</w:t>
            </w:r>
            <w:r>
              <w:rPr>
                <w:rFonts w:hint="eastAsia" w:ascii="Times New Roman" w:hAnsi="Times New Roman" w:eastAsia="宋体" w:cs="Times New Roman"/>
                <w:b/>
                <w:bCs/>
                <w:color w:val="auto"/>
                <w:kern w:val="0"/>
                <w:sz w:val="24"/>
                <w:szCs w:val="24"/>
                <w:u w:val="none"/>
                <w:lang w:val="en-US" w:eastAsia="zh-CN" w:bidi="ar"/>
              </w:rPr>
              <w:t>、与《水污染防治行动计划》的符合性分析</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与国家《水污染防治行动计划》的符合性分析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2015</w:t>
            </w:r>
            <w:r>
              <w:rPr>
                <w:rFonts w:hint="eastAsia" w:ascii="Times New Roman" w:hAnsi="Times New Roman" w:eastAsia="宋体" w:cs="Times New Roman"/>
                <w:color w:val="auto"/>
                <w:sz w:val="24"/>
                <w:szCs w:val="24"/>
                <w:u w:val="none"/>
                <w:lang w:val="en-US" w:eastAsia="zh-CN"/>
              </w:rPr>
              <w:t>年</w:t>
            </w:r>
            <w:r>
              <w:rPr>
                <w:rFonts w:hint="default" w:ascii="Times New Roman" w:hAnsi="Times New Roman" w:eastAsia="宋体" w:cs="Times New Roman"/>
                <w:color w:val="auto"/>
                <w:sz w:val="24"/>
                <w:szCs w:val="24"/>
                <w:u w:val="none"/>
                <w:lang w:val="en-US" w:eastAsia="zh-CN"/>
              </w:rPr>
              <w:t>4</w:t>
            </w:r>
            <w:r>
              <w:rPr>
                <w:rFonts w:hint="eastAsia" w:ascii="Times New Roman" w:hAnsi="Times New Roman" w:eastAsia="宋体" w:cs="Times New Roman"/>
                <w:color w:val="auto"/>
                <w:sz w:val="24"/>
                <w:szCs w:val="24"/>
                <w:u w:val="none"/>
                <w:lang w:val="en-US" w:eastAsia="zh-CN"/>
              </w:rPr>
              <w:t>月国务院印发了《国务院关于印发水污染防治行动计划的通知》（国发〔2015〕17号），</w:t>
            </w:r>
            <w:r>
              <w:rPr>
                <w:rFonts w:hint="default" w:ascii="Times New Roman" w:hAnsi="Times New Roman" w:eastAsia="宋体" w:cs="Times New Roman"/>
                <w:color w:val="auto"/>
                <w:sz w:val="24"/>
                <w:szCs w:val="24"/>
                <w:u w:val="none"/>
                <w:lang w:val="en-US" w:eastAsia="zh-CN"/>
              </w:rPr>
              <w:t>2015</w:t>
            </w:r>
            <w:r>
              <w:rPr>
                <w:rFonts w:hint="eastAsia" w:ascii="Times New Roman" w:hAnsi="Times New Roman" w:eastAsia="宋体" w:cs="Times New Roman"/>
                <w:color w:val="auto"/>
                <w:sz w:val="24"/>
                <w:szCs w:val="24"/>
                <w:u w:val="none"/>
                <w:lang w:val="en-US" w:eastAsia="zh-CN"/>
              </w:rPr>
              <w:t>年</w:t>
            </w:r>
            <w:r>
              <w:rPr>
                <w:rFonts w:hint="default" w:ascii="Times New Roman" w:hAnsi="Times New Roman" w:eastAsia="宋体" w:cs="Times New Roman"/>
                <w:color w:val="auto"/>
                <w:sz w:val="24"/>
                <w:szCs w:val="24"/>
                <w:u w:val="none"/>
                <w:lang w:val="en-US" w:eastAsia="zh-CN"/>
              </w:rPr>
              <w:t>8</w:t>
            </w:r>
            <w:r>
              <w:rPr>
                <w:rFonts w:hint="eastAsia" w:ascii="Times New Roman" w:hAnsi="Times New Roman" w:eastAsia="宋体" w:cs="Times New Roman"/>
                <w:color w:val="auto"/>
                <w:sz w:val="24"/>
                <w:szCs w:val="24"/>
                <w:u w:val="none"/>
                <w:lang w:val="en-US" w:eastAsia="zh-CN"/>
              </w:rPr>
              <w:t>月印发《城市黑臭水体整治工作指南》，切实加大水污染防治力度，整治当前我国一些地区水环境质量差、水生态受损严重、环境隐患突出等众多问题，消除影响和损害群众健康且不利于社会经济持续发展的水环境污染现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本工程为</w:t>
            </w:r>
            <w:r>
              <w:rPr>
                <w:rFonts w:hint="eastAsia" w:cs="Times New Roman"/>
                <w:color w:val="auto"/>
                <w:sz w:val="24"/>
                <w:szCs w:val="24"/>
                <w:u w:val="none"/>
                <w:lang w:val="en-US" w:eastAsia="zh-CN"/>
              </w:rPr>
              <w:t>河岸</w:t>
            </w:r>
            <w:r>
              <w:rPr>
                <w:rFonts w:hint="eastAsia" w:ascii="Times New Roman" w:hAnsi="Times New Roman" w:eastAsia="宋体" w:cs="Times New Roman"/>
                <w:color w:val="auto"/>
                <w:sz w:val="24"/>
                <w:szCs w:val="24"/>
                <w:u w:val="none"/>
                <w:lang w:val="en-US" w:eastAsia="zh-CN"/>
              </w:rPr>
              <w:t>整治项目，工程内容包括</w:t>
            </w:r>
            <w:r>
              <w:rPr>
                <w:rFonts w:hint="default" w:ascii="Times New Roman" w:hAnsi="Times New Roman" w:eastAsia="宋体" w:cs="Times New Roman"/>
                <w:color w:val="auto"/>
                <w:sz w:val="24"/>
                <w:szCs w:val="24"/>
                <w:u w:val="none"/>
                <w:lang w:val="en-US" w:eastAsia="zh-CN"/>
              </w:rPr>
              <w:t>生态护岸、</w:t>
            </w:r>
            <w:r>
              <w:rPr>
                <w:rFonts w:hint="eastAsia" w:ascii="Times New Roman" w:hAnsi="Times New Roman" w:eastAsia="宋体" w:cs="Times New Roman"/>
                <w:color w:val="auto"/>
                <w:sz w:val="24"/>
                <w:szCs w:val="24"/>
                <w:u w:val="none"/>
                <w:lang w:val="en-US" w:eastAsia="zh-CN"/>
              </w:rPr>
              <w:t>边沟、桥涵</w:t>
            </w:r>
            <w:r>
              <w:rPr>
                <w:rFonts w:hint="default" w:ascii="Times New Roman" w:hAnsi="Times New Roman" w:eastAsia="宋体" w:cs="Times New Roman"/>
                <w:color w:val="auto"/>
                <w:sz w:val="24"/>
                <w:szCs w:val="24"/>
                <w:u w:val="none"/>
                <w:lang w:val="en-US" w:eastAsia="zh-CN"/>
              </w:rPr>
              <w:t>工程</w:t>
            </w:r>
            <w:r>
              <w:rPr>
                <w:rFonts w:hint="eastAsia" w:ascii="Times New Roman" w:hAnsi="Times New Roman" w:eastAsia="宋体" w:cs="Times New Roman"/>
                <w:color w:val="auto"/>
                <w:sz w:val="24"/>
                <w:szCs w:val="24"/>
                <w:u w:val="none"/>
                <w:lang w:val="en-US" w:eastAsia="zh-CN"/>
              </w:rPr>
              <w:t>，主要是对流域水污染状况进行治理，对水生态进行恢复，本项目建设符合《水污染防治行动计划》相关内容。</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与《吉林省落实水污染防治行动计划工作方案》的符合性分析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2015</w:t>
            </w:r>
            <w:r>
              <w:rPr>
                <w:rFonts w:hint="eastAsia" w:ascii="Times New Roman" w:hAnsi="Times New Roman" w:eastAsia="宋体" w:cs="Times New Roman"/>
                <w:color w:val="auto"/>
                <w:sz w:val="24"/>
                <w:szCs w:val="24"/>
                <w:u w:val="none"/>
                <w:lang w:val="en-US" w:eastAsia="zh-CN"/>
              </w:rPr>
              <w:t>年</w:t>
            </w:r>
            <w:r>
              <w:rPr>
                <w:rFonts w:hint="default" w:ascii="Times New Roman" w:hAnsi="Times New Roman" w:eastAsia="宋体" w:cs="Times New Roman"/>
                <w:color w:val="auto"/>
                <w:sz w:val="24"/>
                <w:szCs w:val="24"/>
                <w:u w:val="none"/>
                <w:lang w:val="en-US" w:eastAsia="zh-CN"/>
              </w:rPr>
              <w:t>12</w:t>
            </w:r>
            <w:r>
              <w:rPr>
                <w:rFonts w:hint="eastAsia" w:ascii="Times New Roman" w:hAnsi="Times New Roman" w:eastAsia="宋体" w:cs="Times New Roman"/>
                <w:color w:val="auto"/>
                <w:sz w:val="24"/>
                <w:szCs w:val="24"/>
                <w:u w:val="none"/>
                <w:lang w:val="en-US" w:eastAsia="zh-CN"/>
              </w:rPr>
              <w:t>月，吉林省人民政府办公厅印发了《吉林省落实水污染防治行动计划工作方案》（吉政办发〔2015〕72号），要求全面贯彻党的十八大和十八届二中、三中、四中、五中全会精神，全面落实《中华人民共和国环境保护法》，大力推进生态文明建设，以保障人民群众身体健康为出发点，以改善水环境质量为核心，按照</w:t>
            </w: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节水优先、空间均衡、系统治理、两手发力</w:t>
            </w: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原则，坚持节约、洁净、安全方针，坚持预防为主、标本兼治，统筹实施分流域、分区域、分阶段治理，协同推进水污染防治、水资源管理和水生态保护，形成政府统领、企业施治、市场驱动、公众参与的水污染防治新机制，实现环境效益、经济效益与社会效益多赢，为建设</w:t>
            </w: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美丽吉林</w:t>
            </w: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和全面实现建成小康社会目标提供有力保障。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本工程建设通过采取</w:t>
            </w:r>
            <w:r>
              <w:rPr>
                <w:rFonts w:hint="default" w:ascii="Times New Roman" w:hAnsi="Times New Roman" w:eastAsia="宋体" w:cs="Times New Roman"/>
                <w:color w:val="auto"/>
                <w:sz w:val="24"/>
                <w:szCs w:val="24"/>
                <w:u w:val="none"/>
                <w:lang w:val="en-US" w:eastAsia="zh-CN"/>
              </w:rPr>
              <w:t>生态护岸、</w:t>
            </w:r>
            <w:r>
              <w:rPr>
                <w:rFonts w:hint="eastAsia" w:ascii="Times New Roman" w:hAnsi="Times New Roman" w:eastAsia="宋体" w:cs="Times New Roman"/>
                <w:color w:val="auto"/>
                <w:sz w:val="24"/>
                <w:szCs w:val="24"/>
                <w:u w:val="none"/>
                <w:lang w:val="en-US" w:eastAsia="zh-CN"/>
              </w:rPr>
              <w:t>边沟、桥涵</w:t>
            </w:r>
            <w:r>
              <w:rPr>
                <w:rFonts w:hint="default" w:ascii="Times New Roman" w:hAnsi="Times New Roman" w:eastAsia="宋体" w:cs="Times New Roman"/>
                <w:color w:val="auto"/>
                <w:sz w:val="24"/>
                <w:szCs w:val="24"/>
                <w:u w:val="none"/>
                <w:lang w:val="en-US" w:eastAsia="zh-CN"/>
              </w:rPr>
              <w:t>工程</w:t>
            </w:r>
            <w:r>
              <w:rPr>
                <w:rFonts w:hint="eastAsia" w:ascii="Times New Roman" w:hAnsi="Times New Roman" w:eastAsia="宋体" w:cs="Times New Roman"/>
                <w:color w:val="auto"/>
                <w:sz w:val="24"/>
                <w:szCs w:val="24"/>
                <w:u w:val="none"/>
                <w:lang w:val="en-US" w:eastAsia="zh-CN"/>
              </w:rPr>
              <w:t>等措施，协同推进水污染防治、水资源管理和水生态保护，符合《吉林省落实水污染防治行动计划工作方案》相关内容。</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与《白山市落实水污染防治行动计划工作方案》的符合性分析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u w:val="none"/>
                <w:lang w:val="en-US" w:eastAsia="zh-CN" w:bidi="ar"/>
              </w:rPr>
            </w:pPr>
            <w:r>
              <w:rPr>
                <w:rFonts w:hint="eastAsia" w:ascii="Times New Roman" w:hAnsi="Times New Roman" w:eastAsia="宋体" w:cs="Times New Roman"/>
                <w:color w:val="auto"/>
                <w:sz w:val="24"/>
                <w:szCs w:val="24"/>
                <w:u w:val="none"/>
                <w:lang w:val="en-US" w:eastAsia="zh-CN"/>
              </w:rPr>
              <w:t>根据</w:t>
            </w:r>
            <w:r>
              <w:rPr>
                <w:rFonts w:hint="default" w:ascii="Times New Roman" w:hAnsi="Times New Roman" w:eastAsia="宋体" w:cs="Times New Roman"/>
                <w:color w:val="auto"/>
                <w:sz w:val="24"/>
                <w:szCs w:val="24"/>
                <w:u w:val="none"/>
                <w:lang w:val="en-US" w:eastAsia="zh-CN"/>
              </w:rPr>
              <w:t>白山市人民政府办公室</w:t>
            </w:r>
            <w:r>
              <w:rPr>
                <w:rFonts w:hint="eastAsia" w:ascii="Times New Roman" w:hAnsi="Times New Roman" w:eastAsia="宋体" w:cs="Times New Roman"/>
                <w:color w:val="auto"/>
                <w:sz w:val="24"/>
                <w:szCs w:val="24"/>
                <w:u w:val="none"/>
                <w:lang w:val="en-US" w:eastAsia="zh-CN"/>
              </w:rPr>
              <w:t>印发的《</w:t>
            </w:r>
            <w:r>
              <w:rPr>
                <w:rFonts w:hint="default" w:ascii="Times New Roman" w:hAnsi="Times New Roman" w:eastAsia="宋体" w:cs="Times New Roman"/>
                <w:color w:val="auto"/>
                <w:sz w:val="24"/>
                <w:szCs w:val="24"/>
                <w:u w:val="none"/>
                <w:lang w:val="en-US" w:eastAsia="zh-CN"/>
              </w:rPr>
              <w:t>白山市落实水污染防治行动计划工作方案的通知</w:t>
            </w:r>
            <w:r>
              <w:rPr>
                <w:rFonts w:hint="eastAsia" w:ascii="Times New Roman" w:hAnsi="Times New Roman" w:eastAsia="宋体" w:cs="Times New Roman"/>
                <w:color w:val="auto"/>
                <w:sz w:val="24"/>
                <w:szCs w:val="24"/>
                <w:u w:val="none"/>
                <w:lang w:val="en-US" w:eastAsia="zh-CN"/>
              </w:rPr>
              <w:t>》白山政办发〔</w:t>
            </w:r>
            <w:r>
              <w:rPr>
                <w:rFonts w:hint="default" w:ascii="Times New Roman" w:hAnsi="Times New Roman" w:eastAsia="宋体" w:cs="Times New Roman"/>
                <w:color w:val="auto"/>
                <w:sz w:val="24"/>
                <w:szCs w:val="24"/>
                <w:u w:val="none"/>
                <w:lang w:val="en-US" w:eastAsia="zh-CN"/>
              </w:rPr>
              <w:t>2</w:t>
            </w:r>
            <w:r>
              <w:rPr>
                <w:rFonts w:hint="eastAsia" w:ascii="Times New Roman" w:hAnsi="Times New Roman" w:eastAsia="宋体" w:cs="Times New Roman"/>
                <w:color w:val="auto"/>
                <w:sz w:val="24"/>
                <w:szCs w:val="24"/>
                <w:u w:val="none"/>
                <w:lang w:val="en-US" w:eastAsia="zh-CN"/>
              </w:rPr>
              <w:t>016〕10号要求：深化重点流域污染防治。</w:t>
            </w:r>
            <w:r>
              <w:rPr>
                <w:rFonts w:hint="default" w:ascii="Times New Roman" w:hAnsi="Times New Roman" w:eastAsia="宋体" w:cs="Times New Roman"/>
                <w:color w:val="auto"/>
                <w:sz w:val="24"/>
                <w:szCs w:val="24"/>
                <w:u w:val="none"/>
                <w:lang w:val="en-US" w:eastAsia="zh-CN"/>
              </w:rPr>
              <w:t>开展建成区水体排查。对建成区地表水水体进行全面排查，摸清城市建成区黑臭水体的现状，建立和完善区域地表水信息系统，全面掌握区域水体信息和污染控制情况</w:t>
            </w:r>
            <w:r>
              <w:rPr>
                <w:rFonts w:hint="eastAsia" w:ascii="Times New Roman" w:hAnsi="Times New Roman" w:eastAsia="宋体" w:cs="Times New Roman"/>
                <w:color w:val="auto"/>
                <w:sz w:val="24"/>
                <w:szCs w:val="24"/>
                <w:u w:val="none"/>
                <w:lang w:val="en-US" w:eastAsia="zh-CN"/>
              </w:rPr>
              <w:t>；加大黑臭水体治理力度。建立治理黑臭水体的管理机制和动态监管机制。根据每条黑臭水体实际情况，制定“一河一策”的治理实施方案，采取控源截污、垃圾清理、清淤疏浚、生态修复等措施，加大黑臭水体治理力度，每半年向社会公布治理情况。</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color w:val="auto"/>
                <w:sz w:val="24"/>
                <w:szCs w:val="24"/>
                <w:u w:val="none"/>
                <w:lang w:val="en-US" w:eastAsia="zh-CN"/>
              </w:rPr>
              <w:t>本工程</w:t>
            </w:r>
            <w:r>
              <w:rPr>
                <w:rFonts w:hint="eastAsia" w:ascii="Times New Roman" w:hAnsi="Times New Roman" w:eastAsia="宋体" w:cs="Times New Roman"/>
                <w:b/>
                <w:bCs/>
                <w:sz w:val="24"/>
                <w:szCs w:val="24"/>
                <w:u w:val="none"/>
                <w:lang w:val="en-US" w:eastAsia="zh-CN" w:bidi="ar"/>
              </w:rPr>
              <w:t>通过加强河道治理，可以有效地阻挡洪水，降低洪水对沿岸村庄、农田和房屋的侵袭，有效降低洪涝灾害的风险，符合《白山市落实水污染防治行动计划工作方案》要求。</w:t>
            </w:r>
          </w:p>
        </w:tc>
      </w:tr>
    </w:tbl>
    <w:p>
      <w:pPr>
        <w:spacing w:line="360" w:lineRule="auto"/>
        <w:outlineLvl w:val="0"/>
        <w:rPr>
          <w:rFonts w:eastAsia="黑体"/>
          <w:sz w:val="30"/>
        </w:rPr>
        <w:sectPr>
          <w:footerReference r:id="rId4" w:type="default"/>
          <w:pgSz w:w="11905" w:h="16838"/>
          <w:pgMar w:top="1440" w:right="1803" w:bottom="1440" w:left="1803" w:header="851" w:footer="1077" w:gutter="0"/>
          <w:pgBorders>
            <w:top w:val="none" w:sz="0" w:space="0"/>
            <w:left w:val="none" w:sz="0" w:space="0"/>
            <w:bottom w:val="none" w:sz="0" w:space="0"/>
            <w:right w:val="none" w:sz="0" w:space="0"/>
          </w:pgBorders>
          <w:pgNumType w:fmt="numberInDash" w:start="1"/>
          <w:cols w:space="720" w:num="1"/>
          <w:docGrid w:type="lines" w:linePitch="312" w:charSpace="0"/>
        </w:sectPr>
      </w:pPr>
    </w:p>
    <w:p>
      <w:pPr>
        <w:pStyle w:val="23"/>
        <w:jc w:val="center"/>
        <w:outlineLvl w:val="0"/>
        <w:rPr>
          <w:rFonts w:ascii="黑体" w:hAnsi="黑体" w:eastAsia="黑体"/>
          <w:snapToGrid w:val="0"/>
          <w:sz w:val="30"/>
          <w:szCs w:val="30"/>
        </w:rPr>
      </w:pPr>
      <w:bookmarkStart w:id="26" w:name="_Toc16058"/>
      <w:bookmarkStart w:id="27" w:name="_Toc28297"/>
      <w:bookmarkStart w:id="28" w:name="_Toc11224"/>
      <w:bookmarkStart w:id="29" w:name="_Toc806"/>
      <w:bookmarkStart w:id="30" w:name="_Toc17390"/>
      <w:r>
        <w:rPr>
          <w:rFonts w:hint="eastAsia" w:ascii="黑体" w:hAnsi="黑体" w:eastAsia="黑体"/>
          <w:snapToGrid w:val="0"/>
          <w:sz w:val="30"/>
          <w:szCs w:val="30"/>
        </w:rPr>
        <w:t>二、建设内容</w:t>
      </w:r>
      <w:bookmarkEnd w:id="26"/>
      <w:bookmarkEnd w:id="27"/>
      <w:bookmarkEnd w:id="28"/>
      <w:bookmarkEnd w:id="29"/>
      <w:bookmarkEnd w:id="30"/>
    </w:p>
    <w:tbl>
      <w:tblPr>
        <w:tblStyle w:val="2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7"/>
        <w:gridCol w:w="81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0" w:hRule="atLeast"/>
          <w:jc w:val="center"/>
        </w:trPr>
        <w:tc>
          <w:tcPr>
            <w:tcW w:w="239"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地理位置</w:t>
            </w:r>
          </w:p>
        </w:tc>
        <w:tc>
          <w:tcPr>
            <w:tcW w:w="4760" w:type="pct"/>
            <w:noWrap w:val="0"/>
            <w:vAlign w:val="center"/>
          </w:tcPr>
          <w:p>
            <w:pPr>
              <w:pStyle w:val="1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本次护岸总长1540</w:t>
            </w:r>
            <w:r>
              <w:rPr>
                <w:rFonts w:hint="default" w:ascii="Times New Roman" w:hAnsi="Times New Roman" w:eastAsia="宋体" w:cs="Times New Roman"/>
                <w:sz w:val="24"/>
                <w:szCs w:val="24"/>
                <w:lang w:val="en-US" w:eastAsia="zh-CN" w:bidi="ar-SA"/>
              </w:rPr>
              <w:t>m</w:t>
            </w:r>
            <w:r>
              <w:rPr>
                <w:rFonts w:hint="eastAsia" w:ascii="Times New Roman" w:hAnsi="Times New Roman" w:eastAsia="宋体" w:cs="Times New Roman"/>
                <w:sz w:val="24"/>
                <w:szCs w:val="24"/>
                <w:lang w:val="en-US" w:eastAsia="zh-CN" w:bidi="ar-SA"/>
              </w:rPr>
              <w:t>；桥涵2座；边沟4700m。</w:t>
            </w:r>
          </w:p>
          <w:p>
            <w:pPr>
              <w:pStyle w:val="1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护岸工程分为两段：1段起点坐标：</w:t>
            </w:r>
            <w:r>
              <w:rPr>
                <w:rFonts w:hint="default" w:ascii="Times New Roman" w:hAnsi="Times New Roman" w:eastAsia="宋体" w:cs="Times New Roman"/>
                <w:sz w:val="24"/>
                <w:szCs w:val="24"/>
                <w:lang w:val="en-US" w:eastAsia="zh-CN" w:bidi="ar-SA"/>
              </w:rPr>
              <w:t>12</w:t>
            </w:r>
            <w:r>
              <w:rPr>
                <w:rFonts w:hint="eastAsia" w:ascii="Times New Roman" w:hAnsi="Times New Roman" w:eastAsia="宋体" w:cs="Times New Roman"/>
                <w:sz w:val="24"/>
                <w:szCs w:val="24"/>
                <w:lang w:val="en-US" w:eastAsia="zh-CN" w:bidi="ar-SA"/>
              </w:rPr>
              <w:t>6度52分33.615秒</w:t>
            </w:r>
            <w:r>
              <w:rPr>
                <w:rFonts w:hint="default" w:ascii="Times New Roman" w:hAnsi="Times New Roman" w:eastAsia="宋体" w:cs="Times New Roman"/>
                <w:sz w:val="24"/>
                <w:szCs w:val="24"/>
                <w:lang w:val="en-US" w:eastAsia="zh-CN" w:bidi="ar-SA"/>
              </w:rPr>
              <w:t>，4</w:t>
            </w:r>
            <w:r>
              <w:rPr>
                <w:rFonts w:hint="eastAsia" w:ascii="Times New Roman" w:hAnsi="Times New Roman" w:eastAsia="宋体" w:cs="Times New Roman"/>
                <w:sz w:val="24"/>
                <w:szCs w:val="24"/>
                <w:lang w:val="en-US" w:eastAsia="zh-CN" w:bidi="ar-SA"/>
              </w:rPr>
              <w:t>2度14分56.753秒；终点坐标：</w:t>
            </w:r>
            <w:r>
              <w:rPr>
                <w:rFonts w:hint="default" w:ascii="Times New Roman" w:hAnsi="Times New Roman" w:eastAsia="宋体" w:cs="Times New Roman"/>
                <w:sz w:val="24"/>
                <w:szCs w:val="24"/>
                <w:lang w:val="en-US" w:eastAsia="zh-CN" w:bidi="ar-SA"/>
              </w:rPr>
              <w:t>12</w:t>
            </w:r>
            <w:r>
              <w:rPr>
                <w:rFonts w:hint="eastAsia" w:ascii="Times New Roman" w:hAnsi="Times New Roman" w:eastAsia="宋体" w:cs="Times New Roman"/>
                <w:sz w:val="24"/>
                <w:szCs w:val="24"/>
                <w:lang w:val="en-US" w:eastAsia="zh-CN" w:bidi="ar-SA"/>
              </w:rPr>
              <w:t>6度52分56.151秒</w:t>
            </w:r>
            <w:r>
              <w:rPr>
                <w:rFonts w:hint="default" w:ascii="Times New Roman" w:hAnsi="Times New Roman" w:eastAsia="宋体" w:cs="Times New Roman"/>
                <w:sz w:val="24"/>
                <w:szCs w:val="24"/>
                <w:lang w:val="en-US" w:eastAsia="zh-CN" w:bidi="ar-SA"/>
              </w:rPr>
              <w:t>，4</w:t>
            </w:r>
            <w:r>
              <w:rPr>
                <w:rFonts w:hint="eastAsia" w:ascii="Times New Roman" w:hAnsi="Times New Roman" w:eastAsia="宋体" w:cs="Times New Roman"/>
                <w:sz w:val="24"/>
                <w:szCs w:val="24"/>
                <w:lang w:val="en-US" w:eastAsia="zh-CN" w:bidi="ar-SA"/>
              </w:rPr>
              <w:t>2度14分56.309秒；2段起点坐标：</w:t>
            </w:r>
            <w:r>
              <w:rPr>
                <w:rFonts w:hint="default" w:ascii="Times New Roman" w:hAnsi="Times New Roman" w:eastAsia="宋体" w:cs="Times New Roman"/>
                <w:sz w:val="24"/>
                <w:szCs w:val="24"/>
                <w:lang w:val="en-US" w:eastAsia="zh-CN" w:bidi="ar-SA"/>
              </w:rPr>
              <w:t>12</w:t>
            </w:r>
            <w:r>
              <w:rPr>
                <w:rFonts w:hint="eastAsia" w:ascii="Times New Roman" w:hAnsi="Times New Roman" w:eastAsia="宋体" w:cs="Times New Roman"/>
                <w:sz w:val="24"/>
                <w:szCs w:val="24"/>
                <w:lang w:val="en-US" w:eastAsia="zh-CN" w:bidi="ar-SA"/>
              </w:rPr>
              <w:t>6度53分12.798秒</w:t>
            </w:r>
            <w:r>
              <w:rPr>
                <w:rFonts w:hint="default" w:ascii="Times New Roman" w:hAnsi="Times New Roman" w:eastAsia="宋体" w:cs="Times New Roman"/>
                <w:sz w:val="24"/>
                <w:szCs w:val="24"/>
                <w:lang w:val="en-US" w:eastAsia="zh-CN" w:bidi="ar-SA"/>
              </w:rPr>
              <w:t>，4</w:t>
            </w:r>
            <w:r>
              <w:rPr>
                <w:rFonts w:hint="eastAsia" w:ascii="Times New Roman" w:hAnsi="Times New Roman" w:eastAsia="宋体" w:cs="Times New Roman"/>
                <w:sz w:val="24"/>
                <w:szCs w:val="24"/>
                <w:lang w:val="en-US" w:eastAsia="zh-CN" w:bidi="ar-SA"/>
              </w:rPr>
              <w:t>2度15分34.740秒；终点坐标：</w:t>
            </w:r>
            <w:r>
              <w:rPr>
                <w:rFonts w:hint="default" w:ascii="Times New Roman" w:hAnsi="Times New Roman" w:eastAsia="宋体" w:cs="Times New Roman"/>
                <w:sz w:val="24"/>
                <w:szCs w:val="24"/>
                <w:lang w:val="en-US" w:eastAsia="zh-CN" w:bidi="ar-SA"/>
              </w:rPr>
              <w:t>12</w:t>
            </w:r>
            <w:r>
              <w:rPr>
                <w:rFonts w:hint="eastAsia" w:ascii="Times New Roman" w:hAnsi="Times New Roman" w:eastAsia="宋体" w:cs="Times New Roman"/>
                <w:sz w:val="24"/>
                <w:szCs w:val="24"/>
                <w:lang w:val="en-US" w:eastAsia="zh-CN" w:bidi="ar-SA"/>
              </w:rPr>
              <w:t>6度53分21.653秒</w:t>
            </w:r>
            <w:r>
              <w:rPr>
                <w:rFonts w:hint="default" w:ascii="Times New Roman" w:hAnsi="Times New Roman" w:eastAsia="宋体" w:cs="Times New Roman"/>
                <w:sz w:val="24"/>
                <w:szCs w:val="24"/>
                <w:lang w:val="en-US" w:eastAsia="zh-CN" w:bidi="ar-SA"/>
              </w:rPr>
              <w:t>，4</w:t>
            </w:r>
            <w:r>
              <w:rPr>
                <w:rFonts w:hint="eastAsia" w:ascii="Times New Roman" w:hAnsi="Times New Roman" w:eastAsia="宋体" w:cs="Times New Roman"/>
                <w:sz w:val="24"/>
                <w:szCs w:val="24"/>
                <w:lang w:val="en-US" w:eastAsia="zh-CN" w:bidi="ar-SA"/>
              </w:rPr>
              <w:t>2度15分27.633秒。</w:t>
            </w:r>
          </w:p>
          <w:p>
            <w:pPr>
              <w:pStyle w:val="1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sz w:val="24"/>
                <w:szCs w:val="24"/>
                <w:lang w:val="en-US" w:eastAsia="zh-CN" w:bidi="ar-SA"/>
              </w:rPr>
              <w:t>桥涵工程坐标：小屯1号桥坐标</w:t>
            </w:r>
            <w:r>
              <w:rPr>
                <w:rFonts w:hint="default" w:ascii="Times New Roman" w:hAnsi="Times New Roman" w:eastAsia="宋体" w:cs="Times New Roman"/>
                <w:sz w:val="24"/>
                <w:szCs w:val="24"/>
                <w:lang w:val="en-US" w:eastAsia="zh-CN" w:bidi="ar-SA"/>
              </w:rPr>
              <w:t>：12</w:t>
            </w:r>
            <w:r>
              <w:rPr>
                <w:rFonts w:hint="eastAsia" w:ascii="Times New Roman" w:hAnsi="Times New Roman" w:eastAsia="宋体" w:cs="Times New Roman"/>
                <w:sz w:val="24"/>
                <w:szCs w:val="24"/>
                <w:lang w:val="en-US" w:eastAsia="zh-CN" w:bidi="ar-SA"/>
              </w:rPr>
              <w:t>6度53分7.681秒</w:t>
            </w:r>
            <w:r>
              <w:rPr>
                <w:rFonts w:hint="default" w:ascii="Times New Roman" w:hAnsi="Times New Roman" w:eastAsia="宋体" w:cs="Times New Roman"/>
                <w:sz w:val="24"/>
                <w:szCs w:val="24"/>
                <w:lang w:val="en-US" w:eastAsia="zh-CN" w:bidi="ar-SA"/>
              </w:rPr>
              <w:t>，4</w:t>
            </w:r>
            <w:r>
              <w:rPr>
                <w:rFonts w:hint="eastAsia" w:ascii="Times New Roman" w:hAnsi="Times New Roman" w:eastAsia="宋体" w:cs="Times New Roman"/>
                <w:sz w:val="24"/>
                <w:szCs w:val="24"/>
                <w:lang w:val="en-US" w:eastAsia="zh-CN" w:bidi="ar-SA"/>
              </w:rPr>
              <w:t>2度14分15.136秒；小屯2号桥坐标</w:t>
            </w:r>
            <w:r>
              <w:rPr>
                <w:rFonts w:hint="default" w:ascii="Times New Roman" w:hAnsi="Times New Roman" w:eastAsia="宋体" w:cs="Times New Roman"/>
                <w:sz w:val="24"/>
                <w:szCs w:val="24"/>
                <w:lang w:val="en-US" w:eastAsia="zh-CN" w:bidi="ar-SA"/>
              </w:rPr>
              <w:t>：</w:t>
            </w:r>
            <w:r>
              <w:rPr>
                <w:rFonts w:hint="default" w:ascii="Times New Roman" w:hAnsi="Times New Roman" w:eastAsia="宋体" w:cs="Times New Roman"/>
                <w:color w:val="auto"/>
                <w:sz w:val="24"/>
                <w:szCs w:val="24"/>
                <w:lang w:val="en-US" w:eastAsia="zh-CN" w:bidi="ar-SA"/>
              </w:rPr>
              <w:t>12</w:t>
            </w:r>
            <w:r>
              <w:rPr>
                <w:rFonts w:hint="eastAsia" w:ascii="Times New Roman" w:hAnsi="Times New Roman" w:eastAsia="宋体" w:cs="Times New Roman"/>
                <w:color w:val="auto"/>
                <w:sz w:val="24"/>
                <w:szCs w:val="24"/>
                <w:lang w:val="en-US" w:eastAsia="zh-CN" w:bidi="ar-SA"/>
              </w:rPr>
              <w:t>6度53分13.378秒</w:t>
            </w:r>
            <w:r>
              <w:rPr>
                <w:rFonts w:hint="default" w:ascii="Times New Roman" w:hAnsi="Times New Roman" w:eastAsia="宋体" w:cs="Times New Roman"/>
                <w:color w:val="auto"/>
                <w:sz w:val="24"/>
                <w:szCs w:val="24"/>
                <w:lang w:val="en-US" w:eastAsia="zh-CN" w:bidi="ar-SA"/>
              </w:rPr>
              <w:t>，4</w:t>
            </w:r>
            <w:r>
              <w:rPr>
                <w:rFonts w:hint="eastAsia" w:ascii="Times New Roman" w:hAnsi="Times New Roman" w:eastAsia="宋体" w:cs="Times New Roman"/>
                <w:color w:val="auto"/>
                <w:sz w:val="24"/>
                <w:szCs w:val="24"/>
                <w:lang w:val="en-US" w:eastAsia="zh-CN" w:bidi="ar-SA"/>
              </w:rPr>
              <w:t>2度14分6.450秒。</w:t>
            </w:r>
          </w:p>
          <w:p>
            <w:pPr>
              <w:pStyle w:val="1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lang w:val="en-US" w:eastAsia="zh-CN" w:bidi="ar-SA"/>
              </w:rPr>
            </w:pPr>
            <w:r>
              <w:rPr>
                <w:rFonts w:hint="eastAsia" w:ascii="Times New Roman" w:hAnsi="Times New Roman" w:eastAsia="宋体" w:cs="Times New Roman"/>
                <w:color w:val="auto"/>
                <w:sz w:val="24"/>
                <w:szCs w:val="24"/>
                <w:lang w:val="en-US" w:eastAsia="zh-CN" w:bidi="ar-SA"/>
              </w:rPr>
              <w:t>边沟工程坐标：护林村中心坐标：</w:t>
            </w:r>
            <w:r>
              <w:rPr>
                <w:rFonts w:hint="default" w:ascii="Times New Roman" w:hAnsi="Times New Roman" w:eastAsia="宋体" w:cs="Times New Roman"/>
                <w:color w:val="auto"/>
                <w:sz w:val="24"/>
                <w:szCs w:val="24"/>
                <w:lang w:val="en-US" w:eastAsia="zh-CN" w:bidi="ar-SA"/>
              </w:rPr>
              <w:t>12</w:t>
            </w:r>
            <w:r>
              <w:rPr>
                <w:rFonts w:hint="eastAsia" w:ascii="Times New Roman" w:hAnsi="Times New Roman" w:eastAsia="宋体" w:cs="Times New Roman"/>
                <w:color w:val="auto"/>
                <w:sz w:val="24"/>
                <w:szCs w:val="24"/>
                <w:lang w:val="en-US" w:eastAsia="zh-CN" w:bidi="ar-SA"/>
              </w:rPr>
              <w:t>6度53分15.463秒</w:t>
            </w:r>
            <w:r>
              <w:rPr>
                <w:rFonts w:hint="default" w:ascii="Times New Roman" w:hAnsi="Times New Roman" w:eastAsia="宋体" w:cs="Times New Roman"/>
                <w:color w:val="auto"/>
                <w:sz w:val="24"/>
                <w:szCs w:val="24"/>
                <w:lang w:val="en-US" w:eastAsia="zh-CN" w:bidi="ar-SA"/>
              </w:rPr>
              <w:t>，4</w:t>
            </w:r>
            <w:r>
              <w:rPr>
                <w:rFonts w:hint="eastAsia" w:ascii="Times New Roman" w:hAnsi="Times New Roman" w:eastAsia="宋体" w:cs="Times New Roman"/>
                <w:color w:val="auto"/>
                <w:sz w:val="24"/>
                <w:szCs w:val="24"/>
                <w:lang w:val="en-US" w:eastAsia="zh-CN" w:bidi="ar-SA"/>
              </w:rPr>
              <w:t>2度14分11.332秒；护林</w:t>
            </w:r>
            <w:r>
              <w:rPr>
                <w:rFonts w:hint="eastAsia" w:ascii="Times New Roman" w:hAnsi="Times New Roman" w:cs="Times New Roman"/>
                <w:color w:val="auto"/>
                <w:sz w:val="24"/>
                <w:szCs w:val="24"/>
                <w:lang w:val="en-US" w:eastAsia="zh-CN" w:bidi="ar-SA"/>
              </w:rPr>
              <w:t>小屯（又叫小护林村）</w:t>
            </w:r>
            <w:r>
              <w:rPr>
                <w:rFonts w:hint="eastAsia" w:ascii="Times New Roman" w:hAnsi="Times New Roman" w:eastAsia="宋体" w:cs="Times New Roman"/>
                <w:color w:val="auto"/>
                <w:sz w:val="24"/>
                <w:szCs w:val="24"/>
                <w:lang w:val="en-US" w:eastAsia="zh-CN" w:bidi="ar-SA"/>
              </w:rPr>
              <w:t>中心坐标</w:t>
            </w:r>
            <w:r>
              <w:rPr>
                <w:rFonts w:hint="default" w:ascii="Times New Roman" w:hAnsi="Times New Roman" w:eastAsia="宋体" w:cs="Times New Roman"/>
                <w:color w:val="auto"/>
                <w:sz w:val="24"/>
                <w:szCs w:val="24"/>
                <w:lang w:val="en-US" w:eastAsia="zh-CN" w:bidi="ar-SA"/>
              </w:rPr>
              <w:t>：12</w:t>
            </w:r>
            <w:r>
              <w:rPr>
                <w:rFonts w:hint="eastAsia" w:ascii="Times New Roman" w:hAnsi="Times New Roman" w:eastAsia="宋体" w:cs="Times New Roman"/>
                <w:color w:val="auto"/>
                <w:sz w:val="24"/>
                <w:szCs w:val="24"/>
                <w:lang w:val="en-US" w:eastAsia="zh-CN" w:bidi="ar-SA"/>
              </w:rPr>
              <w:t>6度52分39.118秒</w:t>
            </w:r>
            <w:r>
              <w:rPr>
                <w:rFonts w:hint="default" w:ascii="Times New Roman" w:hAnsi="Times New Roman" w:eastAsia="宋体" w:cs="Times New Roman"/>
                <w:color w:val="auto"/>
                <w:sz w:val="24"/>
                <w:szCs w:val="24"/>
                <w:lang w:val="en-US" w:eastAsia="zh-CN" w:bidi="ar-SA"/>
              </w:rPr>
              <w:t>，4</w:t>
            </w:r>
            <w:r>
              <w:rPr>
                <w:rFonts w:hint="eastAsia" w:ascii="Times New Roman" w:hAnsi="Times New Roman" w:eastAsia="宋体" w:cs="Times New Roman"/>
                <w:color w:val="auto"/>
                <w:sz w:val="24"/>
                <w:szCs w:val="24"/>
                <w:lang w:val="en-US" w:eastAsia="zh-CN" w:bidi="ar-SA"/>
              </w:rPr>
              <w:t>2度15分4.710秒。现企业现场照片详见附图</w:t>
            </w:r>
            <w:r>
              <w:rPr>
                <w:rFonts w:hint="eastAsia" w:ascii="Times New Roman" w:hAnsi="Times New Roman" w:cs="Times New Roman"/>
                <w:color w:val="auto"/>
                <w:sz w:val="24"/>
                <w:szCs w:val="24"/>
                <w:lang w:val="en-US" w:eastAsia="zh-CN" w:bidi="ar-SA"/>
              </w:rPr>
              <w:t>6</w:t>
            </w:r>
            <w:r>
              <w:rPr>
                <w:rFonts w:hint="eastAsia" w:ascii="Times New Roman" w:hAnsi="Times New Roman" w:eastAsia="宋体" w:cs="Times New Roman"/>
                <w:color w:val="auto"/>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39"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项目组成及规模</w:t>
            </w:r>
          </w:p>
        </w:tc>
        <w:tc>
          <w:tcPr>
            <w:tcW w:w="4760" w:type="pct"/>
            <w:noWrap w:val="0"/>
            <w:vAlign w:val="center"/>
          </w:tcPr>
          <w:p>
            <w:pPr>
              <w:pStyle w:val="1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eastAsia" w:ascii="Times New Roman" w:hAnsi="Times New Roman" w:cs="Times New Roman"/>
                <w:b/>
                <w:bCs/>
                <w:sz w:val="24"/>
                <w:szCs w:val="24"/>
                <w:lang w:val="en-US" w:eastAsia="zh-CN" w:bidi="ar-SA"/>
              </w:rPr>
            </w:pPr>
            <w:r>
              <w:rPr>
                <w:rFonts w:hint="eastAsia"/>
                <w:b/>
                <w:bCs/>
                <w:color w:val="000000"/>
                <w:sz w:val="24"/>
                <w:lang w:val="en-US" w:eastAsia="zh-CN"/>
              </w:rPr>
              <w:t>1、</w:t>
            </w:r>
            <w:r>
              <w:rPr>
                <w:rFonts w:hint="eastAsia"/>
                <w:b/>
                <w:bCs/>
                <w:color w:val="000000"/>
                <w:sz w:val="24"/>
              </w:rPr>
              <w:t>变更原因</w:t>
            </w:r>
          </w:p>
          <w:p>
            <w:pPr>
              <w:pStyle w:val="1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靖宇县三道湖镇人民政府于</w:t>
            </w:r>
            <w:r>
              <w:rPr>
                <w:rFonts w:hint="default" w:ascii="Times New Roman" w:hAnsi="Times New Roman" w:eastAsia="宋体" w:cs="Times New Roman"/>
                <w:sz w:val="24"/>
                <w:szCs w:val="24"/>
                <w:lang w:val="en-US" w:eastAsia="zh-CN" w:bidi="ar-SA"/>
              </w:rPr>
              <w:t>20</w:t>
            </w:r>
            <w:r>
              <w:rPr>
                <w:rFonts w:hint="eastAsia" w:ascii="Times New Roman" w:hAnsi="Times New Roman" w:eastAsia="宋体" w:cs="Times New Roman"/>
                <w:sz w:val="24"/>
                <w:szCs w:val="24"/>
                <w:lang w:val="en-US" w:eastAsia="zh-CN" w:bidi="ar-SA"/>
              </w:rPr>
              <w:t>25年7月委托</w:t>
            </w:r>
            <w:r>
              <w:rPr>
                <w:rFonts w:hint="eastAsia" w:ascii="Times New Roman" w:hAnsi="Times New Roman" w:eastAsia="宋体" w:cs="Times New Roman"/>
                <w:sz w:val="24"/>
                <w:szCs w:val="24"/>
                <w:lang w:val="zh-CN" w:eastAsia="zh-CN" w:bidi="ar-SA"/>
              </w:rPr>
              <w:t>吉林省晟隆环境技术咨询服务有限公司</w:t>
            </w:r>
            <w:r>
              <w:rPr>
                <w:rFonts w:hint="eastAsia" w:ascii="Times New Roman" w:hAnsi="Times New Roman" w:eastAsia="宋体" w:cs="Times New Roman"/>
                <w:sz w:val="24"/>
                <w:szCs w:val="24"/>
                <w:lang w:val="en-US" w:eastAsia="zh-CN" w:bidi="ar-SA"/>
              </w:rPr>
              <w:t>编制了《靖宇县三道湖镇护林村2025年美丽乡村建设“十百千万”工程项目环境影响报告表》，白山市生态环境局靖宇县分局于</w:t>
            </w:r>
            <w:r>
              <w:rPr>
                <w:rFonts w:hint="default" w:ascii="Times New Roman" w:hAnsi="Times New Roman" w:eastAsia="宋体" w:cs="Times New Roman"/>
                <w:sz w:val="24"/>
                <w:szCs w:val="24"/>
                <w:lang w:val="en-US" w:eastAsia="zh-CN" w:bidi="ar-SA"/>
              </w:rPr>
              <w:t>20</w:t>
            </w:r>
            <w:r>
              <w:rPr>
                <w:rFonts w:hint="eastAsia" w:ascii="Times New Roman" w:hAnsi="Times New Roman" w:eastAsia="宋体" w:cs="Times New Roman"/>
                <w:sz w:val="24"/>
                <w:szCs w:val="24"/>
                <w:lang w:val="en-US" w:eastAsia="zh-CN" w:bidi="ar-SA"/>
              </w:rPr>
              <w:t>25年7月29日以白环靖审字〔2025〕5号文对该项目进行批复。根据环评批复中内容：项目位于靖宇县三道湖镇护林村，建设内容主要为新建护岸工程、边沟工程，拆除并重新建设桥涵2座。其中：护岸工程长3116m，边沟工程涉及护林村和护林小屯，总长4727m。项目总投资1286.16万元。但经2025年8月《靖宇县三道湖镇护林村2025年美丽乡村建设“十百千万”工程项目可行性研究报告（代项目建议书）（调整版）》中内容：本次</w:t>
            </w:r>
            <w:r>
              <w:rPr>
                <w:rFonts w:hint="eastAsia" w:ascii="Times New Roman" w:hAnsi="Times New Roman" w:cs="Times New Roman"/>
                <w:sz w:val="24"/>
                <w:szCs w:val="24"/>
                <w:lang w:val="en-US" w:eastAsia="zh-CN" w:bidi="ar-SA"/>
              </w:rPr>
              <w:t>建设</w:t>
            </w:r>
            <w:r>
              <w:rPr>
                <w:rFonts w:hint="eastAsia" w:ascii="Times New Roman" w:hAnsi="Times New Roman" w:eastAsia="宋体" w:cs="Times New Roman"/>
                <w:sz w:val="24"/>
                <w:szCs w:val="24"/>
                <w:lang w:val="en-US" w:eastAsia="zh-CN" w:bidi="ar-SA"/>
              </w:rPr>
              <w:t>桥涵2座，新建护岸1540m，新建边沟4700m，项目总投资1298万元。</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FF0000"/>
                <w:sz w:val="24"/>
                <w:highlight w:val="none"/>
                <w:lang w:val="en-US" w:eastAsia="zh-CN"/>
              </w:rPr>
            </w:pPr>
            <w:r>
              <w:rPr>
                <w:rFonts w:hint="eastAsia" w:ascii="Times New Roman" w:hAnsi="Times New Roman" w:eastAsia="宋体" w:cs="Times New Roman"/>
                <w:color w:val="auto"/>
                <w:sz w:val="24"/>
                <w:highlight w:val="none"/>
                <w:lang w:val="en-US" w:eastAsia="zh-CN"/>
              </w:rPr>
              <w:t>本项目具体变动内容及其判定情况如下：</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w:t>
            </w:r>
            <w:r>
              <w:rPr>
                <w:rFonts w:hint="default" w:ascii="Times New Roman" w:hAnsi="Times New Roman" w:eastAsia="宋体" w:cs="Times New Roman"/>
                <w:b/>
                <w:bCs/>
                <w:color w:val="auto"/>
                <w:sz w:val="24"/>
                <w:highlight w:val="none"/>
                <w:lang w:val="en-US" w:eastAsia="zh-CN"/>
              </w:rPr>
              <w:t xml:space="preserve">2-1 </w:t>
            </w:r>
            <w:r>
              <w:rPr>
                <w:rFonts w:hint="eastAsia" w:ascii="Times New Roman" w:hAnsi="Times New Roman" w:eastAsia="宋体" w:cs="Times New Roman"/>
                <w:b/>
                <w:bCs/>
                <w:color w:val="auto"/>
                <w:sz w:val="24"/>
                <w:highlight w:val="none"/>
                <w:lang w:val="en-US" w:eastAsia="zh-CN"/>
              </w:rPr>
              <w:t xml:space="preserve">  本项目重大变动判别情况一览表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910"/>
              <w:gridCol w:w="2215"/>
              <w:gridCol w:w="2290"/>
              <w:gridCol w:w="998"/>
              <w:gridCol w:w="10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序号</w:t>
                  </w:r>
                </w:p>
              </w:tc>
              <w:tc>
                <w:tcPr>
                  <w:tcW w:w="577"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主要内容</w:t>
                  </w:r>
                </w:p>
              </w:tc>
              <w:tc>
                <w:tcPr>
                  <w:tcW w:w="1404"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原环评及批复情况</w:t>
                  </w:r>
                </w:p>
              </w:tc>
              <w:tc>
                <w:tcPr>
                  <w:tcW w:w="1452"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企业拟建设情况</w:t>
                  </w:r>
                </w:p>
              </w:tc>
              <w:tc>
                <w:tcPr>
                  <w:tcW w:w="633"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变更情况说明</w:t>
                  </w:r>
                </w:p>
              </w:tc>
              <w:tc>
                <w:tcPr>
                  <w:tcW w:w="647"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是否属于重大变更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7"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规模</w:t>
                  </w:r>
                </w:p>
              </w:tc>
              <w:tc>
                <w:tcPr>
                  <w:tcW w:w="1404"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新</w:t>
                  </w:r>
                  <w:r>
                    <w:rPr>
                      <w:rFonts w:hint="eastAsia" w:ascii="宋体" w:hAnsi="宋体" w:eastAsia="宋体" w:cs="宋体"/>
                      <w:color w:val="auto"/>
                      <w:sz w:val="21"/>
                      <w:szCs w:val="21"/>
                      <w:highlight w:val="none"/>
                      <w:vertAlign w:val="baseline"/>
                      <w:lang w:val="en-US" w:eastAsia="zh-CN"/>
                    </w:rPr>
                    <w:t>建桥涵2座；新建护岸3116m；新建边沟4727m。</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主要开发任务是保护耕地不被冲毁及保障住户安全，护岸工程在护林小河上两侧进行。</w:t>
                  </w:r>
                </w:p>
              </w:tc>
              <w:tc>
                <w:tcPr>
                  <w:tcW w:w="1452"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本次</w:t>
                  </w:r>
                  <w:r>
                    <w:rPr>
                      <w:rFonts w:hint="eastAsia" w:ascii="宋体" w:hAnsi="宋体" w:cs="宋体"/>
                      <w:color w:val="auto"/>
                      <w:sz w:val="21"/>
                      <w:szCs w:val="21"/>
                      <w:highlight w:val="none"/>
                      <w:vertAlign w:val="baseline"/>
                      <w:lang w:val="en-US" w:eastAsia="zh-CN"/>
                    </w:rPr>
                    <w:t>改</w:t>
                  </w:r>
                  <w:r>
                    <w:rPr>
                      <w:rFonts w:hint="eastAsia" w:ascii="宋体" w:hAnsi="宋体" w:eastAsia="宋体" w:cs="宋体"/>
                      <w:color w:val="auto"/>
                      <w:sz w:val="21"/>
                      <w:szCs w:val="21"/>
                      <w:highlight w:val="none"/>
                      <w:vertAlign w:val="baseline"/>
                      <w:lang w:val="en-US" w:eastAsia="zh-CN"/>
                    </w:rPr>
                    <w:t>建桥涵2座，新建护岸1540m，新建边沟4700m。</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主要开发任务是保护耕地不被冲毁及保障住户安全，因原拟建护岸在护林小河上两侧耕地面积较小、住户较少，故根据村内河流实际情况和护林村村民意愿，决定护岸建设地点更改至头道花园河（白江河）两侧进行。</w:t>
                  </w:r>
                </w:p>
              </w:tc>
              <w:tc>
                <w:tcPr>
                  <w:tcW w:w="633"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变化</w:t>
                  </w:r>
                </w:p>
              </w:tc>
              <w:tc>
                <w:tcPr>
                  <w:tcW w:w="647"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577"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地点</w:t>
                  </w:r>
                </w:p>
              </w:tc>
              <w:tc>
                <w:tcPr>
                  <w:tcW w:w="1404"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桥涵2座位于护林小屯；护岸工程位于护林小屯北侧小护林河，边沟工程位于护林小屯及护林村。</w:t>
                  </w:r>
                </w:p>
              </w:tc>
              <w:tc>
                <w:tcPr>
                  <w:tcW w:w="1452"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桥涵2座位于</w:t>
                  </w:r>
                  <w:r>
                    <w:rPr>
                      <w:rFonts w:hint="eastAsia" w:cs="Times New Roman"/>
                      <w:color w:val="auto"/>
                      <w:sz w:val="21"/>
                      <w:szCs w:val="21"/>
                      <w:highlight w:val="none"/>
                      <w:lang w:val="en-US" w:eastAsia="zh-CN"/>
                    </w:rPr>
                    <w:t>护林小屯（又叫小护林村）</w:t>
                  </w:r>
                  <w:r>
                    <w:rPr>
                      <w:rFonts w:hint="eastAsia" w:ascii="Times New Roman" w:hAnsi="Times New Roman" w:cs="Times New Roman"/>
                      <w:color w:val="auto"/>
                      <w:sz w:val="21"/>
                      <w:szCs w:val="21"/>
                      <w:highlight w:val="none"/>
                      <w:lang w:val="en-US" w:eastAsia="zh-CN"/>
                    </w:rPr>
                    <w:t>；边沟工程位于</w:t>
                  </w:r>
                  <w:r>
                    <w:rPr>
                      <w:rFonts w:hint="eastAsia" w:cs="Times New Roman"/>
                      <w:color w:val="auto"/>
                      <w:sz w:val="21"/>
                      <w:szCs w:val="21"/>
                      <w:highlight w:val="none"/>
                      <w:lang w:val="en-US" w:eastAsia="zh-CN"/>
                    </w:rPr>
                    <w:t>护林小屯（又叫小护林村）</w:t>
                  </w:r>
                  <w:r>
                    <w:rPr>
                      <w:rFonts w:hint="eastAsia" w:ascii="Times New Roman" w:hAnsi="Times New Roman" w:cs="Times New Roman"/>
                      <w:color w:val="auto"/>
                      <w:sz w:val="21"/>
                      <w:szCs w:val="21"/>
                      <w:highlight w:val="none"/>
                      <w:lang w:val="en-US" w:eastAsia="zh-CN"/>
                    </w:rPr>
                    <w:t>及护林村。</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本项目护岸建设地点更改至头道花园河（白江河）两侧，护岸修建分为两段不连续建设。</w:t>
                  </w:r>
                </w:p>
              </w:tc>
              <w:tc>
                <w:tcPr>
                  <w:tcW w:w="633"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护岸工程地点发生变化</w:t>
                  </w:r>
                </w:p>
              </w:tc>
              <w:tc>
                <w:tcPr>
                  <w:tcW w:w="647"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w:t>
                  </w:r>
                </w:p>
              </w:tc>
              <w:tc>
                <w:tcPr>
                  <w:tcW w:w="577"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总投资</w:t>
                  </w:r>
                </w:p>
              </w:tc>
              <w:tc>
                <w:tcPr>
                  <w:tcW w:w="1404"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总投资1286.16万元</w:t>
                  </w:r>
                </w:p>
              </w:tc>
              <w:tc>
                <w:tcPr>
                  <w:tcW w:w="1452"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总投资1298万元</w:t>
                  </w:r>
                </w:p>
              </w:tc>
              <w:tc>
                <w:tcPr>
                  <w:tcW w:w="633"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发生变化</w:t>
                  </w:r>
                </w:p>
              </w:tc>
              <w:tc>
                <w:tcPr>
                  <w:tcW w:w="647"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4</w:t>
                  </w:r>
                </w:p>
              </w:tc>
              <w:tc>
                <w:tcPr>
                  <w:tcW w:w="577"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建设工期</w:t>
                  </w:r>
                </w:p>
              </w:tc>
              <w:tc>
                <w:tcPr>
                  <w:tcW w:w="1404"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8个月</w:t>
                  </w:r>
                </w:p>
              </w:tc>
              <w:tc>
                <w:tcPr>
                  <w:tcW w:w="1452"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19个月</w:t>
                  </w:r>
                </w:p>
              </w:tc>
              <w:tc>
                <w:tcPr>
                  <w:tcW w:w="633"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发生变化</w:t>
                  </w:r>
                </w:p>
              </w:tc>
              <w:tc>
                <w:tcPr>
                  <w:tcW w:w="647" w:type="pct"/>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noWrap w:val="0"/>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注:</w:t>
                  </w:r>
                  <w:r>
                    <w:rPr>
                      <w:rFonts w:hint="eastAsia" w:ascii="宋体" w:hAnsi="宋体" w:eastAsia="宋体" w:cs="宋体"/>
                      <w:b/>
                      <w:bCs/>
                      <w:color w:val="000000"/>
                      <w:kern w:val="0"/>
                      <w:sz w:val="21"/>
                      <w:szCs w:val="21"/>
                      <w:lang w:val="en-US" w:eastAsia="zh-CN" w:bidi="ar"/>
                    </w:rPr>
                    <w:t>其他工程内容与原环评工程内容一致，均按原环评文件及批复进行建设。</w:t>
                  </w:r>
                </w:p>
              </w:tc>
            </w:tr>
          </w:tbl>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根据</w:t>
            </w:r>
            <w:r>
              <w:rPr>
                <w:rFonts w:hint="eastAsia" w:ascii="Times New Roman" w:hAnsi="Times New Roman" w:eastAsia="宋体" w:cs="Times New Roman"/>
                <w:color w:val="auto"/>
                <w:sz w:val="24"/>
                <w:highlight w:val="none"/>
                <w:lang w:val="en-US" w:eastAsia="zh-CN"/>
              </w:rPr>
              <w:t>原吉林省环境保护厅文件《吉林省环境保护厅关于加强建设项目重大变动环评管理的通知》（吉环管字【</w:t>
            </w:r>
            <w:r>
              <w:rPr>
                <w:rFonts w:hint="default" w:ascii="Times New Roman" w:hAnsi="Times New Roman" w:eastAsia="宋体" w:cs="Times New Roman"/>
                <w:color w:val="auto"/>
                <w:sz w:val="24"/>
                <w:highlight w:val="none"/>
                <w:lang w:val="en-US" w:eastAsia="zh-CN"/>
              </w:rPr>
              <w:t>2016</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号）“附件</w:t>
            </w:r>
            <w:r>
              <w:rPr>
                <w:rFonts w:hint="eastAsia" w:ascii="Times New Roman" w:hAnsi="Times New Roman"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其他</w:t>
            </w:r>
            <w:r>
              <w:rPr>
                <w:rFonts w:hint="eastAsia" w:ascii="Times New Roman" w:hAnsi="Times New Roman" w:cs="Times New Roman"/>
                <w:color w:val="auto"/>
                <w:sz w:val="24"/>
                <w:highlight w:val="none"/>
                <w:lang w:val="en-US" w:eastAsia="zh-CN"/>
              </w:rPr>
              <w:t>生态</w:t>
            </w:r>
            <w:r>
              <w:rPr>
                <w:rFonts w:hint="eastAsia" w:ascii="Times New Roman" w:hAnsi="Times New Roman" w:eastAsia="宋体" w:cs="Times New Roman"/>
                <w:color w:val="auto"/>
                <w:sz w:val="24"/>
                <w:highlight w:val="none"/>
                <w:lang w:val="en-US" w:eastAsia="zh-CN"/>
              </w:rPr>
              <w:t>类建设项目重大变动清单（试行）”中</w:t>
            </w:r>
            <w:r>
              <w:rPr>
                <w:rFonts w:hint="eastAsia" w:ascii="Times New Roman" w:hAnsi="Times New Roman" w:cs="Times New Roman"/>
                <w:color w:val="auto"/>
                <w:sz w:val="24"/>
                <w:highlight w:val="none"/>
                <w:lang w:val="en-US" w:eastAsia="zh-CN"/>
              </w:rPr>
              <w:t>判定，</w:t>
            </w:r>
            <w:r>
              <w:rPr>
                <w:rFonts w:hint="eastAsia" w:ascii="Times New Roman" w:hAnsi="Times New Roman" w:eastAsia="宋体" w:cs="Times New Roman"/>
                <w:color w:val="auto"/>
                <w:sz w:val="24"/>
                <w:highlight w:val="none"/>
                <w:lang w:val="en-US" w:eastAsia="zh-CN"/>
              </w:rPr>
              <w:t>本项目为重大变动，需重新报批环境影响评价文件。</w:t>
            </w:r>
          </w:p>
          <w:p>
            <w:pPr>
              <w:pStyle w:val="1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GB" w:eastAsia="zh-CN"/>
              </w:rPr>
              <w:t>工程</w:t>
            </w:r>
            <w:r>
              <w:rPr>
                <w:rFonts w:hint="eastAsia" w:ascii="Times New Roman" w:hAnsi="Times New Roman" w:eastAsia="宋体" w:cs="Times New Roman"/>
                <w:b/>
                <w:bCs/>
                <w:color w:val="auto"/>
                <w:sz w:val="24"/>
                <w:szCs w:val="24"/>
                <w:highlight w:val="none"/>
                <w:lang w:val="en-US" w:eastAsia="zh-CN"/>
              </w:rPr>
              <w:t>组成</w:t>
            </w:r>
          </w:p>
          <w:p>
            <w:pPr>
              <w:pStyle w:val="1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工程主要建设内容为：桥涵2座</w:t>
            </w:r>
            <w:r>
              <w:rPr>
                <w:rFonts w:hint="eastAsia" w:ascii="Times New Roman" w:hAnsi="Times New Roman" w:cs="Times New Roman"/>
                <w:color w:val="auto"/>
                <w:sz w:val="24"/>
                <w:szCs w:val="24"/>
                <w:highlight w:val="none"/>
                <w:lang w:val="en-US" w:eastAsia="zh-CN"/>
              </w:rPr>
              <w:t>（原址改造）</w:t>
            </w:r>
            <w:r>
              <w:rPr>
                <w:rFonts w:hint="eastAsia" w:ascii="Times New Roman" w:hAnsi="Times New Roman" w:eastAsia="宋体" w:cs="Times New Roman"/>
                <w:color w:val="auto"/>
                <w:sz w:val="24"/>
                <w:szCs w:val="24"/>
                <w:highlight w:val="none"/>
                <w:lang w:val="en-US" w:eastAsia="zh-CN"/>
              </w:rPr>
              <w:t>；新建护岸</w:t>
            </w:r>
            <w:r>
              <w:rPr>
                <w:rFonts w:hint="eastAsia" w:ascii="Times New Roman" w:hAnsi="Times New Roman" w:cs="Times New Roman"/>
                <w:color w:val="auto"/>
                <w:sz w:val="24"/>
                <w:szCs w:val="24"/>
                <w:highlight w:val="none"/>
                <w:lang w:val="en-US" w:eastAsia="zh-CN"/>
              </w:rPr>
              <w:t>1540m</w:t>
            </w:r>
            <w:r>
              <w:rPr>
                <w:rFonts w:hint="eastAsia" w:ascii="Times New Roman" w:hAnsi="Times New Roman" w:eastAsia="宋体" w:cs="Times New Roman"/>
                <w:color w:val="auto"/>
                <w:sz w:val="24"/>
                <w:szCs w:val="24"/>
                <w:highlight w:val="none"/>
                <w:lang w:val="en-US" w:eastAsia="zh-CN"/>
              </w:rPr>
              <w:t>；新建边沟47</w:t>
            </w:r>
            <w:r>
              <w:rPr>
                <w:rFonts w:hint="eastAsia" w:ascii="Times New Roman" w:hAnsi="Times New Roman" w:cs="Times New Roman"/>
                <w:color w:val="auto"/>
                <w:sz w:val="24"/>
                <w:szCs w:val="24"/>
                <w:highlight w:val="none"/>
                <w:lang w:val="en-US" w:eastAsia="zh-CN"/>
              </w:rPr>
              <w:t>00m</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本项目平面布置详见附图7。</w:t>
            </w:r>
          </w:p>
          <w:p>
            <w:pPr>
              <w:pStyle w:val="9"/>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ascii="Times New Roman" w:hAnsi="Times New Roman" w:eastAsia="宋体" w:cs="Times New Roman"/>
                <w:b/>
                <w:bCs/>
                <w:sz w:val="24"/>
                <w:szCs w:val="24"/>
                <w:lang w:val="en-US" w:eastAsia="zh-CN"/>
              </w:rPr>
            </w:pPr>
            <w:r>
              <w:rPr>
                <w:rFonts w:ascii="Times New Roman" w:hAnsi="Times New Roman" w:eastAsia="宋体" w:cs="Times New Roman"/>
                <w:sz w:val="24"/>
                <w:szCs w:val="24"/>
                <w:lang w:val="en-US" w:eastAsia="zh-CN"/>
              </w:rPr>
              <w:t>本工程项目组成详见表2-</w:t>
            </w:r>
            <w:r>
              <w:rPr>
                <w:rFonts w:hint="eastAsia" w:cs="Times New Roman"/>
                <w:sz w:val="24"/>
                <w:szCs w:val="24"/>
                <w:lang w:val="en-US" w:eastAsia="zh-CN"/>
              </w:rPr>
              <w:t>2</w:t>
            </w:r>
            <w:r>
              <w:rPr>
                <w:rFonts w:ascii="Times New Roman" w:hAnsi="Times New Roman" w:eastAsia="宋体" w:cs="Times New Roman"/>
                <w:sz w:val="24"/>
                <w:szCs w:val="24"/>
                <w:lang w:val="en-US" w:eastAsia="zh-CN"/>
              </w:rPr>
              <w:t>。</w:t>
            </w:r>
          </w:p>
          <w:p>
            <w:pPr>
              <w:pStyle w:val="9"/>
              <w:keepNext w:val="0"/>
              <w:keepLines w:val="0"/>
              <w:suppressLineNumbers w:val="0"/>
              <w:spacing w:before="0" w:beforeAutospacing="0" w:after="0" w:afterAutospacing="0" w:line="240" w:lineRule="auto"/>
              <w:ind w:left="0" w:right="0"/>
              <w:jc w:val="center"/>
              <w:rPr>
                <w:rFonts w:ascii="Times New Roman" w:hAnsi="Times New Roman" w:eastAsia="宋体" w:cs="Times New Roman"/>
                <w:b/>
                <w:bCs/>
                <w:sz w:val="24"/>
                <w:szCs w:val="24"/>
                <w:lang w:val="en-US" w:eastAsia="zh-CN"/>
              </w:rPr>
            </w:pPr>
            <w:r>
              <w:rPr>
                <w:rFonts w:ascii="Times New Roman" w:hAnsi="Times New Roman" w:eastAsia="宋体" w:cs="Times New Roman"/>
                <w:b/>
                <w:bCs/>
                <w:sz w:val="24"/>
                <w:szCs w:val="24"/>
                <w:lang w:val="en-US" w:eastAsia="zh-CN"/>
              </w:rPr>
              <w:t>表2-</w:t>
            </w:r>
            <w:r>
              <w:rPr>
                <w:rFonts w:hint="eastAsia" w:cs="Times New Roman"/>
                <w:b/>
                <w:bCs/>
                <w:sz w:val="24"/>
                <w:szCs w:val="24"/>
                <w:lang w:val="en-US" w:eastAsia="zh-CN"/>
              </w:rPr>
              <w:t>2</w:t>
            </w:r>
            <w:r>
              <w:rPr>
                <w:rFonts w:ascii="Times New Roman" w:hAnsi="Times New Roman" w:eastAsia="宋体" w:cs="Times New Roman"/>
                <w:b/>
                <w:bCs/>
                <w:sz w:val="24"/>
                <w:szCs w:val="24"/>
                <w:lang w:val="en-US" w:eastAsia="zh-CN"/>
              </w:rPr>
              <w:t xml:space="preserve">   本</w:t>
            </w:r>
            <w:r>
              <w:rPr>
                <w:rFonts w:hint="eastAsia" w:ascii="Times New Roman" w:hAnsi="Times New Roman" w:eastAsia="宋体" w:cs="Times New Roman"/>
                <w:b/>
                <w:bCs/>
                <w:sz w:val="24"/>
                <w:szCs w:val="24"/>
                <w:lang w:val="en-US" w:eastAsia="zh-CN"/>
              </w:rPr>
              <w:t>工程项目</w:t>
            </w:r>
            <w:r>
              <w:rPr>
                <w:rFonts w:ascii="Times New Roman" w:hAnsi="Times New Roman" w:eastAsia="宋体" w:cs="Times New Roman"/>
                <w:b/>
                <w:bCs/>
                <w:sz w:val="24"/>
                <w:szCs w:val="24"/>
                <w:lang w:val="en-US" w:eastAsia="zh-CN"/>
              </w:rPr>
              <w:t>组成一览表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36"/>
              <w:gridCol w:w="3048"/>
              <w:gridCol w:w="2753"/>
              <w:gridCol w:w="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65"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b/>
                      <w:sz w:val="21"/>
                      <w:szCs w:val="21"/>
                      <w:u w:val="none"/>
                      <w:lang w:val="en-US" w:eastAsia="zh-CN"/>
                    </w:rPr>
                  </w:pPr>
                  <w:r>
                    <w:rPr>
                      <w:rFonts w:hint="eastAsia" w:ascii="宋体" w:hAnsi="宋体" w:eastAsia="宋体" w:cs="宋体"/>
                      <w:b/>
                      <w:sz w:val="21"/>
                      <w:szCs w:val="21"/>
                      <w:u w:val="none"/>
                      <w:lang w:val="en-US" w:eastAsia="zh-CN"/>
                    </w:rPr>
                    <w:t>建设类型</w:t>
                  </w:r>
                </w:p>
              </w:tc>
              <w:tc>
                <w:tcPr>
                  <w:tcW w:w="3684" w:type="dxa"/>
                  <w:gridSpan w:val="2"/>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b/>
                      <w:sz w:val="21"/>
                      <w:szCs w:val="21"/>
                      <w:u w:val="none"/>
                    </w:rPr>
                  </w:pPr>
                  <w:r>
                    <w:rPr>
                      <w:rFonts w:hint="eastAsia" w:ascii="宋体" w:hAnsi="宋体" w:eastAsia="宋体" w:cs="宋体"/>
                      <w:b/>
                      <w:sz w:val="21"/>
                      <w:szCs w:val="21"/>
                      <w:u w:val="none"/>
                      <w:lang w:val="en-US" w:eastAsia="zh-CN"/>
                    </w:rPr>
                    <w:t>变更前建设内容及规模</w:t>
                  </w:r>
                </w:p>
              </w:tc>
              <w:tc>
                <w:tcPr>
                  <w:tcW w:w="2753"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b/>
                      <w:sz w:val="21"/>
                      <w:szCs w:val="21"/>
                      <w:u w:val="none"/>
                      <w:lang w:val="en-US" w:eastAsia="zh-CN"/>
                    </w:rPr>
                  </w:pPr>
                  <w:r>
                    <w:rPr>
                      <w:rFonts w:hint="eastAsia" w:ascii="宋体" w:hAnsi="宋体" w:eastAsia="宋体" w:cs="宋体"/>
                      <w:b/>
                      <w:sz w:val="21"/>
                      <w:szCs w:val="21"/>
                      <w:u w:val="none"/>
                      <w:lang w:val="en-US" w:eastAsia="zh-CN"/>
                    </w:rPr>
                    <w:t>变更后建设内容及规模</w:t>
                  </w:r>
                </w:p>
              </w:tc>
              <w:tc>
                <w:tcPr>
                  <w:tcW w:w="748"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b/>
                      <w:sz w:val="21"/>
                      <w:szCs w:val="21"/>
                      <w:u w:val="none"/>
                      <w:lang w:val="en-US" w:eastAsia="zh-CN"/>
                    </w:rPr>
                  </w:pPr>
                  <w:r>
                    <w:rPr>
                      <w:rFonts w:hint="eastAsia" w:ascii="宋体" w:hAnsi="宋体" w:eastAsia="宋体" w:cs="宋体"/>
                      <w:b/>
                      <w:sz w:val="21"/>
                      <w:szCs w:val="21"/>
                      <w:u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dxa"/>
                  <w:vMerge w:val="restart"/>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主体工程</w:t>
                  </w:r>
                </w:p>
              </w:tc>
              <w:tc>
                <w:tcPr>
                  <w:tcW w:w="636"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护岸工程</w:t>
                  </w:r>
                </w:p>
              </w:tc>
              <w:tc>
                <w:tcPr>
                  <w:tcW w:w="3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lang w:val="en-US" w:eastAsia="zh-CN"/>
                    </w:rPr>
                  </w:pPr>
                  <w:r>
                    <w:rPr>
                      <w:rFonts w:hint="eastAsia" w:ascii="宋体" w:hAnsi="宋体" w:eastAsia="宋体" w:cs="宋体"/>
                      <w:color w:val="auto"/>
                      <w:sz w:val="21"/>
                      <w:szCs w:val="21"/>
                      <w:highlight w:val="none"/>
                      <w:lang w:val="en-US" w:eastAsia="zh-CN"/>
                    </w:rPr>
                    <w:t>本次设计护林小河两侧设置浆砌石重力式护岸，长度3116延长m。</w:t>
                  </w:r>
                  <w:r>
                    <w:rPr>
                      <w:rFonts w:hint="eastAsia" w:ascii="宋体" w:hAnsi="宋体" w:eastAsia="宋体" w:cs="宋体"/>
                      <w:color w:val="000000"/>
                      <w:kern w:val="0"/>
                      <w:sz w:val="21"/>
                      <w:szCs w:val="21"/>
                      <w:lang w:val="en-US" w:eastAsia="zh-CN" w:bidi="ar"/>
                    </w:rPr>
                    <w:t>护岸高度设计为2.5m，基础埋深1.8m，以满足设计洪水频率：P＝1/10的要求。</w:t>
                  </w:r>
                </w:p>
              </w:tc>
              <w:tc>
                <w:tcPr>
                  <w:tcW w:w="27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次护岸设计位于头道花园河（白江河）上游，地处三道湖镇护林境内，规划头道花园河（白江河）两侧设置浆砌石重力式挡墙护岸，总长度1540延长米，1段左岸修砌696m采用单侧重力式挡墙护岸；右岸修砌534m采用单侧重力式护岸；2段左岸修砌310m采用单侧重力式挡墙护岸。单侧重力式挡墙护岸：墙高含基础5.5m，基础深1.8m，基础横断面宽8.0m，墙顶宽50cm，墙背坡率为1:0.4。</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护岸工程地点发生改变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65" w:type="dxa"/>
                  <w:vMerge w:val="continue"/>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rPr>
                  </w:pPr>
                </w:p>
              </w:tc>
              <w:tc>
                <w:tcPr>
                  <w:tcW w:w="636"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桥涵工程</w:t>
                  </w:r>
                </w:p>
              </w:tc>
              <w:tc>
                <w:tcPr>
                  <w:tcW w:w="3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桥梁横跨规划河流，与河道正交。</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桥梁横断面布置：桥面规划横断面布置（0.5m防撞护栏+3.5m车行道+0.5防撞护栏）=4.5m。防撞护栏采用B级波形梁结构，具有保障行人和行车安全的作用。 </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桥梁纵断面设计：桥梁的纵坡为0。</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桥涵上部结构为钢筋混凝土空心板梁，跨径1×10m，与河道正交。下部结构采用轻型桥台、扩大基础形式。</w:t>
                  </w:r>
                </w:p>
              </w:tc>
              <w:tc>
                <w:tcPr>
                  <w:tcW w:w="27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桥梁横跨规划河流，与河道正交。</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桥梁横断面布置：桥面规划横断面布置（0.25m防撞墙+3.5m车行道+0.25防撞墙）=4m。防撞墙采用钢筋砼结构，防撞墙上设不锈钢栏杆，具有保障行人和行车安全的作用。防撞墙高0.3m，宽0</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25m。</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桥梁纵断面设计：确定桥梁的纵坡为0。</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上部结构为钢筋混凝土空心板梁，跨径1×10m，与河道正交。板高0.60m，采用预制板。下部结构采用轻型桥台形式。桥台上设有挡块、防震垫板，采用扩大基础，混凝土现浇。</w:t>
                  </w:r>
                </w:p>
              </w:tc>
              <w:tc>
                <w:tcPr>
                  <w:tcW w:w="748" w:type="dxa"/>
                  <w:tcBorders>
                    <w:tl2br w:val="nil"/>
                    <w:tr2bl w:val="nil"/>
                  </w:tcBorders>
                  <w:noWrap w:val="0"/>
                  <w:vAlign w:val="center"/>
                </w:tcPr>
                <w:p>
                  <w:pPr>
                    <w:pStyle w:val="26"/>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桥涵地点未变，只桥涵横断面发生改变。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65" w:type="dxa"/>
                  <w:vMerge w:val="continue"/>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rPr>
                  </w:pPr>
                </w:p>
              </w:tc>
              <w:tc>
                <w:tcPr>
                  <w:tcW w:w="636"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边坡工程</w:t>
                  </w:r>
                </w:p>
              </w:tc>
              <w:tc>
                <w:tcPr>
                  <w:tcW w:w="3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本项目边坡工程采用混凝土矩形(盖板)边沟。</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边沟断面形式：采用矩形盖板边沟，边沟宽0.4m，深0.4m，采用现浇混凝土结构。边沟采用加设钢筋混凝土盖板，边沟盖板厚度为10cm。</w:t>
                  </w:r>
                </w:p>
              </w:tc>
              <w:tc>
                <w:tcPr>
                  <w:tcW w:w="27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本项目边坡工程采用混凝土矩形(盖板)边沟。</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边沟断面形式：采用矩形盖板边沟，边沟宽0.4m，深0.4m，采用现浇混凝土结构。边沟采用加设钢筋混凝土盖板，边沟盖板厚度为10cm。</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65" w:type="dxa"/>
                  <w:vMerge w:val="restart"/>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公用工程</w:t>
                  </w:r>
                </w:p>
              </w:tc>
              <w:tc>
                <w:tcPr>
                  <w:tcW w:w="636"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给水</w:t>
                  </w:r>
                </w:p>
              </w:tc>
              <w:tc>
                <w:tcPr>
                  <w:tcW w:w="3048"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施工用水：就近采用</w:t>
                  </w:r>
                  <w:r>
                    <w:rPr>
                      <w:rFonts w:hint="eastAsia" w:ascii="Times New Roman" w:hAnsi="Times New Roman" w:eastAsia="宋体" w:cs="Times New Roman"/>
                      <w:color w:val="auto"/>
                      <w:sz w:val="21"/>
                      <w:szCs w:val="21"/>
                      <w:lang w:val="en-US" w:eastAsia="zh-CN" w:bidi="ar-SA"/>
                    </w:rPr>
                    <w:t>护林</w:t>
                  </w:r>
                  <w:r>
                    <w:rPr>
                      <w:rFonts w:hint="eastAsia" w:ascii="Times New Roman" w:hAnsi="Times New Roman" w:cs="Times New Roman"/>
                      <w:color w:val="auto"/>
                      <w:sz w:val="21"/>
                      <w:szCs w:val="21"/>
                      <w:lang w:val="en-US" w:eastAsia="zh-CN" w:bidi="ar-SA"/>
                    </w:rPr>
                    <w:t>小屯（又叫小护林村）</w:t>
                  </w:r>
                  <w:r>
                    <w:rPr>
                      <w:rFonts w:hint="eastAsia" w:ascii="宋体" w:hAnsi="宋体" w:eastAsia="宋体" w:cs="宋体"/>
                      <w:color w:val="auto"/>
                      <w:sz w:val="21"/>
                      <w:szCs w:val="21"/>
                      <w:lang w:val="en-US" w:eastAsia="zh-CN"/>
                    </w:rPr>
                    <w:t>和护林村的井水。</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生活用水：施工人员生活用水取用附近村民生活用水。</w:t>
                  </w:r>
                </w:p>
              </w:tc>
              <w:tc>
                <w:tcPr>
                  <w:tcW w:w="2753"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施工用水：就近采用</w:t>
                  </w:r>
                  <w:r>
                    <w:rPr>
                      <w:rFonts w:hint="eastAsia" w:ascii="Times New Roman" w:hAnsi="Times New Roman" w:eastAsia="宋体" w:cs="Times New Roman"/>
                      <w:color w:val="auto"/>
                      <w:sz w:val="21"/>
                      <w:szCs w:val="21"/>
                      <w:lang w:val="en-US" w:eastAsia="zh-CN" w:bidi="ar-SA"/>
                    </w:rPr>
                    <w:t>护林</w:t>
                  </w:r>
                  <w:r>
                    <w:rPr>
                      <w:rFonts w:hint="eastAsia" w:ascii="Times New Roman" w:hAnsi="Times New Roman" w:cs="Times New Roman"/>
                      <w:color w:val="auto"/>
                      <w:sz w:val="21"/>
                      <w:szCs w:val="21"/>
                      <w:lang w:val="en-US" w:eastAsia="zh-CN" w:bidi="ar-SA"/>
                    </w:rPr>
                    <w:t>小屯（又叫小护林村）</w:t>
                  </w:r>
                  <w:r>
                    <w:rPr>
                      <w:rFonts w:hint="eastAsia" w:ascii="宋体" w:hAnsi="宋体" w:eastAsia="宋体" w:cs="宋体"/>
                      <w:color w:val="auto"/>
                      <w:sz w:val="21"/>
                      <w:szCs w:val="21"/>
                      <w:lang w:val="en-US" w:eastAsia="zh-CN"/>
                    </w:rPr>
                    <w:t>和护林村的井水。</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生活用水：施工人员生活用水取用附近村民生活用水。</w:t>
                  </w:r>
                </w:p>
              </w:tc>
              <w:tc>
                <w:tcPr>
                  <w:tcW w:w="748"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排水</w:t>
                  </w:r>
                </w:p>
              </w:tc>
              <w:tc>
                <w:tcPr>
                  <w:tcW w:w="3048"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z w:val="21"/>
                      <w:szCs w:val="21"/>
                      <w:shd w:val="clear" w:color="auto" w:fill="auto"/>
                      <w:lang w:val="en-US" w:eastAsia="zh-CN"/>
                    </w:rPr>
                  </w:pPr>
                  <w:r>
                    <w:rPr>
                      <w:rFonts w:hint="eastAsia" w:ascii="宋体" w:hAnsi="宋体" w:eastAsia="宋体" w:cs="宋体"/>
                      <w:sz w:val="21"/>
                      <w:szCs w:val="21"/>
                      <w:shd w:val="clear" w:color="auto" w:fill="auto"/>
                    </w:rPr>
                    <w:t>基坑排水</w:t>
                  </w:r>
                  <w:r>
                    <w:rPr>
                      <w:rFonts w:hint="eastAsia" w:ascii="宋体" w:hAnsi="宋体" w:eastAsia="宋体" w:cs="宋体"/>
                      <w:sz w:val="21"/>
                      <w:szCs w:val="21"/>
                      <w:shd w:val="clear" w:color="auto" w:fill="auto"/>
                      <w:lang w:val="en-US" w:eastAsia="zh-CN"/>
                    </w:rPr>
                    <w:t>经潜水泵抽吸集中收集，经沉淀处理后用于施工现场洒水降尘，不外排。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生活废水依托租赁房现有排水系统（旱厕）。</w:t>
                  </w:r>
                </w:p>
              </w:tc>
              <w:tc>
                <w:tcPr>
                  <w:tcW w:w="2753"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z w:val="21"/>
                      <w:szCs w:val="21"/>
                      <w:shd w:val="clear" w:color="auto" w:fill="auto"/>
                      <w:lang w:val="en-US" w:eastAsia="zh-CN"/>
                    </w:rPr>
                  </w:pPr>
                  <w:r>
                    <w:rPr>
                      <w:rFonts w:hint="eastAsia" w:ascii="宋体" w:hAnsi="宋体" w:eastAsia="宋体" w:cs="宋体"/>
                      <w:sz w:val="21"/>
                      <w:szCs w:val="21"/>
                      <w:shd w:val="clear" w:color="auto" w:fill="auto"/>
                    </w:rPr>
                    <w:t>基坑排水</w:t>
                  </w:r>
                  <w:r>
                    <w:rPr>
                      <w:rFonts w:hint="eastAsia" w:ascii="宋体" w:hAnsi="宋体" w:eastAsia="宋体" w:cs="宋体"/>
                      <w:sz w:val="21"/>
                      <w:szCs w:val="21"/>
                      <w:shd w:val="clear" w:color="auto" w:fill="auto"/>
                      <w:lang w:val="en-US" w:eastAsia="zh-CN"/>
                    </w:rPr>
                    <w:t>经潜水泵抽吸集中收集，经沉淀处理后用于施工现场洒水降尘，不外排。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生活废水依托租赁房现有排水系统（旱厕）。</w:t>
                  </w:r>
                </w:p>
              </w:tc>
              <w:tc>
                <w:tcPr>
                  <w:tcW w:w="748"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供电</w:t>
                  </w:r>
                </w:p>
              </w:tc>
              <w:tc>
                <w:tcPr>
                  <w:tcW w:w="3048"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施工用电就近接电网用电，布置用电设备及架设临时线路供电。</w:t>
                  </w:r>
                </w:p>
              </w:tc>
              <w:tc>
                <w:tcPr>
                  <w:tcW w:w="2753"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施工用电就近接电网用电，布置用电设备及架设临时线路供电。</w:t>
                  </w:r>
                </w:p>
              </w:tc>
              <w:tc>
                <w:tcPr>
                  <w:tcW w:w="748"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供热</w:t>
                  </w:r>
                </w:p>
              </w:tc>
              <w:tc>
                <w:tcPr>
                  <w:tcW w:w="3048"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本项目无需供热。</w:t>
                  </w:r>
                </w:p>
              </w:tc>
              <w:tc>
                <w:tcPr>
                  <w:tcW w:w="2753"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本项目无需供热。</w:t>
                  </w:r>
                </w:p>
              </w:tc>
              <w:tc>
                <w:tcPr>
                  <w:tcW w:w="748" w:type="dxa"/>
                  <w:tcBorders>
                    <w:tl2br w:val="nil"/>
                    <w:tr2bl w:val="nil"/>
                  </w:tcBorders>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65" w:type="dxa"/>
                  <w:vMerge w:val="restart"/>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环保工程</w:t>
                  </w:r>
                </w:p>
              </w:tc>
              <w:tc>
                <w:tcPr>
                  <w:tcW w:w="636" w:type="dxa"/>
                  <w:vMerge w:val="restart"/>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施工期废气治理</w:t>
                  </w:r>
                </w:p>
              </w:tc>
              <w:tc>
                <w:tcPr>
                  <w:tcW w:w="3048"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eastAsia" w:ascii="宋体" w:hAnsi="宋体" w:eastAsia="宋体" w:cs="宋体"/>
                      <w:sz w:val="21"/>
                      <w:szCs w:val="21"/>
                      <w:u w:val="none"/>
                    </w:rPr>
                  </w:pPr>
                  <w:r>
                    <w:rPr>
                      <w:rFonts w:hint="eastAsia" w:ascii="宋体" w:hAnsi="宋体" w:eastAsia="宋体" w:cs="宋体"/>
                      <w:sz w:val="21"/>
                      <w:szCs w:val="21"/>
                      <w:u w:val="none"/>
                    </w:rPr>
                    <w:t>施工扬尘：</w:t>
                  </w:r>
                  <w:r>
                    <w:rPr>
                      <w:rFonts w:hint="eastAsia" w:ascii="宋体" w:hAnsi="宋体" w:eastAsia="宋体" w:cs="宋体"/>
                      <w:sz w:val="21"/>
                      <w:szCs w:val="21"/>
                      <w:u w:val="none"/>
                      <w:lang w:val="en-US" w:eastAsia="zh-CN"/>
                    </w:rPr>
                    <w:t>施工作业面采取</w:t>
                  </w:r>
                  <w:r>
                    <w:rPr>
                      <w:rFonts w:hint="eastAsia" w:ascii="宋体" w:hAnsi="宋体" w:eastAsia="宋体" w:cs="宋体"/>
                      <w:sz w:val="21"/>
                      <w:szCs w:val="21"/>
                      <w:u w:val="none"/>
                    </w:rPr>
                    <w:t>定时洒水</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苫布遮盖以及施工作业区周边设置围挡等减少扬尘</w:t>
                  </w:r>
                  <w:r>
                    <w:rPr>
                      <w:rFonts w:hint="eastAsia" w:ascii="宋体" w:hAnsi="宋体" w:eastAsia="宋体" w:cs="宋体"/>
                      <w:sz w:val="21"/>
                      <w:szCs w:val="21"/>
                      <w:u w:val="none"/>
                    </w:rPr>
                    <w:t>，加强文明施工教育。</w:t>
                  </w:r>
                </w:p>
              </w:tc>
              <w:tc>
                <w:tcPr>
                  <w:tcW w:w="2753" w:type="dxa"/>
                  <w:tcBorders>
                    <w:tl2br w:val="nil"/>
                    <w:tr2bl w:val="nil"/>
                  </w:tcBorders>
                  <w:shd w:val="clear" w:color="auto" w:fill="auto"/>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sz w:val="21"/>
                      <w:szCs w:val="21"/>
                      <w:u w:val="none"/>
                    </w:rPr>
                    <w:t>施工扬尘：</w:t>
                  </w:r>
                  <w:r>
                    <w:rPr>
                      <w:rFonts w:hint="eastAsia" w:ascii="宋体" w:hAnsi="宋体" w:eastAsia="宋体" w:cs="宋体"/>
                      <w:sz w:val="21"/>
                      <w:szCs w:val="21"/>
                      <w:u w:val="none"/>
                      <w:lang w:val="en-US" w:eastAsia="zh-CN"/>
                    </w:rPr>
                    <w:t>施工作业面采取</w:t>
                  </w:r>
                  <w:r>
                    <w:rPr>
                      <w:rFonts w:hint="eastAsia" w:ascii="宋体" w:hAnsi="宋体" w:eastAsia="宋体" w:cs="宋体"/>
                      <w:sz w:val="21"/>
                      <w:szCs w:val="21"/>
                      <w:u w:val="none"/>
                    </w:rPr>
                    <w:t>定时洒水</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苫布遮盖以及施工作业区周边设置围挡等减少扬尘</w:t>
                  </w:r>
                  <w:r>
                    <w:rPr>
                      <w:rFonts w:hint="eastAsia" w:ascii="宋体" w:hAnsi="宋体" w:eastAsia="宋体" w:cs="宋体"/>
                      <w:sz w:val="21"/>
                      <w:szCs w:val="21"/>
                      <w:u w:val="none"/>
                    </w:rPr>
                    <w:t>，加强文明施工教育。</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3048"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运输扬尘：</w:t>
                  </w:r>
                  <w:r>
                    <w:rPr>
                      <w:rFonts w:hint="eastAsia" w:ascii="宋体" w:hAnsi="宋体" w:eastAsia="宋体" w:cs="宋体"/>
                      <w:sz w:val="21"/>
                      <w:szCs w:val="21"/>
                      <w:u w:val="none"/>
                    </w:rPr>
                    <w:t>汽车运输时外加苫布覆盖，采取限速、施工场地及运输道路加强洒水等措施</w:t>
                  </w:r>
                  <w:r>
                    <w:rPr>
                      <w:rFonts w:hint="eastAsia" w:ascii="宋体" w:hAnsi="宋体" w:eastAsia="宋体" w:cs="宋体"/>
                      <w:sz w:val="21"/>
                      <w:szCs w:val="21"/>
                      <w:u w:val="none"/>
                      <w:lang w:eastAsia="zh-CN"/>
                    </w:rPr>
                    <w:t>。</w:t>
                  </w:r>
                </w:p>
              </w:tc>
              <w:tc>
                <w:tcPr>
                  <w:tcW w:w="2753" w:type="dxa"/>
                  <w:tcBorders>
                    <w:tl2br w:val="nil"/>
                    <w:tr2bl w:val="nil"/>
                  </w:tcBorders>
                  <w:shd w:val="clear" w:color="auto" w:fill="auto"/>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sz w:val="21"/>
                      <w:szCs w:val="21"/>
                      <w:u w:val="none"/>
                      <w:lang w:val="en-US" w:eastAsia="zh-CN"/>
                    </w:rPr>
                    <w:t>运输扬尘：</w:t>
                  </w:r>
                  <w:r>
                    <w:rPr>
                      <w:rFonts w:hint="eastAsia" w:ascii="宋体" w:hAnsi="宋体" w:eastAsia="宋体" w:cs="宋体"/>
                      <w:sz w:val="21"/>
                      <w:szCs w:val="21"/>
                      <w:u w:val="none"/>
                    </w:rPr>
                    <w:t>汽车运输时外加苫布覆盖，采取限速、施工场地及运输道路加强洒水等措施</w:t>
                  </w:r>
                  <w:r>
                    <w:rPr>
                      <w:rFonts w:hint="eastAsia" w:ascii="宋体" w:hAnsi="宋体" w:eastAsia="宋体" w:cs="宋体"/>
                      <w:sz w:val="21"/>
                      <w:szCs w:val="21"/>
                      <w:u w:val="none"/>
                      <w:lang w:eastAsia="zh-CN"/>
                    </w:rPr>
                    <w:t>。</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lang w:val="en-US" w:eastAsia="zh-CN"/>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3048" w:type="dxa"/>
                  <w:tcBorders>
                    <w:bottom w:val="single" w:color="000000" w:sz="2" w:space="0"/>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sz w:val="21"/>
                      <w:szCs w:val="21"/>
                      <w:u w:val="none"/>
                      <w:lang w:val="en-US" w:eastAsia="zh-CN"/>
                    </w:rPr>
                    <w:t>施工机械及汽车</w:t>
                  </w:r>
                  <w:r>
                    <w:rPr>
                      <w:rFonts w:hint="eastAsia" w:ascii="宋体" w:hAnsi="宋体" w:eastAsia="宋体" w:cs="宋体"/>
                      <w:sz w:val="21"/>
                      <w:szCs w:val="21"/>
                      <w:u w:val="none"/>
                    </w:rPr>
                    <w:t>尾气：选用</w:t>
                  </w:r>
                  <w:r>
                    <w:rPr>
                      <w:rFonts w:hint="eastAsia" w:ascii="宋体" w:hAnsi="宋体" w:eastAsia="宋体" w:cs="宋体"/>
                      <w:sz w:val="21"/>
                      <w:szCs w:val="21"/>
                      <w:u w:val="none"/>
                      <w:lang w:val="en-US" w:eastAsia="zh-CN"/>
                    </w:rPr>
                    <w:t>低能耗、低污染排放</w:t>
                  </w:r>
                  <w:r>
                    <w:rPr>
                      <w:rFonts w:hint="eastAsia" w:ascii="宋体" w:hAnsi="宋体" w:eastAsia="宋体" w:cs="宋体"/>
                      <w:sz w:val="21"/>
                      <w:szCs w:val="21"/>
                      <w:u w:val="none"/>
                    </w:rPr>
                    <w:t>施工机械、运输车辆，加强维修保养。</w:t>
                  </w:r>
                </w:p>
              </w:tc>
              <w:tc>
                <w:tcPr>
                  <w:tcW w:w="2753" w:type="dxa"/>
                  <w:tcBorders>
                    <w:bottom w:val="single" w:color="000000" w:sz="2" w:space="0"/>
                    <w:tl2br w:val="nil"/>
                    <w:tr2bl w:val="nil"/>
                  </w:tcBorders>
                  <w:shd w:val="clear" w:color="auto" w:fill="auto"/>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sz w:val="21"/>
                      <w:szCs w:val="21"/>
                      <w:u w:val="none"/>
                      <w:lang w:val="en-US" w:eastAsia="zh-CN"/>
                    </w:rPr>
                    <w:t>施工机械及汽车</w:t>
                  </w:r>
                  <w:r>
                    <w:rPr>
                      <w:rFonts w:hint="eastAsia" w:ascii="宋体" w:hAnsi="宋体" w:eastAsia="宋体" w:cs="宋体"/>
                      <w:sz w:val="21"/>
                      <w:szCs w:val="21"/>
                      <w:u w:val="none"/>
                    </w:rPr>
                    <w:t>尾气：选用</w:t>
                  </w:r>
                  <w:r>
                    <w:rPr>
                      <w:rFonts w:hint="eastAsia" w:ascii="宋体" w:hAnsi="宋体" w:eastAsia="宋体" w:cs="宋体"/>
                      <w:sz w:val="21"/>
                      <w:szCs w:val="21"/>
                      <w:u w:val="none"/>
                      <w:lang w:val="en-US" w:eastAsia="zh-CN"/>
                    </w:rPr>
                    <w:t>低能耗、低污染排放</w:t>
                  </w:r>
                  <w:r>
                    <w:rPr>
                      <w:rFonts w:hint="eastAsia" w:ascii="宋体" w:hAnsi="宋体" w:eastAsia="宋体" w:cs="宋体"/>
                      <w:sz w:val="21"/>
                      <w:szCs w:val="21"/>
                      <w:u w:val="none"/>
                    </w:rPr>
                    <w:t>施工机械、运输车辆，加强维修保养。</w:t>
                  </w:r>
                </w:p>
              </w:tc>
              <w:tc>
                <w:tcPr>
                  <w:tcW w:w="748" w:type="dxa"/>
                  <w:tcBorders>
                    <w:bottom w:val="single" w:color="000000" w:sz="2"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jc w:val="left"/>
                    <w:textAlignment w:val="auto"/>
                    <w:rPr>
                      <w:rFonts w:hint="eastAsia" w:ascii="宋体" w:hAnsi="宋体" w:eastAsia="宋体" w:cs="宋体"/>
                      <w:sz w:val="21"/>
                      <w:szCs w:val="21"/>
                      <w:u w:val="none"/>
                      <w:lang w:val="en-US" w:eastAsia="zh-CN"/>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3048" w:type="dxa"/>
                  <w:tcBorders>
                    <w:bottom w:val="single" w:color="000000" w:sz="2" w:space="0"/>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施工期备用柴油发电机废气经低矮排气筒无组织排放，经距离衰减和大气稀释。</w:t>
                  </w:r>
                </w:p>
              </w:tc>
              <w:tc>
                <w:tcPr>
                  <w:tcW w:w="2753" w:type="dxa"/>
                  <w:tcBorders>
                    <w:bottom w:val="single" w:color="000000" w:sz="2" w:space="0"/>
                    <w:tl2br w:val="nil"/>
                    <w:tr2bl w:val="nil"/>
                  </w:tcBorders>
                  <w:shd w:val="clear" w:color="auto" w:fill="auto"/>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sz w:val="21"/>
                      <w:szCs w:val="21"/>
                      <w:u w:val="none"/>
                      <w:lang w:val="en-US" w:eastAsia="zh-CN"/>
                    </w:rPr>
                    <w:t>施工期备用柴油发电机废气经低矮排气筒无组织排放，经距离衰减和大气稀释。</w:t>
                  </w:r>
                </w:p>
              </w:tc>
              <w:tc>
                <w:tcPr>
                  <w:tcW w:w="748" w:type="dxa"/>
                  <w:tcBorders>
                    <w:bottom w:val="single" w:color="000000" w:sz="2"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jc w:val="left"/>
                    <w:textAlignment w:val="auto"/>
                    <w:rPr>
                      <w:rFonts w:hint="eastAsia" w:ascii="宋体" w:hAnsi="宋体" w:eastAsia="宋体" w:cs="宋体"/>
                      <w:sz w:val="21"/>
                      <w:szCs w:val="21"/>
                      <w:u w:val="none"/>
                      <w:lang w:val="en-US" w:eastAsia="zh-CN"/>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vMerge w:val="restart"/>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施工期废水治理</w:t>
                  </w:r>
                </w:p>
              </w:tc>
              <w:tc>
                <w:tcPr>
                  <w:tcW w:w="3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rPr>
                    <w:t>基坑排水</w:t>
                  </w:r>
                  <w:r>
                    <w:rPr>
                      <w:rFonts w:hint="eastAsia" w:ascii="宋体" w:hAnsi="宋体" w:eastAsia="宋体" w:cs="宋体"/>
                      <w:sz w:val="21"/>
                      <w:szCs w:val="21"/>
                      <w:u w:val="none"/>
                      <w:lang w:val="en-US" w:eastAsia="zh-CN"/>
                    </w:rPr>
                    <w:t>经潜水泵抽吸集中收集，经沉淀处理后用于施工现场洒水降尘，不外排</w:t>
                  </w:r>
                  <w:r>
                    <w:rPr>
                      <w:rFonts w:hint="eastAsia" w:ascii="宋体" w:hAnsi="宋体" w:eastAsia="宋体" w:cs="宋体"/>
                      <w:sz w:val="21"/>
                      <w:szCs w:val="21"/>
                      <w:u w:val="none"/>
                    </w:rPr>
                    <w:t>。</w:t>
                  </w:r>
                </w:p>
              </w:tc>
              <w:tc>
                <w:tcPr>
                  <w:tcW w:w="275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jc w:val="left"/>
                    <w:textAlignment w:val="auto"/>
                    <w:rPr>
                      <w:rFonts w:hint="eastAsia" w:ascii="宋体" w:hAnsi="宋体" w:eastAsia="宋体" w:cs="宋体"/>
                      <w:kern w:val="2"/>
                      <w:sz w:val="21"/>
                      <w:szCs w:val="21"/>
                      <w:u w:val="none"/>
                      <w:lang w:val="en-US" w:eastAsia="zh-CN" w:bidi="ar-SA"/>
                    </w:rPr>
                  </w:pPr>
                  <w:r>
                    <w:rPr>
                      <w:rFonts w:hint="eastAsia" w:ascii="宋体" w:hAnsi="宋体" w:eastAsia="宋体" w:cs="宋体"/>
                      <w:sz w:val="21"/>
                      <w:szCs w:val="21"/>
                      <w:u w:val="none"/>
                    </w:rPr>
                    <w:t>基坑排水</w:t>
                  </w:r>
                  <w:r>
                    <w:rPr>
                      <w:rFonts w:hint="eastAsia" w:ascii="宋体" w:hAnsi="宋体" w:eastAsia="宋体" w:cs="宋体"/>
                      <w:sz w:val="21"/>
                      <w:szCs w:val="21"/>
                      <w:u w:val="none"/>
                      <w:lang w:val="en-US" w:eastAsia="zh-CN"/>
                    </w:rPr>
                    <w:t>经潜水泵抽吸集中收集，经沉淀处理后用于施工现场洒水降尘，不外排</w:t>
                  </w:r>
                  <w:r>
                    <w:rPr>
                      <w:rFonts w:hint="eastAsia" w:ascii="宋体" w:hAnsi="宋体" w:eastAsia="宋体" w:cs="宋体"/>
                      <w:sz w:val="21"/>
                      <w:szCs w:val="21"/>
                      <w:u w:val="none"/>
                    </w:rPr>
                    <w:t>。</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3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lang w:val="en-US"/>
                    </w:rPr>
                  </w:pPr>
                  <w:r>
                    <w:rPr>
                      <w:rFonts w:hint="eastAsia" w:ascii="宋体" w:hAnsi="宋体" w:eastAsia="宋体" w:cs="宋体"/>
                      <w:sz w:val="21"/>
                      <w:szCs w:val="21"/>
                      <w:u w:val="none"/>
                    </w:rPr>
                    <w:t>生活污水</w:t>
                  </w:r>
                  <w:r>
                    <w:rPr>
                      <w:rFonts w:hint="eastAsia" w:ascii="宋体" w:hAnsi="宋体" w:eastAsia="宋体" w:cs="宋体"/>
                      <w:sz w:val="21"/>
                      <w:szCs w:val="21"/>
                      <w:u w:val="none"/>
                      <w:lang w:eastAsia="zh-CN"/>
                    </w:rPr>
                    <w:t>排入</w:t>
                  </w:r>
                  <w:r>
                    <w:rPr>
                      <w:rFonts w:hint="eastAsia" w:ascii="宋体" w:hAnsi="宋体" w:eastAsia="宋体" w:cs="宋体"/>
                      <w:sz w:val="21"/>
                      <w:szCs w:val="21"/>
                      <w:u w:val="none"/>
                    </w:rPr>
                    <w:t>防渗旱厕，</w:t>
                  </w:r>
                  <w:r>
                    <w:rPr>
                      <w:rFonts w:hint="eastAsia" w:ascii="宋体" w:hAnsi="宋体" w:eastAsia="宋体" w:cs="宋体"/>
                      <w:sz w:val="21"/>
                      <w:szCs w:val="21"/>
                      <w:u w:val="none"/>
                      <w:lang w:val="en-US" w:eastAsia="zh-CN"/>
                    </w:rPr>
                    <w:t>定期外运做农肥</w:t>
                  </w:r>
                  <w:r>
                    <w:rPr>
                      <w:rFonts w:hint="eastAsia" w:ascii="宋体" w:hAnsi="宋体" w:eastAsia="宋体" w:cs="宋体"/>
                      <w:sz w:val="21"/>
                      <w:szCs w:val="21"/>
                      <w:u w:val="none"/>
                      <w:shd w:val="clear" w:color="auto" w:fill="auto"/>
                      <w:lang w:val="en-US" w:eastAsia="zh-CN"/>
                    </w:rPr>
                    <w:t>，不外排</w:t>
                  </w:r>
                  <w:r>
                    <w:rPr>
                      <w:rFonts w:hint="eastAsia" w:ascii="宋体" w:hAnsi="宋体" w:eastAsia="宋体" w:cs="宋体"/>
                      <w:sz w:val="21"/>
                      <w:szCs w:val="21"/>
                      <w:u w:val="none"/>
                      <w:lang w:val="en-US" w:eastAsia="zh-CN"/>
                    </w:rPr>
                    <w:t>。</w:t>
                  </w:r>
                </w:p>
              </w:tc>
              <w:tc>
                <w:tcPr>
                  <w:tcW w:w="275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jc w:val="left"/>
                    <w:textAlignment w:val="auto"/>
                    <w:rPr>
                      <w:rFonts w:hint="eastAsia" w:ascii="宋体" w:hAnsi="宋体" w:eastAsia="宋体" w:cs="宋体"/>
                      <w:kern w:val="2"/>
                      <w:sz w:val="21"/>
                      <w:szCs w:val="21"/>
                      <w:u w:val="none"/>
                      <w:lang w:val="en-US" w:eastAsia="zh-CN" w:bidi="ar-SA"/>
                    </w:rPr>
                  </w:pPr>
                  <w:r>
                    <w:rPr>
                      <w:rFonts w:hint="eastAsia" w:ascii="宋体" w:hAnsi="宋体" w:eastAsia="宋体" w:cs="宋体"/>
                      <w:sz w:val="21"/>
                      <w:szCs w:val="21"/>
                      <w:u w:val="none"/>
                    </w:rPr>
                    <w:t>生活污水</w:t>
                  </w:r>
                  <w:r>
                    <w:rPr>
                      <w:rFonts w:hint="eastAsia" w:ascii="宋体" w:hAnsi="宋体" w:eastAsia="宋体" w:cs="宋体"/>
                      <w:sz w:val="21"/>
                      <w:szCs w:val="21"/>
                      <w:u w:val="none"/>
                      <w:lang w:eastAsia="zh-CN"/>
                    </w:rPr>
                    <w:t>排入</w:t>
                  </w:r>
                  <w:r>
                    <w:rPr>
                      <w:rFonts w:hint="eastAsia" w:ascii="宋体" w:hAnsi="宋体" w:eastAsia="宋体" w:cs="宋体"/>
                      <w:sz w:val="21"/>
                      <w:szCs w:val="21"/>
                      <w:u w:val="none"/>
                    </w:rPr>
                    <w:t>防渗旱厕，</w:t>
                  </w:r>
                  <w:r>
                    <w:rPr>
                      <w:rFonts w:hint="eastAsia" w:ascii="宋体" w:hAnsi="宋体" w:eastAsia="宋体" w:cs="宋体"/>
                      <w:sz w:val="21"/>
                      <w:szCs w:val="21"/>
                      <w:u w:val="none"/>
                      <w:lang w:val="en-US" w:eastAsia="zh-CN"/>
                    </w:rPr>
                    <w:t>定期外运做农肥</w:t>
                  </w:r>
                  <w:r>
                    <w:rPr>
                      <w:rFonts w:hint="eastAsia" w:ascii="宋体" w:hAnsi="宋体" w:eastAsia="宋体" w:cs="宋体"/>
                      <w:sz w:val="21"/>
                      <w:szCs w:val="21"/>
                      <w:u w:val="none"/>
                      <w:shd w:val="clear" w:color="auto" w:fill="auto"/>
                      <w:lang w:val="en-US" w:eastAsia="zh-CN"/>
                    </w:rPr>
                    <w:t>，不外排</w:t>
                  </w:r>
                  <w:r>
                    <w:rPr>
                      <w:rFonts w:hint="eastAsia" w:ascii="宋体" w:hAnsi="宋体" w:eastAsia="宋体" w:cs="宋体"/>
                      <w:sz w:val="21"/>
                      <w:szCs w:val="21"/>
                      <w:u w:val="none"/>
                      <w:lang w:val="en-US" w:eastAsia="zh-CN"/>
                    </w:rPr>
                    <w:t>。</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施工期噪声治理</w:t>
                  </w:r>
                </w:p>
              </w:tc>
              <w:tc>
                <w:tcPr>
                  <w:tcW w:w="3048"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eastAsia" w:ascii="宋体" w:hAnsi="宋体" w:eastAsia="宋体" w:cs="宋体"/>
                      <w:sz w:val="21"/>
                      <w:szCs w:val="21"/>
                      <w:u w:val="none"/>
                    </w:rPr>
                  </w:pPr>
                  <w:r>
                    <w:rPr>
                      <w:rFonts w:hint="eastAsia" w:ascii="宋体" w:hAnsi="宋体" w:eastAsia="宋体" w:cs="宋体"/>
                      <w:sz w:val="21"/>
                      <w:szCs w:val="21"/>
                      <w:u w:val="none"/>
                    </w:rPr>
                    <w:t>施工中选用低噪音设备，对高噪声机械设备操作人员采取个人防护措施，加戴耳塞、头盔等。对交通车辆限速、禁鸣，合理安排营运时间。在临近居民区的治理河段施工区外围安装可拆卸式声屏障。</w:t>
                  </w:r>
                </w:p>
              </w:tc>
              <w:tc>
                <w:tcPr>
                  <w:tcW w:w="2753" w:type="dxa"/>
                  <w:tcBorders>
                    <w:tl2br w:val="nil"/>
                    <w:tr2bl w:val="nil"/>
                  </w:tcBorders>
                  <w:shd w:val="clear" w:color="auto" w:fill="auto"/>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sz w:val="21"/>
                      <w:szCs w:val="21"/>
                      <w:u w:val="none"/>
                    </w:rPr>
                    <w:t>施工中选用低噪音设备，对高噪声机械设备操作人员采取个人防护措施，加戴耳塞、头盔等。对交通车辆限速、禁鸣，合理安排营运时间。在临近居民区的治理河段施工区外围安装可拆卸式声屏障。</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vMerge w:val="restart"/>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施工期固废治理</w:t>
                  </w:r>
                </w:p>
              </w:tc>
              <w:tc>
                <w:tcPr>
                  <w:tcW w:w="3048"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施工期产生施工弃方及拆除工程产生的建筑垃圾等弃渣综合利用，用于农村铺路。</w:t>
                  </w:r>
                </w:p>
              </w:tc>
              <w:tc>
                <w:tcPr>
                  <w:tcW w:w="2753" w:type="dxa"/>
                  <w:tcBorders>
                    <w:tl2br w:val="nil"/>
                    <w:tr2bl w:val="nil"/>
                  </w:tcBorders>
                  <w:shd w:val="clear" w:color="auto" w:fill="auto"/>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sz w:val="21"/>
                      <w:szCs w:val="21"/>
                      <w:u w:val="none"/>
                      <w:lang w:val="en-US" w:eastAsia="zh-CN"/>
                    </w:rPr>
                    <w:t>施工期产生施工拆除工程产生的建筑垃圾等弃渣综合利用，用于农村铺路。</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lang w:val="en-US" w:eastAsia="zh-CN"/>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3048"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eastAsia="zh-CN"/>
                    </w:rPr>
                    <w:t>原桥涵拆除工程产生的废金属，外卖废品回收站利用。</w:t>
                  </w:r>
                </w:p>
              </w:tc>
              <w:tc>
                <w:tcPr>
                  <w:tcW w:w="2753" w:type="dxa"/>
                  <w:tcBorders>
                    <w:tl2br w:val="nil"/>
                    <w:tr2bl w:val="nil"/>
                  </w:tcBorders>
                  <w:shd w:val="clear" w:color="auto" w:fill="auto"/>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sz w:val="21"/>
                      <w:szCs w:val="21"/>
                      <w:u w:val="none"/>
                      <w:lang w:eastAsia="zh-CN"/>
                    </w:rPr>
                    <w:t>原桥涵拆除工程产生的废金属，外卖废品回收站利用。</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lang w:eastAsia="zh-CN"/>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3048"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eastAsia" w:ascii="宋体" w:hAnsi="宋体" w:eastAsia="宋体" w:cs="宋体"/>
                      <w:sz w:val="21"/>
                      <w:szCs w:val="21"/>
                      <w:u w:val="none"/>
                    </w:rPr>
                  </w:pPr>
                  <w:r>
                    <w:rPr>
                      <w:rFonts w:hint="eastAsia" w:ascii="宋体" w:hAnsi="宋体" w:eastAsia="宋体" w:cs="宋体"/>
                      <w:sz w:val="21"/>
                      <w:szCs w:val="21"/>
                      <w:u w:val="none"/>
                    </w:rPr>
                    <w:t>施工区设置</w:t>
                  </w:r>
                  <w:r>
                    <w:rPr>
                      <w:rFonts w:hint="eastAsia" w:ascii="宋体" w:hAnsi="宋体" w:eastAsia="宋体" w:cs="宋体"/>
                      <w:sz w:val="21"/>
                      <w:szCs w:val="21"/>
                      <w:u w:val="none"/>
                      <w:lang w:eastAsia="zh-CN"/>
                    </w:rPr>
                    <w:t>职工生活</w:t>
                  </w:r>
                  <w:r>
                    <w:rPr>
                      <w:rFonts w:hint="eastAsia" w:ascii="宋体" w:hAnsi="宋体" w:eastAsia="宋体" w:cs="宋体"/>
                      <w:sz w:val="21"/>
                      <w:szCs w:val="21"/>
                      <w:u w:val="none"/>
                    </w:rPr>
                    <w:t>垃圾</w:t>
                  </w:r>
                  <w:r>
                    <w:rPr>
                      <w:rFonts w:hint="eastAsia" w:ascii="宋体" w:hAnsi="宋体" w:eastAsia="宋体" w:cs="宋体"/>
                      <w:sz w:val="21"/>
                      <w:szCs w:val="21"/>
                      <w:u w:val="none"/>
                      <w:lang w:val="en-US" w:eastAsia="zh-CN"/>
                    </w:rPr>
                    <w:t>桶</w:t>
                  </w:r>
                  <w:r>
                    <w:rPr>
                      <w:rFonts w:hint="eastAsia" w:ascii="宋体" w:hAnsi="宋体" w:eastAsia="宋体" w:cs="宋体"/>
                      <w:sz w:val="21"/>
                      <w:szCs w:val="21"/>
                      <w:u w:val="none"/>
                    </w:rPr>
                    <w:t>，</w:t>
                  </w:r>
                  <w:r>
                    <w:rPr>
                      <w:rFonts w:hint="eastAsia" w:ascii="宋体" w:hAnsi="宋体" w:eastAsia="宋体" w:cs="宋体"/>
                      <w:sz w:val="21"/>
                      <w:szCs w:val="21"/>
                      <w:u w:val="none"/>
                      <w:lang w:eastAsia="zh-CN"/>
                    </w:rPr>
                    <w:t>定期清运至附近生活垃圾存放点，由环卫部门统一处置</w:t>
                  </w:r>
                  <w:r>
                    <w:rPr>
                      <w:rFonts w:hint="eastAsia" w:ascii="宋体" w:hAnsi="宋体" w:eastAsia="宋体" w:cs="宋体"/>
                      <w:sz w:val="21"/>
                      <w:szCs w:val="21"/>
                      <w:u w:val="none"/>
                    </w:rPr>
                    <w:t>。</w:t>
                  </w:r>
                </w:p>
              </w:tc>
              <w:tc>
                <w:tcPr>
                  <w:tcW w:w="2753" w:type="dxa"/>
                  <w:tcBorders>
                    <w:tl2br w:val="nil"/>
                    <w:tr2bl w:val="nil"/>
                  </w:tcBorders>
                  <w:shd w:val="clear" w:color="auto" w:fill="auto"/>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sz w:val="21"/>
                      <w:szCs w:val="21"/>
                      <w:u w:val="none"/>
                    </w:rPr>
                    <w:t>施工区设置</w:t>
                  </w:r>
                  <w:r>
                    <w:rPr>
                      <w:rFonts w:hint="eastAsia" w:ascii="宋体" w:hAnsi="宋体" w:eastAsia="宋体" w:cs="宋体"/>
                      <w:sz w:val="21"/>
                      <w:szCs w:val="21"/>
                      <w:u w:val="none"/>
                      <w:lang w:eastAsia="zh-CN"/>
                    </w:rPr>
                    <w:t>职工生活</w:t>
                  </w:r>
                  <w:r>
                    <w:rPr>
                      <w:rFonts w:hint="eastAsia" w:ascii="宋体" w:hAnsi="宋体" w:eastAsia="宋体" w:cs="宋体"/>
                      <w:sz w:val="21"/>
                      <w:szCs w:val="21"/>
                      <w:u w:val="none"/>
                    </w:rPr>
                    <w:t>垃圾</w:t>
                  </w:r>
                  <w:r>
                    <w:rPr>
                      <w:rFonts w:hint="eastAsia" w:ascii="宋体" w:hAnsi="宋体" w:eastAsia="宋体" w:cs="宋体"/>
                      <w:sz w:val="21"/>
                      <w:szCs w:val="21"/>
                      <w:u w:val="none"/>
                      <w:lang w:val="en-US" w:eastAsia="zh-CN"/>
                    </w:rPr>
                    <w:t>桶</w:t>
                  </w:r>
                  <w:r>
                    <w:rPr>
                      <w:rFonts w:hint="eastAsia" w:ascii="宋体" w:hAnsi="宋体" w:eastAsia="宋体" w:cs="宋体"/>
                      <w:sz w:val="21"/>
                      <w:szCs w:val="21"/>
                      <w:u w:val="none"/>
                    </w:rPr>
                    <w:t>，</w:t>
                  </w:r>
                  <w:r>
                    <w:rPr>
                      <w:rFonts w:hint="eastAsia" w:ascii="宋体" w:hAnsi="宋体" w:eastAsia="宋体" w:cs="宋体"/>
                      <w:sz w:val="21"/>
                      <w:szCs w:val="21"/>
                      <w:u w:val="none"/>
                      <w:lang w:eastAsia="zh-CN"/>
                    </w:rPr>
                    <w:t>定期清运至附近生活垃圾存放点，由环卫部门统一处置</w:t>
                  </w:r>
                  <w:r>
                    <w:rPr>
                      <w:rFonts w:hint="eastAsia" w:ascii="宋体" w:hAnsi="宋体" w:eastAsia="宋体" w:cs="宋体"/>
                      <w:sz w:val="21"/>
                      <w:szCs w:val="21"/>
                      <w:u w:val="none"/>
                    </w:rPr>
                    <w:t>。</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生态保护措施</w:t>
                  </w:r>
                </w:p>
              </w:tc>
              <w:tc>
                <w:tcPr>
                  <w:tcW w:w="3048"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eastAsia" w:ascii="宋体" w:hAnsi="宋体" w:eastAsia="宋体" w:cs="宋体"/>
                      <w:sz w:val="21"/>
                      <w:szCs w:val="21"/>
                      <w:u w:val="none"/>
                    </w:rPr>
                  </w:pPr>
                  <w:r>
                    <w:rPr>
                      <w:rFonts w:hint="eastAsia" w:ascii="宋体" w:hAnsi="宋体" w:eastAsia="宋体" w:cs="宋体"/>
                      <w:sz w:val="21"/>
                      <w:szCs w:val="21"/>
                      <w:u w:val="none"/>
                    </w:rPr>
                    <w:t>严格控制施工区范围，设置标示牌等，禁止破坏施工区范围外的植被。施工结束后及时清理施工现场，清除杂物，临时占地要及时平整土地，恢复植被，防止水土流失。加强施工人员的环保意识，严禁生产废水、生活污水及垃圾不经处理就直接排入水体，最大限度地减少对河流的环境污染。</w:t>
                  </w:r>
                </w:p>
              </w:tc>
              <w:tc>
                <w:tcPr>
                  <w:tcW w:w="2753" w:type="dxa"/>
                  <w:tcBorders>
                    <w:tl2br w:val="nil"/>
                    <w:tr2bl w:val="nil"/>
                  </w:tcBorders>
                  <w:shd w:val="clear" w:color="auto" w:fill="auto"/>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sz w:val="21"/>
                      <w:szCs w:val="21"/>
                      <w:u w:val="none"/>
                    </w:rPr>
                    <w:t>严格控制施工区范围，设置标示牌等，禁止破坏施工区范围外的植被。施工结束后及时清理施工现场，清除杂物，临时占地要及时平整土地，恢复植被，防止水土流失。加强施工人员的环保意识，严禁生产废水、生活污水及垃圾不经处理就直接排入水体，最大限度地减少对河流的环境污染。</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sz w:val="21"/>
                      <w:szCs w:val="21"/>
                      <w:u w:val="none"/>
                    </w:rPr>
                  </w:pPr>
                </w:p>
              </w:tc>
              <w:tc>
                <w:tcPr>
                  <w:tcW w:w="636"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运行期固废</w:t>
                  </w:r>
                </w:p>
              </w:tc>
              <w:tc>
                <w:tcPr>
                  <w:tcW w:w="3048"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eastAsia="zh-CN"/>
                    </w:rPr>
                    <w:t>运行期护岸工程等不设置固定人员看护，仅维护人员定期巡护，现场无职工生活垃圾等固体废弃物产生。</w:t>
                  </w:r>
                </w:p>
              </w:tc>
              <w:tc>
                <w:tcPr>
                  <w:tcW w:w="2753" w:type="dxa"/>
                  <w:tcBorders>
                    <w:tl2br w:val="nil"/>
                    <w:tr2bl w:val="nil"/>
                  </w:tcBorders>
                  <w:shd w:val="clear" w:color="auto" w:fill="auto"/>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left"/>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sz w:val="21"/>
                      <w:szCs w:val="21"/>
                      <w:u w:val="none"/>
                      <w:lang w:eastAsia="zh-CN"/>
                    </w:rPr>
                    <w:t>运行期护岸工程等不设置固定人员看护，仅维护人员定期巡护，现场无职工生活垃圾等固体废弃物产生。</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lang w:eastAsia="zh-CN"/>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65" w:type="dxa"/>
                  <w:vMerge w:val="restart"/>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临时工程</w:t>
                  </w:r>
                </w:p>
              </w:tc>
              <w:tc>
                <w:tcPr>
                  <w:tcW w:w="636"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导流工程</w:t>
                  </w:r>
                </w:p>
                <w:p>
                  <w:pPr>
                    <w:pStyle w:val="110"/>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（施工围堰）</w:t>
                  </w:r>
                </w:p>
              </w:tc>
              <w:tc>
                <w:tcPr>
                  <w:tcW w:w="3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本工程安排在非汛期施工，根据《水利水电工程施工组织设计规范》（SL303-2017）确定本工程导流标准为5年一遇，结合施工时间，洪水流量按5年一遇秋汛期流量进行设计。考虑到施工期间的降水及地下水水位，施工期间需采取施工降水措施，为施工提供干场作业条件。</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本次设计根据项目区位置处的地形、水文、地质条件及水工建筑物的布置，坡脚施工时先在堤脚处开挖沟槽，利用开挖沟槽土料及河道疏竣开挖料，修筑施工围堰以解决施工导流问题。</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u w:val="none"/>
                      <w:lang w:eastAsia="zh-CN"/>
                    </w:rPr>
                  </w:pPr>
                  <w:r>
                    <w:rPr>
                      <w:rFonts w:hint="eastAsia" w:ascii="宋体" w:hAnsi="宋体" w:eastAsia="宋体" w:cs="宋体"/>
                      <w:color w:val="000000"/>
                      <w:kern w:val="0"/>
                      <w:sz w:val="21"/>
                      <w:szCs w:val="21"/>
                      <w:lang w:val="en-US" w:eastAsia="zh-CN" w:bidi="ar"/>
                    </w:rPr>
                    <w:t>围堰高度采用设计水位加安全超高0.5m。围堰顶宽1.0m，堰高1.0m。迎水坡与背水坡坡比均为1:1.5。</w:t>
                  </w:r>
                </w:p>
              </w:tc>
              <w:tc>
                <w:tcPr>
                  <w:tcW w:w="275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本工程安排在非汛期施工，根据《水利水电工程施工组织设计规范》（SL303-2017）确定本工程导流标准为5年一遇，结合施工时间，洪水流量按5年一遇秋汛期流量进行设计。考虑到施工期间的降水及地下水水位，施工期间需采取施工降水措施，为施工提供干场作业条件。</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本次设计根据项目区位置处的地形、水文、地质条件及水工建筑物的布置，坡脚施工时先在堤脚处开挖沟槽，利用开挖沟槽土料及河道疏竣开挖料，修筑施工围堰以解决施工导流问题。</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jc w:val="left"/>
                    <w:textAlignment w:val="auto"/>
                    <w:rPr>
                      <w:rFonts w:hint="eastAsia" w:ascii="宋体" w:hAnsi="宋体" w:eastAsia="宋体" w:cs="宋体"/>
                      <w:kern w:val="2"/>
                      <w:sz w:val="21"/>
                      <w:szCs w:val="21"/>
                      <w:u w:val="none"/>
                      <w:lang w:val="en-US" w:eastAsia="zh-CN" w:bidi="ar-SA"/>
                    </w:rPr>
                  </w:pPr>
                  <w:r>
                    <w:rPr>
                      <w:rFonts w:hint="eastAsia" w:ascii="宋体" w:hAnsi="宋体" w:eastAsia="宋体" w:cs="宋体"/>
                      <w:color w:val="000000"/>
                      <w:kern w:val="0"/>
                      <w:sz w:val="21"/>
                      <w:szCs w:val="21"/>
                      <w:lang w:val="en-US" w:eastAsia="zh-CN" w:bidi="ar"/>
                    </w:rPr>
                    <w:t>围堰高度采用设计水位加安全超高0.5m。围堰顶宽1.0m，堰高1.0m。迎水坡与背水坡坡比均为1:1.5。</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宋体" w:hAnsi="宋体" w:eastAsia="宋体" w:cs="宋体"/>
                      <w:sz w:val="21"/>
                      <w:szCs w:val="21"/>
                      <w:u w:val="none"/>
                    </w:rPr>
                  </w:pPr>
                </w:p>
              </w:tc>
              <w:tc>
                <w:tcPr>
                  <w:tcW w:w="636"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auto"/>
                    <w:rPr>
                      <w:rFonts w:hint="eastAsia" w:ascii="宋体" w:hAnsi="宋体" w:eastAsia="宋体" w:cs="宋体"/>
                      <w:kern w:val="2"/>
                      <w:sz w:val="21"/>
                      <w:szCs w:val="21"/>
                      <w:u w:val="none"/>
                      <w:lang w:val="en-US" w:eastAsia="zh-CN" w:bidi="ar"/>
                    </w:rPr>
                  </w:pPr>
                  <w:r>
                    <w:rPr>
                      <w:rFonts w:hint="eastAsia" w:ascii="宋体" w:hAnsi="宋体" w:eastAsia="宋体" w:cs="宋体"/>
                      <w:kern w:val="2"/>
                      <w:sz w:val="21"/>
                      <w:szCs w:val="21"/>
                      <w:u w:val="none"/>
                      <w:lang w:val="en-US" w:eastAsia="zh-CN" w:bidi="ar"/>
                    </w:rPr>
                    <w:t>临时施工道路</w:t>
                  </w:r>
                </w:p>
              </w:tc>
              <w:tc>
                <w:tcPr>
                  <w:tcW w:w="3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本工程位于靖宇县三道湖镇护林村境内，三道湖镇位于靖宇县东部，距靖宇县10km。工地对外交通较方便，运输条件较好。场内交通可在沿线布置施工临时道路，与村村通路相连，使施工区与主干线连接起来。沿线跨河可布置跨河交通支路连通两岸，使整个工程区形成了一个道路网。</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pacing w:val="1"/>
                      <w:sz w:val="21"/>
                      <w:szCs w:val="21"/>
                      <w:u w:val="none"/>
                    </w:rPr>
                  </w:pPr>
                  <w:r>
                    <w:rPr>
                      <w:rFonts w:hint="eastAsia" w:ascii="宋体" w:hAnsi="宋体" w:eastAsia="宋体" w:cs="宋体"/>
                      <w:color w:val="000000"/>
                      <w:kern w:val="0"/>
                      <w:sz w:val="21"/>
                      <w:szCs w:val="21"/>
                      <w:lang w:val="en-US" w:eastAsia="zh-CN" w:bidi="ar"/>
                    </w:rPr>
                    <w:t>临时施工道路宽</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.0m，总长</w:t>
                  </w:r>
                  <w:r>
                    <w:rPr>
                      <w:rFonts w:hint="eastAsia" w:ascii="宋体" w:hAnsi="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km。</w:t>
                  </w:r>
                </w:p>
              </w:tc>
              <w:tc>
                <w:tcPr>
                  <w:tcW w:w="275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本工程位于靖宇县三道湖镇护林村境内，三道湖镇位于靖宇县东部，距靖宇县10km。工地对外交通较方便，运输条件较好。场内交通可在沿线布置施工临时道路，与村村通路相连，使施工区与主干线连接起来。沿线跨河可布置跨河交通支路连通两岸，使整个工程区形成了一个道路网。</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jc w:val="left"/>
                    <w:textAlignment w:val="auto"/>
                    <w:rPr>
                      <w:rFonts w:hint="eastAsia" w:ascii="宋体" w:hAnsi="宋体" w:eastAsia="宋体" w:cs="宋体"/>
                      <w:spacing w:val="1"/>
                      <w:kern w:val="2"/>
                      <w:sz w:val="21"/>
                      <w:szCs w:val="21"/>
                      <w:u w:val="none"/>
                      <w:lang w:val="en-US" w:eastAsia="zh-CN" w:bidi="ar-SA"/>
                    </w:rPr>
                  </w:pPr>
                  <w:r>
                    <w:rPr>
                      <w:rFonts w:hint="eastAsia" w:ascii="宋体" w:hAnsi="宋体" w:eastAsia="宋体" w:cs="宋体"/>
                      <w:color w:val="000000"/>
                      <w:kern w:val="0"/>
                      <w:sz w:val="21"/>
                      <w:szCs w:val="21"/>
                      <w:lang w:val="en-US" w:eastAsia="zh-CN" w:bidi="ar"/>
                    </w:rPr>
                    <w:t>临时施工道路宽</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.0m，总长</w:t>
                  </w:r>
                  <w:r>
                    <w:rPr>
                      <w:rFonts w:hint="eastAsia" w:ascii="宋体" w:hAnsi="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km。</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宋体" w:hAnsi="宋体" w:eastAsia="宋体" w:cs="宋体"/>
                      <w:sz w:val="21"/>
                      <w:szCs w:val="21"/>
                      <w:u w:val="none"/>
                    </w:rPr>
                  </w:pPr>
                </w:p>
              </w:tc>
              <w:tc>
                <w:tcPr>
                  <w:tcW w:w="636"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施工</w:t>
                  </w:r>
                  <w:r>
                    <w:rPr>
                      <w:rFonts w:hint="eastAsia" w:ascii="宋体" w:hAnsi="宋体" w:cs="宋体"/>
                      <w:color w:val="auto"/>
                      <w:sz w:val="21"/>
                      <w:szCs w:val="21"/>
                      <w:u w:val="none"/>
                      <w:lang w:val="en-US" w:eastAsia="zh-CN"/>
                    </w:rPr>
                    <w:t>生产</w:t>
                  </w:r>
                  <w:r>
                    <w:rPr>
                      <w:rFonts w:hint="eastAsia" w:ascii="宋体" w:hAnsi="宋体" w:eastAsia="宋体" w:cs="宋体"/>
                      <w:color w:val="auto"/>
                      <w:sz w:val="21"/>
                      <w:szCs w:val="21"/>
                      <w:u w:val="none"/>
                      <w:lang w:val="en-US" w:eastAsia="zh-CN"/>
                    </w:rPr>
                    <w:t>生活区</w:t>
                  </w:r>
                </w:p>
              </w:tc>
              <w:tc>
                <w:tcPr>
                  <w:tcW w:w="3048"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施工生活区：</w:t>
                  </w:r>
                  <w:r>
                    <w:rPr>
                      <w:rFonts w:hint="eastAsia" w:ascii="宋体" w:hAnsi="宋体" w:eastAsia="宋体" w:cs="宋体"/>
                      <w:color w:val="auto"/>
                      <w:sz w:val="21"/>
                      <w:szCs w:val="21"/>
                      <w:highlight w:val="none"/>
                      <w:u w:val="none"/>
                      <w:lang w:val="en-US" w:eastAsia="zh-CN"/>
                    </w:rPr>
                    <w:t>本工程施工人员</w:t>
                  </w:r>
                  <w:r>
                    <w:rPr>
                      <w:rFonts w:hint="default" w:ascii="Times New Roman" w:hAnsi="Times New Roman" w:eastAsia="宋体" w:cs="Times New Roman"/>
                      <w:color w:val="auto"/>
                      <w:sz w:val="21"/>
                      <w:szCs w:val="21"/>
                      <w:u w:val="none"/>
                      <w:lang w:val="en-US" w:eastAsia="zh-CN"/>
                    </w:rPr>
                    <w:t>采用租赁当地农户院落和农户房屋</w:t>
                  </w:r>
                  <w:r>
                    <w:rPr>
                      <w:rFonts w:hint="eastAsia" w:ascii="宋体" w:hAnsi="宋体" w:eastAsia="宋体" w:cs="宋体"/>
                      <w:color w:val="auto"/>
                      <w:sz w:val="21"/>
                      <w:szCs w:val="21"/>
                      <w:highlight w:val="none"/>
                      <w:u w:val="none"/>
                      <w:lang w:val="en-US" w:eastAsia="zh-CN"/>
                    </w:rPr>
                    <w:t>。</w:t>
                  </w:r>
                </w:p>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施工生产区：主要是</w:t>
                  </w:r>
                  <w:r>
                    <w:rPr>
                      <w:rFonts w:hint="eastAsia" w:ascii="Times New Roman" w:hAnsi="Times New Roman" w:eastAsia="宋体" w:cs="Times New Roman"/>
                      <w:color w:val="auto"/>
                      <w:sz w:val="21"/>
                      <w:szCs w:val="21"/>
                      <w:u w:val="none"/>
                      <w:lang w:val="en-US" w:eastAsia="zh-CN"/>
                    </w:rPr>
                    <w:t>临时施工</w:t>
                  </w:r>
                  <w:r>
                    <w:rPr>
                      <w:rFonts w:hint="eastAsia" w:cs="Times New Roman"/>
                      <w:color w:val="auto"/>
                      <w:sz w:val="21"/>
                      <w:szCs w:val="21"/>
                      <w:u w:val="none"/>
                      <w:lang w:val="en-US" w:eastAsia="zh-CN"/>
                    </w:rPr>
                    <w:t>场地（临时仓库）。</w:t>
                  </w:r>
                </w:p>
              </w:tc>
              <w:tc>
                <w:tcPr>
                  <w:tcW w:w="2753" w:type="dxa"/>
                  <w:tcBorders>
                    <w:tl2br w:val="nil"/>
                    <w:tr2bl w:val="nil"/>
                  </w:tcBorders>
                  <w:noWrap w:val="0"/>
                  <w:vAlign w:val="center"/>
                </w:tcPr>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施工生活区：</w:t>
                  </w:r>
                  <w:r>
                    <w:rPr>
                      <w:rFonts w:hint="eastAsia" w:ascii="宋体" w:hAnsi="宋体" w:eastAsia="宋体" w:cs="宋体"/>
                      <w:color w:val="auto"/>
                      <w:sz w:val="21"/>
                      <w:szCs w:val="21"/>
                      <w:highlight w:val="none"/>
                      <w:u w:val="none"/>
                      <w:lang w:val="en-US" w:eastAsia="zh-CN"/>
                    </w:rPr>
                    <w:t>本工程</w:t>
                  </w:r>
                  <w:r>
                    <w:rPr>
                      <w:rFonts w:hint="eastAsia" w:ascii="宋体" w:hAnsi="宋体" w:cs="宋体"/>
                      <w:color w:val="auto"/>
                      <w:sz w:val="21"/>
                      <w:szCs w:val="21"/>
                      <w:highlight w:val="none"/>
                      <w:u w:val="none"/>
                      <w:lang w:val="en-US" w:eastAsia="zh-CN"/>
                    </w:rPr>
                    <w:t>施工人员</w:t>
                  </w:r>
                  <w:r>
                    <w:rPr>
                      <w:rFonts w:hint="default" w:ascii="Times New Roman" w:hAnsi="Times New Roman" w:eastAsia="宋体" w:cs="Times New Roman"/>
                      <w:color w:val="auto"/>
                      <w:sz w:val="21"/>
                      <w:szCs w:val="21"/>
                      <w:u w:val="none"/>
                      <w:lang w:val="en-US" w:eastAsia="zh-CN"/>
                    </w:rPr>
                    <w:t>采用租赁当地农户院落和农户房屋</w:t>
                  </w:r>
                  <w:r>
                    <w:rPr>
                      <w:rFonts w:hint="eastAsia" w:ascii="宋体" w:hAnsi="宋体" w:eastAsia="宋体" w:cs="宋体"/>
                      <w:color w:val="auto"/>
                      <w:sz w:val="21"/>
                      <w:szCs w:val="21"/>
                      <w:highlight w:val="none"/>
                      <w:u w:val="none"/>
                      <w:lang w:val="en-US" w:eastAsia="zh-CN"/>
                    </w:rPr>
                    <w:t>。</w:t>
                  </w:r>
                </w:p>
                <w:p>
                  <w:pPr>
                    <w:pStyle w:val="110"/>
                    <w:keepNext w:val="0"/>
                    <w:keepLines w:val="0"/>
                    <w:pageBreakBefore w:val="0"/>
                    <w:widowControl/>
                    <w:kinsoku/>
                    <w:wordWrap/>
                    <w:overflowPunct/>
                    <w:topLinePunct w:val="0"/>
                    <w:autoSpaceDE/>
                    <w:autoSpaceDN/>
                    <w:bidi w:val="0"/>
                    <w:snapToGrid w:val="0"/>
                    <w:spacing w:after="0" w:line="240" w:lineRule="auto"/>
                    <w:jc w:val="left"/>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施工生产区：包括桥涵工程施工生产区、护岸工程施工生产区。</w:t>
                  </w:r>
                </w:p>
              </w:tc>
              <w:tc>
                <w:tcPr>
                  <w:tcW w:w="7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kern w:val="0"/>
                      <w:sz w:val="21"/>
                      <w:szCs w:val="21"/>
                      <w:lang w:val="en-US" w:eastAsia="zh-CN" w:bidi="ar"/>
                    </w:rPr>
                    <w:t>施工生活区不</w:t>
                  </w:r>
                  <w:r>
                    <w:rPr>
                      <w:rFonts w:hint="eastAsia" w:ascii="宋体" w:hAnsi="宋体" w:eastAsia="宋体" w:cs="宋体"/>
                      <w:color w:val="auto"/>
                      <w:kern w:val="0"/>
                      <w:sz w:val="21"/>
                      <w:szCs w:val="21"/>
                      <w:lang w:val="en-US" w:eastAsia="zh-CN" w:bidi="ar"/>
                    </w:rPr>
                    <w:t>变</w:t>
                  </w:r>
                  <w:r>
                    <w:rPr>
                      <w:rFonts w:hint="eastAsia" w:ascii="宋体" w:hAnsi="宋体" w:cs="宋体"/>
                      <w:color w:val="auto"/>
                      <w:kern w:val="0"/>
                      <w:sz w:val="21"/>
                      <w:szCs w:val="21"/>
                      <w:lang w:val="en-US" w:eastAsia="zh-CN" w:bidi="ar"/>
                    </w:rPr>
                    <w:t>，施工生产区变化</w:t>
                  </w:r>
                </w:p>
              </w:tc>
            </w:tr>
          </w:tbl>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cs="Times New Roman"/>
                <w:b/>
                <w:bCs/>
                <w:sz w:val="24"/>
                <w:szCs w:val="24"/>
                <w:lang w:val="en-US" w:eastAsia="zh-CN"/>
              </w:rPr>
            </w:pPr>
            <w:r>
              <w:rPr>
                <w:rFonts w:hint="eastAsia"/>
                <w:sz w:val="21"/>
                <w:szCs w:val="21"/>
                <w:lang w:val="en-US" w:eastAsia="zh-CN"/>
              </w:rPr>
              <w:t>注：</w:t>
            </w:r>
            <w:r>
              <w:rPr>
                <w:rFonts w:hint="eastAsia"/>
                <w:sz w:val="21"/>
                <w:szCs w:val="21"/>
              </w:rPr>
              <w:t>本工程汽车保养及机械修配可利用附近城镇已有的汽修厂及机械修配厂解决，现场不产生</w:t>
            </w:r>
            <w:r>
              <w:rPr>
                <w:sz w:val="21"/>
                <w:szCs w:val="21"/>
              </w:rPr>
              <w:t>废机油、含油抹布等</w:t>
            </w:r>
            <w:r>
              <w:rPr>
                <w:rFonts w:hint="eastAsia"/>
                <w:sz w:val="21"/>
                <w:szCs w:val="21"/>
              </w:rPr>
              <w:t>危险</w:t>
            </w:r>
            <w:r>
              <w:rPr>
                <w:sz w:val="21"/>
                <w:szCs w:val="21"/>
              </w:rPr>
              <w:t>污染物</w:t>
            </w:r>
            <w:r>
              <w:rPr>
                <w:rFonts w:hint="eastAsia"/>
                <w:sz w:val="21"/>
                <w:szCs w:val="21"/>
              </w:rPr>
              <w:t>。</w:t>
            </w:r>
          </w:p>
          <w:p>
            <w:pPr>
              <w:pStyle w:val="9"/>
              <w:keepNext w:val="0"/>
              <w:keepLines w:val="0"/>
              <w:suppressLineNumbers w:val="0"/>
              <w:snapToGrid/>
              <w:spacing w:before="0" w:beforeAutospacing="0" w:after="0" w:afterAutospacing="0" w:line="360" w:lineRule="auto"/>
              <w:ind w:left="0" w:right="0" w:firstLine="482" w:firstLineChars="200"/>
              <w:rPr>
                <w:rFonts w:ascii="Times New Roman" w:hAnsi="Times New Roman" w:eastAsia="宋体" w:cs="Times New Roman"/>
                <w:b/>
                <w:bCs/>
                <w:sz w:val="24"/>
                <w:szCs w:val="24"/>
                <w:lang w:val="en-US" w:eastAsia="zh-CN"/>
              </w:rPr>
            </w:pPr>
            <w:r>
              <w:rPr>
                <w:rFonts w:hint="eastAsia" w:cs="Times New Roman"/>
                <w:b/>
                <w:bCs/>
                <w:sz w:val="24"/>
                <w:szCs w:val="24"/>
                <w:lang w:val="en-US" w:eastAsia="zh-CN"/>
              </w:rPr>
              <w:t>3、</w:t>
            </w:r>
            <w:r>
              <w:rPr>
                <w:rFonts w:ascii="Times New Roman" w:hAnsi="Times New Roman" w:eastAsia="宋体" w:cs="Times New Roman"/>
                <w:b/>
                <w:bCs/>
                <w:sz w:val="24"/>
                <w:szCs w:val="24"/>
                <w:lang w:val="en-US" w:eastAsia="zh-CN"/>
              </w:rPr>
              <w:t>工程</w:t>
            </w:r>
            <w:r>
              <w:rPr>
                <w:rFonts w:hint="eastAsia" w:cs="Times New Roman"/>
                <w:b/>
                <w:bCs/>
                <w:sz w:val="24"/>
                <w:szCs w:val="24"/>
                <w:lang w:val="en-US" w:eastAsia="zh-CN"/>
              </w:rPr>
              <w:t>等别</w:t>
            </w:r>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31" w:name="_Toc23099"/>
            <w:bookmarkStart w:id="32" w:name="_Toc23843"/>
            <w:bookmarkStart w:id="33" w:name="_Toc9589"/>
            <w:bookmarkStart w:id="34" w:name="_Toc74"/>
            <w:bookmarkStart w:id="35" w:name="_Toc32692"/>
            <w:bookmarkStart w:id="36" w:name="_Toc25748"/>
            <w:bookmarkStart w:id="37" w:name="_Toc110596270"/>
            <w:r>
              <w:rPr>
                <w:rFonts w:hint="eastAsia" w:ascii="Times New Roman" w:hAnsi="Times New Roman" w:eastAsia="宋体" w:cs="Times New Roman"/>
                <w:snapToGrid w:val="0"/>
                <w:kern w:val="2"/>
                <w:sz w:val="24"/>
                <w:szCs w:val="24"/>
                <w:lang w:val="en-US" w:eastAsia="zh-CN"/>
              </w:rPr>
              <w:t>根据《水利水电枢纽工程等级划分及洪水标准》（</w:t>
            </w:r>
            <w:r>
              <w:rPr>
                <w:rFonts w:hint="default" w:ascii="Times New Roman" w:hAnsi="Times New Roman" w:eastAsia="宋体" w:cs="Times New Roman"/>
                <w:snapToGrid w:val="0"/>
                <w:kern w:val="2"/>
                <w:sz w:val="24"/>
                <w:szCs w:val="24"/>
                <w:lang w:val="en-US" w:eastAsia="zh-CN"/>
              </w:rPr>
              <w:t>SL252-2017</w:t>
            </w:r>
            <w:r>
              <w:rPr>
                <w:rFonts w:hint="eastAsia" w:ascii="Times New Roman" w:hAnsi="Times New Roman" w:eastAsia="宋体" w:cs="Times New Roman"/>
                <w:snapToGrid w:val="0"/>
                <w:kern w:val="2"/>
                <w:sz w:val="24"/>
                <w:szCs w:val="24"/>
                <w:lang w:val="en-US" w:eastAsia="zh-CN"/>
              </w:rPr>
              <w:t>）中表</w:t>
            </w:r>
            <w:r>
              <w:rPr>
                <w:rFonts w:hint="default" w:ascii="Times New Roman" w:hAnsi="Times New Roman" w:eastAsia="宋体" w:cs="Times New Roman"/>
                <w:snapToGrid w:val="0"/>
                <w:kern w:val="2"/>
                <w:sz w:val="24"/>
                <w:szCs w:val="24"/>
                <w:lang w:val="en-US" w:eastAsia="zh-CN"/>
              </w:rPr>
              <w:t>2.1.3</w:t>
            </w:r>
            <w:r>
              <w:rPr>
                <w:rFonts w:hint="eastAsia" w:ascii="Times New Roman" w:hAnsi="Times New Roman" w:eastAsia="宋体" w:cs="Times New Roman"/>
                <w:snapToGrid w:val="0"/>
                <w:kern w:val="2"/>
                <w:sz w:val="24"/>
                <w:szCs w:val="24"/>
                <w:lang w:val="en-US" w:eastAsia="zh-CN"/>
              </w:rPr>
              <w:t>规定，工程等别为</w:t>
            </w:r>
            <w:r>
              <w:rPr>
                <w:rFonts w:hint="default" w:ascii="Times New Roman" w:hAnsi="Times New Roman" w:eastAsia="宋体" w:cs="Times New Roman"/>
                <w:snapToGrid w:val="0"/>
                <w:kern w:val="2"/>
                <w:sz w:val="24"/>
                <w:szCs w:val="24"/>
                <w:lang w:val="en-US" w:eastAsia="zh-CN"/>
              </w:rPr>
              <w:t>V</w:t>
            </w:r>
            <w:r>
              <w:rPr>
                <w:rFonts w:hint="eastAsia" w:ascii="Times New Roman" w:hAnsi="Times New Roman" w:eastAsia="宋体" w:cs="Times New Roman"/>
                <w:snapToGrid w:val="0"/>
                <w:kern w:val="2"/>
                <w:sz w:val="24"/>
                <w:szCs w:val="24"/>
                <w:lang w:val="en-US" w:eastAsia="zh-CN"/>
              </w:rPr>
              <w:t>等，主要建筑物为</w:t>
            </w:r>
            <w:r>
              <w:rPr>
                <w:rFonts w:hint="default" w:ascii="Times New Roman" w:hAnsi="Times New Roman" w:eastAsia="宋体" w:cs="Times New Roman"/>
                <w:snapToGrid w:val="0"/>
                <w:kern w:val="2"/>
                <w:sz w:val="24"/>
                <w:szCs w:val="24"/>
                <w:lang w:val="en-US" w:eastAsia="zh-CN"/>
              </w:rPr>
              <w:t>5</w:t>
            </w:r>
            <w:r>
              <w:rPr>
                <w:rFonts w:hint="eastAsia" w:ascii="Times New Roman" w:hAnsi="Times New Roman" w:eastAsia="宋体" w:cs="Times New Roman"/>
                <w:snapToGrid w:val="0"/>
                <w:kern w:val="2"/>
                <w:sz w:val="24"/>
                <w:szCs w:val="24"/>
                <w:lang w:val="en-US" w:eastAsia="zh-CN"/>
              </w:rPr>
              <w:t>级，次要建筑物为</w:t>
            </w:r>
            <w:r>
              <w:rPr>
                <w:rFonts w:hint="default" w:ascii="Times New Roman" w:hAnsi="Times New Roman" w:eastAsia="宋体" w:cs="Times New Roman"/>
                <w:snapToGrid w:val="0"/>
                <w:kern w:val="2"/>
                <w:sz w:val="24"/>
                <w:szCs w:val="24"/>
                <w:lang w:val="en-US" w:eastAsia="zh-CN"/>
              </w:rPr>
              <w:t>5</w:t>
            </w:r>
            <w:r>
              <w:rPr>
                <w:rFonts w:hint="eastAsia" w:ascii="Times New Roman" w:hAnsi="Times New Roman" w:eastAsia="宋体" w:cs="Times New Roman"/>
                <w:snapToGrid w:val="0"/>
                <w:kern w:val="2"/>
                <w:sz w:val="24"/>
                <w:szCs w:val="24"/>
                <w:lang w:val="en-US" w:eastAsia="zh-CN"/>
              </w:rPr>
              <w:t>级。河道治理标准参照</w:t>
            </w:r>
            <w:r>
              <w:rPr>
                <w:rFonts w:hint="default" w:ascii="Times New Roman" w:hAnsi="Times New Roman" w:eastAsia="宋体" w:cs="Times New Roman"/>
                <w:snapToGrid w:val="0"/>
                <w:kern w:val="2"/>
                <w:sz w:val="24"/>
                <w:szCs w:val="24"/>
                <w:lang w:val="en-US" w:eastAsia="zh-CN"/>
              </w:rPr>
              <w:t>10</w:t>
            </w:r>
            <w:r>
              <w:rPr>
                <w:rFonts w:hint="eastAsia" w:ascii="Times New Roman" w:hAnsi="Times New Roman" w:eastAsia="宋体" w:cs="Times New Roman"/>
                <w:snapToGrid w:val="0"/>
                <w:kern w:val="2"/>
                <w:sz w:val="24"/>
                <w:szCs w:val="24"/>
                <w:lang w:val="en-US" w:eastAsia="zh-CN"/>
              </w:rPr>
              <w:t>年一遇标准进行设计。工程护岸级别为</w:t>
            </w:r>
            <w:r>
              <w:rPr>
                <w:rFonts w:hint="default" w:ascii="Times New Roman" w:hAnsi="Times New Roman" w:eastAsia="宋体" w:cs="Times New Roman"/>
                <w:snapToGrid w:val="0"/>
                <w:kern w:val="2"/>
                <w:sz w:val="24"/>
                <w:szCs w:val="24"/>
                <w:lang w:val="en-US" w:eastAsia="zh-CN"/>
              </w:rPr>
              <w:t>5</w:t>
            </w:r>
            <w:r>
              <w:rPr>
                <w:rFonts w:hint="eastAsia" w:ascii="Times New Roman" w:hAnsi="Times New Roman" w:eastAsia="宋体" w:cs="Times New Roman"/>
                <w:snapToGrid w:val="0"/>
                <w:kern w:val="2"/>
                <w:sz w:val="24"/>
                <w:szCs w:val="24"/>
                <w:lang w:val="en-US" w:eastAsia="zh-CN"/>
              </w:rPr>
              <w:t>级。</w:t>
            </w:r>
            <w:bookmarkEnd w:id="31"/>
            <w:bookmarkEnd w:id="32"/>
            <w:bookmarkEnd w:id="33"/>
            <w:bookmarkEnd w:id="34"/>
            <w:bookmarkEnd w:id="35"/>
            <w:bookmarkEnd w:id="36"/>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38" w:name="_Toc4509"/>
            <w:bookmarkStart w:id="39" w:name="_Toc25268"/>
            <w:bookmarkStart w:id="40" w:name="_Toc22372"/>
            <w:bookmarkStart w:id="41" w:name="_Toc32709"/>
            <w:bookmarkStart w:id="42" w:name="_Toc31802"/>
            <w:bookmarkStart w:id="43" w:name="_Toc27166"/>
            <w:r>
              <w:rPr>
                <w:rFonts w:hint="eastAsia" w:ascii="Times New Roman" w:hAnsi="Times New Roman" w:eastAsia="宋体" w:cs="Times New Roman"/>
                <w:snapToGrid w:val="0"/>
                <w:kern w:val="2"/>
                <w:sz w:val="24"/>
                <w:szCs w:val="24"/>
                <w:lang w:val="en-US" w:eastAsia="zh-CN"/>
              </w:rPr>
              <w:t>工程合理使用年限为</w:t>
            </w:r>
            <w:r>
              <w:rPr>
                <w:rFonts w:hint="default" w:ascii="Times New Roman" w:hAnsi="Times New Roman" w:eastAsia="宋体" w:cs="Times New Roman"/>
                <w:snapToGrid w:val="0"/>
                <w:kern w:val="2"/>
                <w:sz w:val="24"/>
                <w:szCs w:val="24"/>
                <w:lang w:val="en-US" w:eastAsia="zh-CN"/>
              </w:rPr>
              <w:t>30</w:t>
            </w:r>
            <w:r>
              <w:rPr>
                <w:rFonts w:hint="eastAsia" w:ascii="Times New Roman" w:hAnsi="Times New Roman" w:eastAsia="宋体" w:cs="Times New Roman"/>
                <w:snapToGrid w:val="0"/>
                <w:kern w:val="2"/>
                <w:sz w:val="24"/>
                <w:szCs w:val="24"/>
                <w:lang w:val="en-US" w:eastAsia="zh-CN"/>
              </w:rPr>
              <w:t>年。</w:t>
            </w:r>
            <w:bookmarkEnd w:id="38"/>
            <w:bookmarkEnd w:id="39"/>
            <w:bookmarkEnd w:id="40"/>
            <w:bookmarkEnd w:id="41"/>
            <w:bookmarkEnd w:id="42"/>
            <w:bookmarkEnd w:id="43"/>
          </w:p>
          <w:bookmarkEnd w:id="37"/>
          <w:p>
            <w:pPr>
              <w:pStyle w:val="89"/>
              <w:suppressLineNumbers w:val="0"/>
              <w:spacing w:before="0" w:beforeAutospacing="0" w:after="0" w:afterAutospacing="0"/>
              <w:ind w:left="0" w:right="0" w:firstLine="482" w:firstLineChars="200"/>
              <w:outlineLvl w:val="0"/>
              <w:rPr>
                <w:rFonts w:hint="default" w:ascii="Times New Roman" w:hAnsi="Times New Roman" w:eastAsia="宋体" w:cs="Times New Roman"/>
                <w:b/>
                <w:bCs/>
                <w:snapToGrid w:val="0"/>
                <w:kern w:val="2"/>
                <w:sz w:val="24"/>
                <w:szCs w:val="24"/>
                <w:lang w:val="en-US" w:eastAsia="zh-CN"/>
              </w:rPr>
            </w:pPr>
            <w:bookmarkStart w:id="44" w:name="_Toc411370421"/>
            <w:bookmarkStart w:id="45" w:name="_Toc71669721"/>
            <w:bookmarkStart w:id="46" w:name="_Toc110596115"/>
            <w:bookmarkStart w:id="47" w:name="_Toc71676596"/>
            <w:bookmarkStart w:id="48" w:name="_Toc8421"/>
            <w:bookmarkStart w:id="49" w:name="_Toc26383"/>
            <w:bookmarkStart w:id="50" w:name="_Toc27966"/>
            <w:bookmarkStart w:id="51" w:name="_Toc8784"/>
            <w:bookmarkStart w:id="52" w:name="_Toc9273"/>
            <w:bookmarkStart w:id="53" w:name="_Toc19933"/>
            <w:r>
              <w:rPr>
                <w:rFonts w:hint="eastAsia" w:cs="Times New Roman"/>
                <w:b/>
                <w:bCs/>
                <w:snapToGrid w:val="0"/>
                <w:kern w:val="2"/>
                <w:sz w:val="24"/>
                <w:szCs w:val="24"/>
                <w:lang w:val="en-US" w:eastAsia="zh-CN"/>
              </w:rPr>
              <w:t>4</w:t>
            </w:r>
            <w:r>
              <w:rPr>
                <w:rFonts w:hint="eastAsia" w:ascii="Times New Roman" w:hAnsi="Times New Roman" w:eastAsia="宋体" w:cs="Times New Roman"/>
                <w:b/>
                <w:bCs/>
                <w:snapToGrid w:val="0"/>
                <w:kern w:val="2"/>
                <w:sz w:val="24"/>
                <w:szCs w:val="24"/>
                <w:lang w:val="en-US" w:eastAsia="zh-CN"/>
              </w:rPr>
              <w:t>、</w:t>
            </w:r>
            <w:bookmarkEnd w:id="44"/>
            <w:bookmarkEnd w:id="45"/>
            <w:bookmarkEnd w:id="46"/>
            <w:bookmarkEnd w:id="47"/>
            <w:r>
              <w:rPr>
                <w:rFonts w:hint="eastAsia" w:ascii="Times New Roman" w:hAnsi="Times New Roman" w:eastAsia="宋体" w:cs="Times New Roman"/>
                <w:b/>
                <w:bCs/>
                <w:snapToGrid w:val="0"/>
                <w:kern w:val="2"/>
                <w:sz w:val="24"/>
                <w:szCs w:val="24"/>
                <w:lang w:val="en-US" w:eastAsia="zh-CN"/>
              </w:rPr>
              <w:t>工程内容</w:t>
            </w:r>
            <w:bookmarkEnd w:id="48"/>
            <w:bookmarkEnd w:id="49"/>
            <w:bookmarkEnd w:id="50"/>
            <w:bookmarkEnd w:id="51"/>
            <w:bookmarkEnd w:id="52"/>
            <w:bookmarkEnd w:id="53"/>
          </w:p>
          <w:p>
            <w:pPr>
              <w:pStyle w:val="89"/>
              <w:suppressLineNumbers w:val="0"/>
              <w:spacing w:before="0" w:beforeAutospacing="0" w:after="0" w:afterAutospacing="0"/>
              <w:ind w:left="0" w:right="0" w:firstLine="482" w:firstLineChars="200"/>
              <w:outlineLvl w:val="0"/>
              <w:rPr>
                <w:rFonts w:hint="default" w:ascii="Times New Roman" w:hAnsi="Times New Roman" w:eastAsia="宋体" w:cs="Times New Roman"/>
                <w:snapToGrid w:val="0"/>
                <w:kern w:val="2"/>
                <w:sz w:val="24"/>
                <w:szCs w:val="24"/>
                <w:lang w:val="en-US" w:eastAsia="zh-CN"/>
              </w:rPr>
            </w:pPr>
            <w:bookmarkStart w:id="54" w:name="_Toc679"/>
            <w:bookmarkStart w:id="55" w:name="_Toc13226"/>
            <w:bookmarkStart w:id="56" w:name="_Toc1312"/>
            <w:bookmarkStart w:id="57" w:name="_Toc7474"/>
            <w:bookmarkStart w:id="58" w:name="_Toc504"/>
            <w:bookmarkStart w:id="59" w:name="_Toc3623"/>
            <w:r>
              <w:rPr>
                <w:rFonts w:hint="eastAsia" w:cs="Times New Roman"/>
                <w:b/>
                <w:bCs/>
                <w:snapToGrid w:val="0"/>
                <w:kern w:val="2"/>
                <w:sz w:val="24"/>
                <w:szCs w:val="24"/>
                <w:lang w:val="en-US" w:eastAsia="zh-CN"/>
              </w:rPr>
              <w:t>4</w:t>
            </w:r>
            <w:r>
              <w:rPr>
                <w:rFonts w:hint="eastAsia" w:ascii="Times New Roman" w:hAnsi="Times New Roman" w:eastAsia="宋体" w:cs="Times New Roman"/>
                <w:b/>
                <w:bCs/>
                <w:snapToGrid w:val="0"/>
                <w:kern w:val="2"/>
                <w:sz w:val="24"/>
                <w:szCs w:val="24"/>
                <w:lang w:val="en-US" w:eastAsia="zh-CN"/>
              </w:rPr>
              <w:t>.1护岸工程</w:t>
            </w:r>
            <w:bookmarkEnd w:id="54"/>
            <w:bookmarkEnd w:id="55"/>
            <w:bookmarkEnd w:id="56"/>
            <w:bookmarkEnd w:id="57"/>
            <w:bookmarkEnd w:id="58"/>
            <w:bookmarkEnd w:id="59"/>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60" w:name="_Toc20256"/>
            <w:bookmarkStart w:id="61" w:name="_Toc27901"/>
            <w:bookmarkStart w:id="62" w:name="_Toc10361"/>
            <w:bookmarkStart w:id="63" w:name="_Toc4290"/>
            <w:bookmarkStart w:id="64" w:name="_Toc32349"/>
            <w:bookmarkStart w:id="65" w:name="_Toc32567"/>
            <w:r>
              <w:rPr>
                <w:rFonts w:hint="eastAsia" w:ascii="Times New Roman" w:hAnsi="Times New Roman" w:eastAsia="宋体" w:cs="Times New Roman"/>
                <w:snapToGrid w:val="0"/>
                <w:kern w:val="2"/>
                <w:sz w:val="24"/>
                <w:szCs w:val="24"/>
                <w:lang w:val="en-US" w:eastAsia="zh-CN"/>
              </w:rPr>
              <w:t>（1）护岸设计</w:t>
            </w:r>
            <w:bookmarkEnd w:id="60"/>
            <w:bookmarkEnd w:id="61"/>
            <w:bookmarkEnd w:id="62"/>
            <w:bookmarkEnd w:id="63"/>
            <w:bookmarkEnd w:id="64"/>
            <w:bookmarkEnd w:id="65"/>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66" w:name="_Toc29421"/>
            <w:bookmarkStart w:id="67" w:name="_Toc4358"/>
            <w:bookmarkStart w:id="68" w:name="_Toc10388"/>
            <w:bookmarkStart w:id="69" w:name="_Toc3787"/>
            <w:bookmarkStart w:id="70" w:name="_Toc23526"/>
            <w:bookmarkStart w:id="71" w:name="_Toc13527"/>
            <w:r>
              <w:rPr>
                <w:rFonts w:hint="eastAsia" w:ascii="Times New Roman" w:hAnsi="Times New Roman" w:eastAsia="宋体" w:cs="Times New Roman"/>
                <w:snapToGrid w:val="0"/>
                <w:kern w:val="2"/>
                <w:sz w:val="24"/>
                <w:szCs w:val="24"/>
                <w:lang w:val="en-US" w:eastAsia="zh-CN"/>
              </w:rPr>
              <w:t>该项目工程在详细的调查工程所在地水文地质条件和充分考虑环境保护的基础上，堤岸防护工程设计采用浆砌石护岸。</w:t>
            </w:r>
            <w:bookmarkEnd w:id="66"/>
            <w:bookmarkEnd w:id="67"/>
            <w:bookmarkEnd w:id="68"/>
            <w:bookmarkEnd w:id="69"/>
            <w:bookmarkEnd w:id="70"/>
            <w:bookmarkEnd w:id="71"/>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72" w:name="_Toc8730"/>
            <w:bookmarkStart w:id="73" w:name="_Toc11534"/>
            <w:bookmarkStart w:id="74" w:name="_Toc4348"/>
            <w:bookmarkStart w:id="75" w:name="_Toc21078"/>
            <w:bookmarkStart w:id="76" w:name="_Toc3560"/>
            <w:r>
              <w:rPr>
                <w:rFonts w:hint="eastAsia" w:ascii="Times New Roman" w:hAnsi="Times New Roman" w:eastAsia="宋体" w:cs="Times New Roman"/>
                <w:snapToGrid w:val="0"/>
                <w:kern w:val="2"/>
                <w:sz w:val="24"/>
                <w:szCs w:val="24"/>
                <w:lang w:val="en-US" w:eastAsia="zh-CN"/>
              </w:rPr>
              <w:t>该项目工程在详细的调查工程所在地水文地质条件和充分考虑环境保护的基础上，堤岸防护工程设计采用浆砌石护岸。</w:t>
            </w:r>
            <w:bookmarkEnd w:id="72"/>
            <w:bookmarkEnd w:id="73"/>
            <w:bookmarkEnd w:id="74"/>
            <w:bookmarkEnd w:id="75"/>
            <w:bookmarkEnd w:id="76"/>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77" w:name="_Toc27833"/>
            <w:bookmarkStart w:id="78" w:name="_Toc29195"/>
            <w:bookmarkStart w:id="79" w:name="_Toc6093"/>
            <w:bookmarkStart w:id="80" w:name="_Toc11629"/>
            <w:bookmarkStart w:id="81" w:name="_Toc20390"/>
            <w:r>
              <w:rPr>
                <w:rFonts w:hint="eastAsia" w:ascii="Times New Roman" w:hAnsi="Times New Roman" w:eastAsia="宋体" w:cs="Times New Roman"/>
                <w:i/>
                <w:iCs/>
                <w:snapToGrid w:val="0"/>
                <w:kern w:val="2"/>
                <w:sz w:val="24"/>
                <w:szCs w:val="24"/>
                <w:u w:val="single"/>
                <w:lang w:val="en-US" w:eastAsia="zh-CN"/>
              </w:rPr>
              <w:t>规划头道花园河（白江河）两侧设置浆砌石重力式挡墙护岸，总长度1540延长米，1段左岸修砌696米采用单侧重力式挡墙护岸；右岸修砌534米采用单侧重力式护岸；2段左岸修砌310米采用单侧重力式挡墙护岸。</w:t>
            </w:r>
            <w:r>
              <w:rPr>
                <w:rFonts w:hint="eastAsia" w:cs="Times New Roman"/>
                <w:i/>
                <w:iCs/>
                <w:snapToGrid w:val="0"/>
                <w:kern w:val="2"/>
                <w:sz w:val="24"/>
                <w:szCs w:val="24"/>
                <w:u w:val="single"/>
                <w:lang w:val="en-US" w:eastAsia="zh-CN"/>
              </w:rPr>
              <w:t>护岸挡墙为永久占地，</w:t>
            </w:r>
            <w:r>
              <w:rPr>
                <w:rFonts w:hint="eastAsia" w:ascii="Times New Roman" w:hAnsi="Times New Roman" w:eastAsia="宋体" w:cs="Times New Roman"/>
                <w:snapToGrid w:val="0"/>
                <w:kern w:val="2"/>
                <w:sz w:val="24"/>
                <w:szCs w:val="24"/>
                <w:lang w:val="en-US" w:eastAsia="zh-CN"/>
              </w:rPr>
              <w:t>单侧重力式挡墙护岸：墙高含基础5.5米，基础深1.8米，基础横断面宽8.0米，墙顶宽50厘米，墙背坡率为1:0.4。</w:t>
            </w:r>
            <w:bookmarkEnd w:id="77"/>
            <w:bookmarkEnd w:id="78"/>
            <w:bookmarkEnd w:id="79"/>
            <w:bookmarkEnd w:id="80"/>
            <w:bookmarkEnd w:id="81"/>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82" w:name="_Toc20918"/>
            <w:bookmarkStart w:id="83" w:name="_Toc8635"/>
            <w:bookmarkStart w:id="84" w:name="_Toc20209"/>
            <w:bookmarkStart w:id="85" w:name="_Toc1949"/>
            <w:bookmarkStart w:id="86" w:name="_Toc1540"/>
            <w:r>
              <w:rPr>
                <w:rFonts w:hint="eastAsia" w:ascii="Times New Roman" w:hAnsi="Times New Roman" w:eastAsia="宋体" w:cs="Times New Roman"/>
                <w:snapToGrid w:val="0"/>
                <w:kern w:val="2"/>
                <w:sz w:val="24"/>
                <w:szCs w:val="24"/>
                <w:lang w:val="en-US" w:eastAsia="zh-CN"/>
              </w:rPr>
              <w:t>根据水文气象资料，并考虑到抗冻1.8m要求，所以护岸高度暂定设计为5.5米（下部开始做地勘及地形测绘，最终以设计为准），基础埋深暂定1.8米（最终以设计为准），并符合如下要求：</w:t>
            </w:r>
            <w:bookmarkEnd w:id="82"/>
            <w:bookmarkEnd w:id="83"/>
            <w:bookmarkEnd w:id="84"/>
            <w:bookmarkEnd w:id="85"/>
            <w:bookmarkEnd w:id="86"/>
          </w:p>
          <w:p>
            <w:pPr>
              <w:pStyle w:val="89"/>
              <w:suppressLineNumbers w:val="0"/>
              <w:spacing w:before="0" w:beforeAutospacing="0" w:after="0" w:afterAutospacing="0"/>
              <w:ind w:left="0" w:right="0" w:firstLine="480" w:firstLineChars="200"/>
              <w:outlineLvl w:val="0"/>
              <w:rPr>
                <w:rFonts w:hint="default" w:ascii="Times New Roman" w:hAnsi="Times New Roman" w:eastAsia="宋体" w:cs="Times New Roman"/>
                <w:snapToGrid w:val="0"/>
                <w:kern w:val="2"/>
                <w:sz w:val="24"/>
                <w:szCs w:val="24"/>
                <w:lang w:val="en-US" w:eastAsia="zh-CN"/>
              </w:rPr>
            </w:pPr>
            <w:bookmarkStart w:id="87" w:name="_Toc14207"/>
            <w:bookmarkStart w:id="88" w:name="_Toc29987"/>
            <w:bookmarkStart w:id="89" w:name="_Toc9792"/>
            <w:bookmarkStart w:id="90" w:name="_Toc30240"/>
            <w:bookmarkStart w:id="91" w:name="_Toc10673"/>
            <w:r>
              <w:rPr>
                <w:rFonts w:hint="eastAsia" w:ascii="宋体" w:hAnsi="宋体" w:eastAsia="宋体" w:cs="宋体"/>
                <w:snapToGrid w:val="0"/>
                <w:kern w:val="2"/>
                <w:sz w:val="24"/>
                <w:szCs w:val="24"/>
                <w:lang w:val="en-US" w:eastAsia="zh-CN"/>
              </w:rPr>
              <w:t>①</w:t>
            </w:r>
            <w:r>
              <w:rPr>
                <w:rFonts w:hint="eastAsia" w:ascii="Times New Roman" w:hAnsi="Times New Roman" w:eastAsia="宋体" w:cs="Times New Roman"/>
                <w:snapToGrid w:val="0"/>
                <w:kern w:val="2"/>
                <w:sz w:val="24"/>
                <w:szCs w:val="24"/>
                <w:lang w:val="en-US" w:eastAsia="zh-CN"/>
              </w:rPr>
              <w:t>护岸采用M10浆砌片石砌筑，片石强度等级不低于MU30。砂浆配合比应选择425号水泥。</w:t>
            </w:r>
            <w:bookmarkEnd w:id="87"/>
            <w:bookmarkEnd w:id="88"/>
            <w:bookmarkEnd w:id="89"/>
            <w:bookmarkEnd w:id="90"/>
            <w:bookmarkEnd w:id="91"/>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92" w:name="_Toc15768"/>
            <w:bookmarkStart w:id="93" w:name="_Toc10726"/>
            <w:bookmarkStart w:id="94" w:name="_Toc12340"/>
            <w:bookmarkStart w:id="95" w:name="_Toc8896"/>
            <w:bookmarkStart w:id="96" w:name="_Toc6711"/>
            <w:r>
              <w:rPr>
                <w:rFonts w:hint="eastAsia" w:ascii="宋体" w:hAnsi="宋体" w:eastAsia="宋体" w:cs="宋体"/>
                <w:snapToGrid w:val="0"/>
                <w:kern w:val="2"/>
                <w:sz w:val="24"/>
                <w:szCs w:val="24"/>
                <w:lang w:val="en-US" w:eastAsia="zh-CN"/>
              </w:rPr>
              <w:t>②</w:t>
            </w:r>
            <w:r>
              <w:rPr>
                <w:rFonts w:hint="eastAsia" w:ascii="Times New Roman" w:hAnsi="Times New Roman" w:eastAsia="宋体" w:cs="Times New Roman"/>
                <w:snapToGrid w:val="0"/>
                <w:kern w:val="2"/>
                <w:sz w:val="24"/>
                <w:szCs w:val="24"/>
                <w:lang w:val="en-US" w:eastAsia="zh-CN"/>
              </w:rPr>
              <w:t>最下排泄水孔根据排水条件进行调整，一般设置在地面线高度以上30cm处，浸水挡水墙，应设于常水位以上0.3m，本案设置在河床以上100cm处。重力式护岸泄水孔孔底向墙外倾斜5%的孔底坡度，泄水孔的进水侧设置砂砾反滤层，泄水孔底部及反滤层顶部设置厚度为0.1m的粘土隔水层。</w:t>
            </w:r>
            <w:bookmarkEnd w:id="92"/>
            <w:bookmarkEnd w:id="93"/>
            <w:bookmarkEnd w:id="94"/>
            <w:bookmarkEnd w:id="95"/>
            <w:bookmarkEnd w:id="96"/>
          </w:p>
          <w:p>
            <w:pPr>
              <w:pStyle w:val="89"/>
              <w:suppressLineNumbers w:val="0"/>
              <w:spacing w:before="0" w:beforeAutospacing="0" w:after="0" w:afterAutospacing="0"/>
              <w:ind w:left="0" w:right="0" w:firstLine="480" w:firstLineChars="200"/>
              <w:outlineLvl w:val="0"/>
              <w:rPr>
                <w:rFonts w:hint="default" w:ascii="Times New Roman" w:hAnsi="Times New Roman" w:eastAsia="宋体" w:cs="Times New Roman"/>
                <w:snapToGrid w:val="0"/>
                <w:kern w:val="2"/>
                <w:sz w:val="24"/>
                <w:szCs w:val="24"/>
                <w:lang w:val="en-US" w:eastAsia="zh-CN"/>
              </w:rPr>
            </w:pPr>
            <w:bookmarkStart w:id="97" w:name="_Toc8863"/>
            <w:bookmarkStart w:id="98" w:name="_Toc22627"/>
            <w:bookmarkStart w:id="99" w:name="_Toc21200"/>
            <w:bookmarkStart w:id="100" w:name="_Toc31208"/>
            <w:bookmarkStart w:id="101" w:name="_Toc29864"/>
            <w:r>
              <w:rPr>
                <w:rFonts w:hint="eastAsia" w:ascii="宋体" w:hAnsi="宋体" w:eastAsia="宋体" w:cs="宋体"/>
                <w:snapToGrid w:val="0"/>
                <w:kern w:val="2"/>
                <w:sz w:val="24"/>
                <w:szCs w:val="24"/>
                <w:lang w:val="en-US" w:eastAsia="zh-CN"/>
              </w:rPr>
              <w:t>③</w:t>
            </w:r>
            <w:r>
              <w:rPr>
                <w:rFonts w:hint="eastAsia" w:ascii="Times New Roman" w:hAnsi="Times New Roman" w:eastAsia="宋体" w:cs="Times New Roman"/>
                <w:snapToGrid w:val="0"/>
                <w:kern w:val="2"/>
                <w:sz w:val="24"/>
                <w:szCs w:val="24"/>
                <w:lang w:val="en-US" w:eastAsia="zh-CN"/>
              </w:rPr>
              <w:t>墙后填料要符合设计指标要求，在强度达到70%以上，方可分层填筑夯实，以确保墙身稳定，浸水护岸宜在枯水季节施工。护岸沿路线方向正常段落每隔10m及高度变化处设置一道变形缝，视现场具体情况可适当调整变形缝距离。</w:t>
            </w:r>
            <w:bookmarkEnd w:id="97"/>
            <w:bookmarkEnd w:id="98"/>
            <w:bookmarkEnd w:id="99"/>
            <w:bookmarkEnd w:id="100"/>
            <w:bookmarkEnd w:id="101"/>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102" w:name="_Toc3667"/>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r>
              <w:rPr>
                <w:kern w:val="2"/>
              </w:rPr>
              <w:drawing>
                <wp:anchor distT="0" distB="0" distL="114300" distR="114300" simplePos="0" relativeHeight="251660288" behindDoc="1" locked="0" layoutInCell="1" allowOverlap="1">
                  <wp:simplePos x="0" y="0"/>
                  <wp:positionH relativeFrom="column">
                    <wp:posOffset>-7620</wp:posOffset>
                  </wp:positionH>
                  <wp:positionV relativeFrom="paragraph">
                    <wp:posOffset>53340</wp:posOffset>
                  </wp:positionV>
                  <wp:extent cx="5001260" cy="2112010"/>
                  <wp:effectExtent l="0" t="0" r="8890" b="254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001260" cy="2112010"/>
                          </a:xfrm>
                          <a:prstGeom prst="rect">
                            <a:avLst/>
                          </a:prstGeom>
                          <a:noFill/>
                          <a:ln>
                            <a:noFill/>
                          </a:ln>
                        </pic:spPr>
                      </pic:pic>
                    </a:graphicData>
                  </a:graphic>
                </wp:anchor>
              </w:drawing>
            </w:r>
          </w:p>
          <w:p>
            <w:pPr>
              <w:pStyle w:val="89"/>
              <w:suppressLineNumbers w:val="0"/>
              <w:spacing w:before="0" w:beforeAutospacing="0" w:after="0" w:afterAutospacing="0"/>
              <w:ind w:left="0" w:right="0"/>
              <w:outlineLvl w:val="0"/>
              <w:rPr>
                <w:rFonts w:hint="eastAsia" w:ascii="Times New Roman" w:hAnsi="Times New Roman" w:eastAsia="宋体" w:cs="Times New Roman"/>
                <w:snapToGrid w:val="0"/>
                <w:kern w:val="2"/>
                <w:sz w:val="24"/>
                <w:szCs w:val="24"/>
                <w:lang w:val="en-US" w:eastAsia="zh-CN"/>
              </w:rPr>
            </w:pPr>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p>
          <w:p>
            <w:pPr>
              <w:pStyle w:val="89"/>
              <w:suppressLineNumbers w:val="0"/>
              <w:spacing w:before="0" w:beforeAutospacing="0" w:after="0" w:afterAutospacing="0"/>
              <w:ind w:left="0" w:right="0" w:firstLine="480" w:firstLineChars="200"/>
              <w:outlineLvl w:val="0"/>
              <w:rPr>
                <w:rFonts w:hint="eastAsia" w:cs="Times New Roman"/>
                <w:snapToGrid w:val="0"/>
                <w:kern w:val="2"/>
                <w:sz w:val="24"/>
                <w:szCs w:val="24"/>
                <w:lang w:val="en-US" w:eastAsia="zh-CN"/>
              </w:rPr>
            </w:pPr>
            <w:bookmarkStart w:id="103" w:name="_Toc18277"/>
            <w:bookmarkStart w:id="104" w:name="_Toc27811"/>
            <w:bookmarkStart w:id="105" w:name="_Toc19506"/>
            <w:bookmarkStart w:id="106" w:name="_Toc30096"/>
            <w:bookmarkStart w:id="107" w:name="_Toc25482"/>
          </w:p>
          <w:p>
            <w:pPr>
              <w:pStyle w:val="89"/>
              <w:suppressLineNumbers w:val="0"/>
              <w:spacing w:before="0" w:beforeAutospacing="0" w:after="0" w:afterAutospacing="0"/>
              <w:ind w:left="0" w:right="0" w:firstLine="480" w:firstLineChars="200"/>
              <w:outlineLvl w:val="0"/>
              <w:rPr>
                <w:rFonts w:hint="eastAsia" w:cs="Times New Roman"/>
                <w:snapToGrid w:val="0"/>
                <w:kern w:val="2"/>
                <w:sz w:val="24"/>
                <w:szCs w:val="24"/>
                <w:lang w:val="en-US" w:eastAsia="zh-CN"/>
              </w:rPr>
            </w:pPr>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r>
              <w:rPr>
                <w:rFonts w:hint="eastAsia" w:cs="Times New Roman"/>
                <w:snapToGrid w:val="0"/>
                <w:kern w:val="2"/>
                <w:sz w:val="24"/>
                <w:szCs w:val="24"/>
                <w:lang w:val="en-US" w:eastAsia="zh-CN"/>
              </w:rPr>
              <w:t>4</w:t>
            </w:r>
            <w:r>
              <w:rPr>
                <w:rFonts w:hint="eastAsia" w:ascii="Times New Roman" w:hAnsi="Times New Roman" w:eastAsia="宋体" w:cs="Times New Roman"/>
                <w:snapToGrid w:val="0"/>
                <w:kern w:val="2"/>
                <w:sz w:val="24"/>
                <w:szCs w:val="24"/>
                <w:lang w:val="en-US" w:eastAsia="zh-CN"/>
              </w:rPr>
              <w:t>.2桥涵工程</w:t>
            </w:r>
            <w:bookmarkEnd w:id="102"/>
            <w:bookmarkEnd w:id="103"/>
            <w:bookmarkEnd w:id="104"/>
            <w:bookmarkEnd w:id="105"/>
            <w:bookmarkEnd w:id="106"/>
            <w:bookmarkEnd w:id="107"/>
          </w:p>
          <w:p>
            <w:pPr>
              <w:pStyle w:val="89"/>
              <w:suppressLineNumbers w:val="0"/>
              <w:spacing w:before="0" w:beforeAutospacing="0" w:after="0" w:afterAutospacing="0"/>
              <w:ind w:left="0" w:right="0" w:firstLine="480" w:firstLineChars="200"/>
              <w:outlineLvl w:val="0"/>
              <w:rPr>
                <w:rFonts w:hint="default" w:ascii="Times New Roman" w:hAnsi="Times New Roman" w:eastAsia="宋体" w:cs="Times New Roman"/>
                <w:snapToGrid w:val="0"/>
                <w:kern w:val="2"/>
                <w:sz w:val="24"/>
                <w:szCs w:val="24"/>
                <w:lang w:val="en-US" w:eastAsia="zh-CN"/>
              </w:rPr>
            </w:pPr>
            <w:bookmarkStart w:id="108" w:name="_Toc11113"/>
            <w:bookmarkStart w:id="109" w:name="_Toc12751"/>
            <w:bookmarkStart w:id="110" w:name="_Toc11432"/>
            <w:bookmarkStart w:id="111" w:name="_Toc17318"/>
            <w:bookmarkStart w:id="112" w:name="_Toc6577"/>
            <w:bookmarkStart w:id="113" w:name="_Toc11199"/>
            <w:r>
              <w:rPr>
                <w:rFonts w:hint="default" w:ascii="Times New Roman" w:hAnsi="Times New Roman" w:eastAsia="宋体" w:cs="Times New Roman"/>
                <w:snapToGrid w:val="0"/>
                <w:kern w:val="2"/>
                <w:sz w:val="24"/>
                <w:szCs w:val="24"/>
                <w:lang w:val="en-US" w:eastAsia="zh-CN"/>
              </w:rPr>
              <w:t>本项目</w:t>
            </w:r>
            <w:r>
              <w:rPr>
                <w:rFonts w:hint="eastAsia" w:cs="Times New Roman"/>
                <w:snapToGrid w:val="0"/>
                <w:kern w:val="2"/>
                <w:sz w:val="24"/>
                <w:szCs w:val="24"/>
                <w:lang w:val="en-US" w:eastAsia="zh-CN"/>
              </w:rPr>
              <w:t>原址改造</w:t>
            </w:r>
            <w:r>
              <w:rPr>
                <w:rFonts w:hint="eastAsia" w:ascii="Times New Roman" w:hAnsi="Times New Roman" w:eastAsia="宋体" w:cs="Times New Roman"/>
                <w:snapToGrid w:val="0"/>
                <w:kern w:val="2"/>
                <w:sz w:val="24"/>
                <w:szCs w:val="24"/>
                <w:lang w:val="en-US" w:eastAsia="zh-CN"/>
              </w:rPr>
              <w:t>2座桥涵</w:t>
            </w:r>
            <w:r>
              <w:rPr>
                <w:rFonts w:hint="default" w:ascii="Times New Roman" w:hAnsi="Times New Roman" w:eastAsia="宋体" w:cs="Times New Roman"/>
                <w:snapToGrid w:val="0"/>
                <w:kern w:val="2"/>
                <w:sz w:val="24"/>
                <w:szCs w:val="24"/>
                <w:lang w:val="en-US" w:eastAsia="zh-CN"/>
              </w:rPr>
              <w:t>。</w:t>
            </w:r>
            <w:bookmarkEnd w:id="108"/>
            <w:bookmarkEnd w:id="109"/>
            <w:bookmarkEnd w:id="110"/>
            <w:bookmarkEnd w:id="111"/>
            <w:bookmarkEnd w:id="112"/>
            <w:bookmarkEnd w:id="113"/>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114" w:name="_Toc16699"/>
            <w:bookmarkStart w:id="115" w:name="_Toc25622"/>
            <w:bookmarkStart w:id="116" w:name="_Toc8665"/>
            <w:bookmarkStart w:id="117" w:name="_Toc1838"/>
            <w:bookmarkStart w:id="118" w:name="_Toc19648"/>
            <w:bookmarkStart w:id="119" w:name="_Toc29218"/>
            <w:r>
              <w:rPr>
                <w:rFonts w:hint="eastAsia" w:ascii="Times New Roman" w:hAnsi="Times New Roman" w:eastAsia="宋体" w:cs="Times New Roman"/>
                <w:snapToGrid w:val="0"/>
                <w:kern w:val="2"/>
                <w:sz w:val="24"/>
                <w:szCs w:val="24"/>
                <w:lang w:val="en-US" w:eastAsia="zh-CN"/>
              </w:rPr>
              <w:t>（1）拆除</w:t>
            </w:r>
            <w:bookmarkEnd w:id="114"/>
            <w:bookmarkEnd w:id="115"/>
            <w:bookmarkEnd w:id="116"/>
            <w:bookmarkEnd w:id="117"/>
            <w:bookmarkEnd w:id="118"/>
            <w:bookmarkEnd w:id="119"/>
          </w:p>
          <w:p>
            <w:pPr>
              <w:pStyle w:val="89"/>
              <w:suppressLineNumbers w:val="0"/>
              <w:spacing w:before="0" w:beforeAutospacing="0" w:after="0" w:afterAutospacing="0"/>
              <w:ind w:left="0" w:right="0" w:firstLine="480" w:firstLineChars="200"/>
              <w:outlineLvl w:val="0"/>
              <w:rPr>
                <w:rFonts w:hint="default" w:ascii="Times New Roman" w:hAnsi="Times New Roman" w:eastAsia="宋体" w:cs="Times New Roman"/>
                <w:snapToGrid w:val="0"/>
                <w:kern w:val="2"/>
                <w:sz w:val="24"/>
                <w:szCs w:val="24"/>
                <w:lang w:val="en-US" w:eastAsia="zh-CN"/>
              </w:rPr>
            </w:pPr>
            <w:bookmarkStart w:id="120" w:name="_Toc16609"/>
            <w:bookmarkStart w:id="121" w:name="_Toc4381"/>
            <w:bookmarkStart w:id="122" w:name="_Toc1853"/>
            <w:bookmarkStart w:id="123" w:name="_Toc2226"/>
            <w:bookmarkStart w:id="124" w:name="_Toc19939"/>
            <w:r>
              <w:rPr>
                <w:rFonts w:hint="eastAsia" w:ascii="Times New Roman" w:hAnsi="Times New Roman" w:eastAsia="宋体" w:cs="Times New Roman"/>
                <w:snapToGrid w:val="0"/>
                <w:kern w:val="2"/>
                <w:sz w:val="24"/>
                <w:szCs w:val="24"/>
                <w:lang w:val="en-US" w:eastAsia="zh-CN"/>
              </w:rPr>
              <w:t>混凝土结构物实际强度必须能够承受自重及其它实际荷载时方可拆除模板，否则，不可以提前拆模。不承重侧面模板的拆除，应在混凝土强度达到其表面及棱角不因拆模而损伤时方可拆除,墩、墙部位在其强度不低于3.5MPa时方可拆除。拆模时，注意不得损伤混凝土板的边角，拆下的模板不得压在刚拆完模的路面上。</w:t>
            </w:r>
            <w:bookmarkEnd w:id="120"/>
            <w:bookmarkEnd w:id="121"/>
            <w:bookmarkEnd w:id="122"/>
            <w:bookmarkEnd w:id="123"/>
            <w:bookmarkEnd w:id="124"/>
          </w:p>
          <w:p>
            <w:pPr>
              <w:pStyle w:val="89"/>
              <w:suppressLineNumbers w:val="0"/>
              <w:spacing w:before="0" w:beforeAutospacing="0" w:after="0" w:afterAutospacing="0"/>
              <w:ind w:left="0" w:right="0" w:firstLine="480" w:firstLineChars="200"/>
              <w:outlineLvl w:val="0"/>
              <w:rPr>
                <w:rFonts w:hint="default" w:ascii="Times New Roman" w:hAnsi="Times New Roman" w:eastAsia="宋体" w:cs="Times New Roman"/>
                <w:snapToGrid w:val="0"/>
                <w:kern w:val="2"/>
                <w:sz w:val="24"/>
                <w:szCs w:val="24"/>
                <w:lang w:val="en-US" w:eastAsia="zh-CN"/>
              </w:rPr>
            </w:pPr>
            <w:bookmarkStart w:id="125" w:name="_Toc24112"/>
            <w:bookmarkStart w:id="126" w:name="_Toc16245"/>
            <w:bookmarkStart w:id="127" w:name="_Toc10802"/>
            <w:bookmarkStart w:id="128" w:name="_Toc26072"/>
            <w:bookmarkStart w:id="129" w:name="_Toc18162"/>
            <w:bookmarkStart w:id="130" w:name="_Toc2591"/>
            <w:r>
              <w:rPr>
                <w:rFonts w:hint="eastAsia" w:ascii="Times New Roman" w:hAnsi="Times New Roman" w:eastAsia="宋体" w:cs="Times New Roman"/>
                <w:snapToGrid w:val="0"/>
                <w:kern w:val="2"/>
                <w:sz w:val="24"/>
                <w:szCs w:val="24"/>
                <w:lang w:val="en-US" w:eastAsia="zh-CN"/>
              </w:rPr>
              <w:t>（2）桥</w:t>
            </w:r>
            <w:bookmarkEnd w:id="125"/>
            <w:r>
              <w:rPr>
                <w:rFonts w:hint="eastAsia" w:ascii="Times New Roman" w:hAnsi="Times New Roman" w:eastAsia="宋体" w:cs="Times New Roman"/>
                <w:snapToGrid w:val="0"/>
                <w:kern w:val="2"/>
                <w:sz w:val="24"/>
                <w:szCs w:val="24"/>
                <w:lang w:val="en-US" w:eastAsia="zh-CN"/>
              </w:rPr>
              <w:t>涵</w:t>
            </w:r>
            <w:bookmarkEnd w:id="126"/>
            <w:bookmarkEnd w:id="127"/>
            <w:bookmarkEnd w:id="128"/>
            <w:bookmarkEnd w:id="129"/>
            <w:bookmarkEnd w:id="130"/>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131" w:name="_Toc20891"/>
            <w:bookmarkStart w:id="132" w:name="_Toc17591"/>
            <w:bookmarkStart w:id="133" w:name="_Toc2112"/>
            <w:bookmarkStart w:id="134" w:name="_Toc18856"/>
            <w:bookmarkStart w:id="135" w:name="_Toc8854"/>
            <w:bookmarkStart w:id="136" w:name="_Toc31538"/>
            <w:r>
              <w:rPr>
                <w:rFonts w:hint="eastAsia" w:ascii="Times New Roman" w:hAnsi="Times New Roman" w:eastAsia="宋体" w:cs="Times New Roman"/>
                <w:snapToGrid w:val="0"/>
                <w:kern w:val="2"/>
                <w:sz w:val="24"/>
                <w:szCs w:val="24"/>
                <w:lang w:val="en-US" w:eastAsia="zh-CN"/>
              </w:rPr>
              <w:t>本次</w:t>
            </w:r>
            <w:r>
              <w:rPr>
                <w:rFonts w:hint="eastAsia" w:cs="Times New Roman"/>
                <w:snapToGrid w:val="0"/>
                <w:kern w:val="2"/>
                <w:sz w:val="24"/>
                <w:szCs w:val="24"/>
                <w:lang w:val="en-US" w:eastAsia="zh-CN"/>
              </w:rPr>
              <w:t>原址改造</w:t>
            </w:r>
            <w:r>
              <w:rPr>
                <w:rFonts w:hint="eastAsia" w:ascii="Times New Roman" w:hAnsi="Times New Roman" w:eastAsia="宋体" w:cs="Times New Roman"/>
                <w:snapToGrid w:val="0"/>
                <w:kern w:val="2"/>
                <w:sz w:val="24"/>
                <w:szCs w:val="24"/>
                <w:lang w:val="en-US" w:eastAsia="zh-CN"/>
              </w:rPr>
              <w:t>桥涵2座，均为小河与机耕路交汇处。农桥设计参考《公路桥涵设计通用规范》（JTGD60-2015）标准设计，荷载等级参考“公路-Ⅱ级”折减0.75，设计洪水标准按照10年一遇洪水标准，非通航河流桥下最小净空0.5m。</w:t>
            </w:r>
            <w:bookmarkEnd w:id="131"/>
            <w:bookmarkEnd w:id="132"/>
            <w:bookmarkEnd w:id="133"/>
            <w:bookmarkEnd w:id="134"/>
            <w:bookmarkEnd w:id="135"/>
            <w:bookmarkEnd w:id="136"/>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137" w:name="_Toc20517"/>
            <w:bookmarkStart w:id="138" w:name="_Toc31415"/>
            <w:bookmarkStart w:id="139" w:name="_Toc24598"/>
            <w:bookmarkStart w:id="140" w:name="_Toc25930"/>
            <w:bookmarkStart w:id="141" w:name="_Toc15523"/>
            <w:bookmarkStart w:id="142" w:name="_Toc32438"/>
            <w:r>
              <w:rPr>
                <w:rFonts w:hint="eastAsia" w:cs="Times New Roman"/>
                <w:snapToGrid w:val="0"/>
                <w:kern w:val="2"/>
                <w:sz w:val="24"/>
                <w:szCs w:val="24"/>
                <w:lang w:val="en-US" w:eastAsia="zh-CN"/>
              </w:rPr>
              <w:t>4</w:t>
            </w:r>
            <w:r>
              <w:rPr>
                <w:rFonts w:hint="eastAsia" w:ascii="Times New Roman" w:hAnsi="Times New Roman" w:eastAsia="宋体" w:cs="Times New Roman"/>
                <w:snapToGrid w:val="0"/>
                <w:kern w:val="2"/>
                <w:sz w:val="24"/>
                <w:szCs w:val="24"/>
                <w:lang w:val="en-US" w:eastAsia="zh-CN"/>
              </w:rPr>
              <w:t>.3边沟工程</w:t>
            </w:r>
            <w:bookmarkEnd w:id="137"/>
            <w:bookmarkEnd w:id="138"/>
            <w:bookmarkEnd w:id="139"/>
            <w:bookmarkEnd w:id="140"/>
            <w:bookmarkEnd w:id="141"/>
            <w:bookmarkEnd w:id="142"/>
          </w:p>
          <w:p>
            <w:pPr>
              <w:pStyle w:val="89"/>
              <w:suppressLineNumbers w:val="0"/>
              <w:spacing w:before="0" w:beforeAutospacing="0" w:after="0" w:afterAutospacing="0"/>
              <w:ind w:left="0" w:right="0" w:firstLine="480" w:firstLineChars="200"/>
              <w:outlineLvl w:val="0"/>
              <w:rPr>
                <w:rFonts w:hint="default"/>
                <w:kern w:val="2"/>
                <w:lang w:val="en-US" w:eastAsia="zh-CN"/>
              </w:rPr>
            </w:pPr>
            <w:bookmarkStart w:id="143" w:name="_Toc8947"/>
            <w:bookmarkStart w:id="144" w:name="_Toc9019"/>
            <w:bookmarkStart w:id="145" w:name="_Toc25446"/>
            <w:bookmarkStart w:id="146" w:name="_Toc5528"/>
            <w:bookmarkStart w:id="147" w:name="_Toc25906"/>
            <w:bookmarkStart w:id="148" w:name="_Toc22736"/>
            <w:r>
              <w:rPr>
                <w:rFonts w:hint="eastAsia" w:ascii="Times New Roman" w:hAnsi="Times New Roman" w:eastAsia="宋体" w:cs="Times New Roman"/>
                <w:snapToGrid w:val="0"/>
                <w:kern w:val="2"/>
                <w:sz w:val="24"/>
                <w:szCs w:val="24"/>
                <w:lang w:val="en-US" w:eastAsia="zh-CN"/>
              </w:rPr>
              <w:t>本项目的建设是为了护林村道路雨水、雪水的排除，因此，本项目推荐采用混凝土矩形(盖板)边沟。边沟断面形式：采用矩形盖板边沟，边沟宽0.4m，深0.4m，采用C30F200现浇混凝土结构。边沟纵坡沟顶与道路纵坡一致，沟底经水利计算为0.3%～1.2%，边沟高程设置满足临边沟一侧的道路及人行道内地表水汇集要求，以及边坡地表水汇集要求。路边沟高程参照原有路面标高设置，使路面两侧积水能够顺利排出。</w:t>
            </w:r>
            <w:bookmarkEnd w:id="143"/>
            <w:bookmarkEnd w:id="144"/>
            <w:bookmarkEnd w:id="145"/>
            <w:bookmarkEnd w:id="146"/>
            <w:bookmarkEnd w:id="147"/>
            <w:bookmarkEnd w:id="14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39"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总平面及现场布置</w:t>
            </w:r>
          </w:p>
        </w:tc>
        <w:tc>
          <w:tcPr>
            <w:tcW w:w="4760" w:type="pct"/>
            <w:noWrap w:val="0"/>
            <w:vAlign w:val="center"/>
          </w:tcPr>
          <w:p>
            <w:pPr>
              <w:pStyle w:val="89"/>
              <w:suppressLineNumbers w:val="0"/>
              <w:spacing w:before="0" w:beforeAutospacing="0" w:after="0" w:afterAutospacing="0"/>
              <w:ind w:left="0" w:right="0" w:firstLine="482" w:firstLineChars="200"/>
              <w:outlineLvl w:val="0"/>
              <w:rPr>
                <w:rFonts w:hint="eastAsia" w:ascii="Times New Roman" w:hAnsi="Times New Roman" w:eastAsia="宋体" w:cs="Times New Roman"/>
                <w:b/>
                <w:bCs/>
                <w:snapToGrid w:val="0"/>
                <w:color w:val="auto"/>
                <w:kern w:val="2"/>
                <w:sz w:val="24"/>
                <w:szCs w:val="24"/>
                <w:lang w:val="en-US" w:eastAsia="zh-CN"/>
              </w:rPr>
            </w:pPr>
            <w:bookmarkStart w:id="149" w:name="_Toc30083"/>
            <w:bookmarkStart w:id="150" w:name="_Toc25332"/>
            <w:bookmarkStart w:id="151" w:name="_Toc24103"/>
            <w:bookmarkStart w:id="152" w:name="_Toc30778"/>
            <w:bookmarkStart w:id="153" w:name="_Toc5739"/>
            <w:bookmarkStart w:id="154" w:name="_Toc24325"/>
            <w:r>
              <w:rPr>
                <w:rFonts w:hint="eastAsia" w:ascii="Times New Roman" w:hAnsi="Times New Roman" w:eastAsia="宋体" w:cs="Times New Roman"/>
                <w:b/>
                <w:bCs/>
                <w:snapToGrid w:val="0"/>
                <w:color w:val="auto"/>
                <w:kern w:val="2"/>
                <w:sz w:val="24"/>
                <w:szCs w:val="24"/>
                <w:lang w:val="en-US" w:eastAsia="zh-CN"/>
              </w:rPr>
              <w:t>5、工程总布置</w:t>
            </w:r>
            <w:bookmarkEnd w:id="149"/>
            <w:bookmarkEnd w:id="150"/>
            <w:bookmarkEnd w:id="151"/>
            <w:bookmarkEnd w:id="152"/>
            <w:bookmarkEnd w:id="153"/>
            <w:bookmarkEnd w:id="154"/>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color w:val="auto"/>
                <w:kern w:val="2"/>
                <w:sz w:val="24"/>
                <w:szCs w:val="24"/>
                <w:lang w:val="en-US" w:eastAsia="zh-CN"/>
              </w:rPr>
            </w:pPr>
            <w:bookmarkStart w:id="155" w:name="_Toc3412"/>
            <w:bookmarkStart w:id="156" w:name="_Toc5373"/>
            <w:bookmarkStart w:id="157" w:name="_Toc17833"/>
            <w:bookmarkStart w:id="158" w:name="_Toc616"/>
            <w:bookmarkStart w:id="159" w:name="_Toc31350"/>
            <w:bookmarkStart w:id="160" w:name="_Toc19919"/>
            <w:r>
              <w:rPr>
                <w:rFonts w:hint="eastAsia" w:ascii="Times New Roman" w:hAnsi="Times New Roman" w:eastAsia="宋体" w:cs="Times New Roman"/>
                <w:snapToGrid w:val="0"/>
                <w:color w:val="auto"/>
                <w:kern w:val="2"/>
                <w:sz w:val="24"/>
                <w:szCs w:val="24"/>
                <w:lang w:val="en-US" w:eastAsia="zh-CN"/>
              </w:rPr>
              <w:t>本项目护岸工程是沿头道花园河（白江河）段现有河道南岸、北岸进行建设，总长河道1540m，护岸工程分为两段：1段起点坐标：</w:t>
            </w:r>
            <w:r>
              <w:rPr>
                <w:rFonts w:hint="default" w:ascii="Times New Roman" w:hAnsi="Times New Roman" w:eastAsia="宋体" w:cs="Times New Roman"/>
                <w:snapToGrid w:val="0"/>
                <w:color w:val="auto"/>
                <w:kern w:val="2"/>
                <w:sz w:val="24"/>
                <w:szCs w:val="24"/>
                <w:lang w:val="en-US" w:eastAsia="zh-CN"/>
              </w:rPr>
              <w:t>12</w:t>
            </w:r>
            <w:r>
              <w:rPr>
                <w:rFonts w:hint="eastAsia" w:ascii="Times New Roman" w:hAnsi="Times New Roman" w:eastAsia="宋体" w:cs="Times New Roman"/>
                <w:snapToGrid w:val="0"/>
                <w:color w:val="auto"/>
                <w:kern w:val="2"/>
                <w:sz w:val="24"/>
                <w:szCs w:val="24"/>
                <w:lang w:val="en-US" w:eastAsia="zh-CN"/>
              </w:rPr>
              <w:t>6度52分33.615秒</w:t>
            </w:r>
            <w:r>
              <w:rPr>
                <w:rFonts w:hint="default" w:ascii="Times New Roman" w:hAnsi="Times New Roman" w:eastAsia="宋体" w:cs="Times New Roman"/>
                <w:snapToGrid w:val="0"/>
                <w:color w:val="auto"/>
                <w:kern w:val="2"/>
                <w:sz w:val="24"/>
                <w:szCs w:val="24"/>
                <w:lang w:val="en-US" w:eastAsia="zh-CN"/>
              </w:rPr>
              <w:t>，4</w:t>
            </w:r>
            <w:r>
              <w:rPr>
                <w:rFonts w:hint="eastAsia" w:ascii="Times New Roman" w:hAnsi="Times New Roman" w:eastAsia="宋体" w:cs="Times New Roman"/>
                <w:snapToGrid w:val="0"/>
                <w:color w:val="auto"/>
                <w:kern w:val="2"/>
                <w:sz w:val="24"/>
                <w:szCs w:val="24"/>
                <w:lang w:val="en-US" w:eastAsia="zh-CN"/>
              </w:rPr>
              <w:t>2度14分56.753秒；终点坐标：</w:t>
            </w:r>
            <w:r>
              <w:rPr>
                <w:rFonts w:hint="default" w:ascii="Times New Roman" w:hAnsi="Times New Roman" w:eastAsia="宋体" w:cs="Times New Roman"/>
                <w:snapToGrid w:val="0"/>
                <w:color w:val="auto"/>
                <w:kern w:val="2"/>
                <w:sz w:val="24"/>
                <w:szCs w:val="24"/>
                <w:lang w:val="en-US" w:eastAsia="zh-CN"/>
              </w:rPr>
              <w:t>12</w:t>
            </w:r>
            <w:r>
              <w:rPr>
                <w:rFonts w:hint="eastAsia" w:ascii="Times New Roman" w:hAnsi="Times New Roman" w:eastAsia="宋体" w:cs="Times New Roman"/>
                <w:snapToGrid w:val="0"/>
                <w:color w:val="auto"/>
                <w:kern w:val="2"/>
                <w:sz w:val="24"/>
                <w:szCs w:val="24"/>
                <w:lang w:val="en-US" w:eastAsia="zh-CN"/>
              </w:rPr>
              <w:t>6度52分56.151秒</w:t>
            </w:r>
            <w:r>
              <w:rPr>
                <w:rFonts w:hint="default" w:ascii="Times New Roman" w:hAnsi="Times New Roman" w:eastAsia="宋体" w:cs="Times New Roman"/>
                <w:snapToGrid w:val="0"/>
                <w:color w:val="auto"/>
                <w:kern w:val="2"/>
                <w:sz w:val="24"/>
                <w:szCs w:val="24"/>
                <w:lang w:val="en-US" w:eastAsia="zh-CN"/>
              </w:rPr>
              <w:t>，4</w:t>
            </w:r>
            <w:r>
              <w:rPr>
                <w:rFonts w:hint="eastAsia" w:ascii="Times New Roman" w:hAnsi="Times New Roman" w:eastAsia="宋体" w:cs="Times New Roman"/>
                <w:snapToGrid w:val="0"/>
                <w:color w:val="auto"/>
                <w:kern w:val="2"/>
                <w:sz w:val="24"/>
                <w:szCs w:val="24"/>
                <w:lang w:val="en-US" w:eastAsia="zh-CN"/>
              </w:rPr>
              <w:t>2度14分56.309秒；2段起点坐标：</w:t>
            </w:r>
            <w:r>
              <w:rPr>
                <w:rFonts w:hint="default" w:ascii="Times New Roman" w:hAnsi="Times New Roman" w:eastAsia="宋体" w:cs="Times New Roman"/>
                <w:snapToGrid w:val="0"/>
                <w:color w:val="auto"/>
                <w:kern w:val="2"/>
                <w:sz w:val="24"/>
                <w:szCs w:val="24"/>
                <w:lang w:val="en-US" w:eastAsia="zh-CN"/>
              </w:rPr>
              <w:t>12</w:t>
            </w:r>
            <w:r>
              <w:rPr>
                <w:rFonts w:hint="eastAsia" w:ascii="Times New Roman" w:hAnsi="Times New Roman" w:eastAsia="宋体" w:cs="Times New Roman"/>
                <w:snapToGrid w:val="0"/>
                <w:color w:val="auto"/>
                <w:kern w:val="2"/>
                <w:sz w:val="24"/>
                <w:szCs w:val="24"/>
                <w:lang w:val="en-US" w:eastAsia="zh-CN"/>
              </w:rPr>
              <w:t>6度53分12.798秒</w:t>
            </w:r>
            <w:r>
              <w:rPr>
                <w:rFonts w:hint="default" w:ascii="Times New Roman" w:hAnsi="Times New Roman" w:eastAsia="宋体" w:cs="Times New Roman"/>
                <w:snapToGrid w:val="0"/>
                <w:color w:val="auto"/>
                <w:kern w:val="2"/>
                <w:sz w:val="24"/>
                <w:szCs w:val="24"/>
                <w:lang w:val="en-US" w:eastAsia="zh-CN"/>
              </w:rPr>
              <w:t>，4</w:t>
            </w:r>
            <w:r>
              <w:rPr>
                <w:rFonts w:hint="eastAsia" w:ascii="Times New Roman" w:hAnsi="Times New Roman" w:eastAsia="宋体" w:cs="Times New Roman"/>
                <w:snapToGrid w:val="0"/>
                <w:color w:val="auto"/>
                <w:kern w:val="2"/>
                <w:sz w:val="24"/>
                <w:szCs w:val="24"/>
                <w:lang w:val="en-US" w:eastAsia="zh-CN"/>
              </w:rPr>
              <w:t>2度15分34.740秒；终点坐标：</w:t>
            </w:r>
            <w:r>
              <w:rPr>
                <w:rFonts w:hint="default" w:ascii="Times New Roman" w:hAnsi="Times New Roman" w:eastAsia="宋体" w:cs="Times New Roman"/>
                <w:snapToGrid w:val="0"/>
                <w:color w:val="auto"/>
                <w:kern w:val="2"/>
                <w:sz w:val="24"/>
                <w:szCs w:val="24"/>
                <w:lang w:val="en-US" w:eastAsia="zh-CN"/>
              </w:rPr>
              <w:t>12</w:t>
            </w:r>
            <w:r>
              <w:rPr>
                <w:rFonts w:hint="eastAsia" w:ascii="Times New Roman" w:hAnsi="Times New Roman" w:eastAsia="宋体" w:cs="Times New Roman"/>
                <w:snapToGrid w:val="0"/>
                <w:color w:val="auto"/>
                <w:kern w:val="2"/>
                <w:sz w:val="24"/>
                <w:szCs w:val="24"/>
                <w:lang w:val="en-US" w:eastAsia="zh-CN"/>
              </w:rPr>
              <w:t>6度53分21.653秒</w:t>
            </w:r>
            <w:r>
              <w:rPr>
                <w:rFonts w:hint="default" w:ascii="Times New Roman" w:hAnsi="Times New Roman" w:eastAsia="宋体" w:cs="Times New Roman"/>
                <w:snapToGrid w:val="0"/>
                <w:color w:val="auto"/>
                <w:kern w:val="2"/>
                <w:sz w:val="24"/>
                <w:szCs w:val="24"/>
                <w:lang w:val="en-US" w:eastAsia="zh-CN"/>
              </w:rPr>
              <w:t>，4</w:t>
            </w:r>
            <w:r>
              <w:rPr>
                <w:rFonts w:hint="eastAsia" w:ascii="Times New Roman" w:hAnsi="Times New Roman" w:eastAsia="宋体" w:cs="Times New Roman"/>
                <w:snapToGrid w:val="0"/>
                <w:color w:val="auto"/>
                <w:kern w:val="2"/>
                <w:sz w:val="24"/>
                <w:szCs w:val="24"/>
                <w:lang w:val="en-US" w:eastAsia="zh-CN"/>
              </w:rPr>
              <w:t>2度15分27.633秒。桥涵设置于</w:t>
            </w:r>
            <w:r>
              <w:rPr>
                <w:rFonts w:hint="eastAsia" w:ascii="Times New Roman" w:hAnsi="Times New Roman" w:eastAsia="宋体" w:cs="Times New Roman"/>
                <w:color w:val="auto"/>
                <w:kern w:val="2"/>
                <w:sz w:val="24"/>
                <w:szCs w:val="24"/>
                <w:lang w:val="en-US" w:eastAsia="zh-CN" w:bidi="ar-SA"/>
              </w:rPr>
              <w:t>护林</w:t>
            </w:r>
            <w:r>
              <w:rPr>
                <w:rFonts w:hint="eastAsia" w:ascii="Times New Roman" w:hAnsi="Times New Roman" w:cs="Times New Roman"/>
                <w:color w:val="auto"/>
                <w:kern w:val="2"/>
                <w:sz w:val="24"/>
                <w:szCs w:val="24"/>
                <w:lang w:val="en-US" w:eastAsia="zh-CN" w:bidi="ar-SA"/>
              </w:rPr>
              <w:t>小屯（又叫小护林村）</w:t>
            </w:r>
            <w:r>
              <w:rPr>
                <w:rFonts w:hint="eastAsia" w:ascii="Times New Roman" w:hAnsi="Times New Roman" w:eastAsia="宋体" w:cs="Times New Roman"/>
                <w:snapToGrid w:val="0"/>
                <w:color w:val="auto"/>
                <w:kern w:val="2"/>
                <w:sz w:val="24"/>
                <w:szCs w:val="24"/>
                <w:lang w:val="en-US" w:eastAsia="zh-CN"/>
              </w:rPr>
              <w:t>进出村跨河处，小屯1号桥坐标</w:t>
            </w:r>
            <w:r>
              <w:rPr>
                <w:rFonts w:hint="default" w:ascii="Times New Roman" w:hAnsi="Times New Roman" w:eastAsia="宋体" w:cs="Times New Roman"/>
                <w:snapToGrid w:val="0"/>
                <w:color w:val="auto"/>
                <w:kern w:val="2"/>
                <w:sz w:val="24"/>
                <w:szCs w:val="24"/>
                <w:lang w:val="en-US" w:eastAsia="zh-CN"/>
              </w:rPr>
              <w:t>：12</w:t>
            </w:r>
            <w:r>
              <w:rPr>
                <w:rFonts w:hint="eastAsia" w:ascii="Times New Roman" w:hAnsi="Times New Roman" w:eastAsia="宋体" w:cs="Times New Roman"/>
                <w:snapToGrid w:val="0"/>
                <w:color w:val="auto"/>
                <w:kern w:val="2"/>
                <w:sz w:val="24"/>
                <w:szCs w:val="24"/>
                <w:lang w:val="en-US" w:eastAsia="zh-CN"/>
              </w:rPr>
              <w:t>6度53分7.681秒</w:t>
            </w:r>
            <w:r>
              <w:rPr>
                <w:rFonts w:hint="default" w:ascii="Times New Roman" w:hAnsi="Times New Roman" w:eastAsia="宋体" w:cs="Times New Roman"/>
                <w:snapToGrid w:val="0"/>
                <w:color w:val="auto"/>
                <w:kern w:val="2"/>
                <w:sz w:val="24"/>
                <w:szCs w:val="24"/>
                <w:lang w:val="en-US" w:eastAsia="zh-CN"/>
              </w:rPr>
              <w:t>，4</w:t>
            </w:r>
            <w:r>
              <w:rPr>
                <w:rFonts w:hint="eastAsia" w:ascii="Times New Roman" w:hAnsi="Times New Roman" w:eastAsia="宋体" w:cs="Times New Roman"/>
                <w:snapToGrid w:val="0"/>
                <w:color w:val="auto"/>
                <w:kern w:val="2"/>
                <w:sz w:val="24"/>
                <w:szCs w:val="24"/>
                <w:lang w:val="en-US" w:eastAsia="zh-CN"/>
              </w:rPr>
              <w:t>2度14分15.136秒；小屯2号桥坐标</w:t>
            </w:r>
            <w:r>
              <w:rPr>
                <w:rFonts w:hint="default" w:ascii="Times New Roman" w:hAnsi="Times New Roman" w:eastAsia="宋体" w:cs="Times New Roman"/>
                <w:snapToGrid w:val="0"/>
                <w:color w:val="auto"/>
                <w:kern w:val="2"/>
                <w:sz w:val="24"/>
                <w:szCs w:val="24"/>
                <w:lang w:val="en-US" w:eastAsia="zh-CN"/>
              </w:rPr>
              <w:t>：12</w:t>
            </w:r>
            <w:r>
              <w:rPr>
                <w:rFonts w:hint="eastAsia" w:ascii="Times New Roman" w:hAnsi="Times New Roman" w:eastAsia="宋体" w:cs="Times New Roman"/>
                <w:snapToGrid w:val="0"/>
                <w:color w:val="auto"/>
                <w:kern w:val="2"/>
                <w:sz w:val="24"/>
                <w:szCs w:val="24"/>
                <w:lang w:val="en-US" w:eastAsia="zh-CN"/>
              </w:rPr>
              <w:t>6度53分13.378秒</w:t>
            </w:r>
            <w:r>
              <w:rPr>
                <w:rFonts w:hint="default" w:ascii="Times New Roman" w:hAnsi="Times New Roman" w:eastAsia="宋体" w:cs="Times New Roman"/>
                <w:snapToGrid w:val="0"/>
                <w:color w:val="auto"/>
                <w:kern w:val="2"/>
                <w:sz w:val="24"/>
                <w:szCs w:val="24"/>
                <w:lang w:val="en-US" w:eastAsia="zh-CN"/>
              </w:rPr>
              <w:t>，4</w:t>
            </w:r>
            <w:r>
              <w:rPr>
                <w:rFonts w:hint="eastAsia" w:ascii="Times New Roman" w:hAnsi="Times New Roman" w:eastAsia="宋体" w:cs="Times New Roman"/>
                <w:snapToGrid w:val="0"/>
                <w:color w:val="auto"/>
                <w:kern w:val="2"/>
                <w:sz w:val="24"/>
                <w:szCs w:val="24"/>
                <w:lang w:val="en-US" w:eastAsia="zh-CN"/>
              </w:rPr>
              <w:t>2度14分6.450秒；边沟为沿</w:t>
            </w:r>
            <w:r>
              <w:rPr>
                <w:rFonts w:hint="eastAsia" w:ascii="Times New Roman" w:hAnsi="Times New Roman" w:eastAsia="宋体" w:cs="Times New Roman"/>
                <w:color w:val="auto"/>
                <w:kern w:val="2"/>
                <w:sz w:val="24"/>
                <w:szCs w:val="24"/>
                <w:lang w:val="en-US" w:eastAsia="zh-CN" w:bidi="ar-SA"/>
              </w:rPr>
              <w:t>护林</w:t>
            </w:r>
            <w:r>
              <w:rPr>
                <w:rFonts w:hint="eastAsia" w:ascii="Times New Roman" w:hAnsi="Times New Roman" w:cs="Times New Roman"/>
                <w:color w:val="auto"/>
                <w:kern w:val="2"/>
                <w:sz w:val="24"/>
                <w:szCs w:val="24"/>
                <w:lang w:val="en-US" w:eastAsia="zh-CN" w:bidi="ar-SA"/>
              </w:rPr>
              <w:t>小屯（又叫小护林村）</w:t>
            </w:r>
            <w:r>
              <w:rPr>
                <w:rFonts w:hint="eastAsia" w:ascii="Times New Roman" w:hAnsi="Times New Roman" w:eastAsia="宋体" w:cs="Times New Roman"/>
                <w:snapToGrid w:val="0"/>
                <w:color w:val="auto"/>
                <w:kern w:val="2"/>
                <w:sz w:val="24"/>
                <w:szCs w:val="24"/>
                <w:lang w:val="en-US" w:eastAsia="zh-CN"/>
              </w:rPr>
              <w:t>和护林村现有村内小路左/右布设，边沟总长4700m。</w:t>
            </w:r>
            <w:bookmarkEnd w:id="155"/>
            <w:bookmarkEnd w:id="156"/>
            <w:bookmarkEnd w:id="157"/>
            <w:bookmarkEnd w:id="158"/>
            <w:bookmarkEnd w:id="159"/>
          </w:p>
          <w:bookmarkEnd w:id="160"/>
          <w:p>
            <w:pPr>
              <w:pStyle w:val="89"/>
              <w:suppressLineNumbers w:val="0"/>
              <w:spacing w:before="0" w:beforeAutospacing="0" w:after="0" w:afterAutospacing="0"/>
              <w:ind w:left="0" w:right="0" w:firstLine="482" w:firstLineChars="200"/>
              <w:outlineLvl w:val="0"/>
              <w:rPr>
                <w:rFonts w:hint="default" w:ascii="Times New Roman" w:hAnsi="Times New Roman" w:eastAsia="宋体" w:cs="Times New Roman"/>
                <w:b/>
                <w:bCs/>
                <w:snapToGrid w:val="0"/>
                <w:color w:val="auto"/>
                <w:kern w:val="2"/>
                <w:sz w:val="24"/>
                <w:szCs w:val="24"/>
                <w:lang w:val="en-US" w:eastAsia="zh-CN"/>
              </w:rPr>
            </w:pPr>
            <w:bookmarkStart w:id="161" w:name="_Toc16788"/>
            <w:bookmarkStart w:id="162" w:name="_Toc13083"/>
            <w:bookmarkStart w:id="163" w:name="_Toc27036"/>
            <w:bookmarkStart w:id="164" w:name="_Toc18636"/>
            <w:bookmarkStart w:id="165" w:name="_Toc23011"/>
            <w:bookmarkStart w:id="166" w:name="_Toc12996"/>
            <w:r>
              <w:rPr>
                <w:rFonts w:hint="eastAsia" w:cs="Times New Roman"/>
                <w:b/>
                <w:bCs/>
                <w:snapToGrid w:val="0"/>
                <w:color w:val="auto"/>
                <w:kern w:val="2"/>
                <w:sz w:val="24"/>
                <w:szCs w:val="24"/>
                <w:lang w:val="en-US" w:eastAsia="zh-CN"/>
              </w:rPr>
              <w:t>6</w:t>
            </w:r>
            <w:r>
              <w:rPr>
                <w:rFonts w:hint="eastAsia" w:ascii="Times New Roman" w:hAnsi="Times New Roman" w:eastAsia="宋体" w:cs="Times New Roman"/>
                <w:b/>
                <w:bCs/>
                <w:snapToGrid w:val="0"/>
                <w:color w:val="auto"/>
                <w:kern w:val="2"/>
                <w:sz w:val="24"/>
                <w:szCs w:val="24"/>
                <w:lang w:val="en-US" w:eastAsia="zh-CN"/>
              </w:rPr>
              <w:t>、施工布置</w:t>
            </w:r>
            <w:bookmarkEnd w:id="161"/>
            <w:bookmarkEnd w:id="162"/>
            <w:bookmarkEnd w:id="163"/>
            <w:bookmarkEnd w:id="164"/>
            <w:bookmarkEnd w:id="165"/>
            <w:bookmarkEnd w:id="166"/>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color w:val="auto"/>
                <w:kern w:val="2"/>
                <w:sz w:val="24"/>
                <w:szCs w:val="24"/>
                <w:lang w:val="en-US" w:eastAsia="zh-CN"/>
              </w:rPr>
            </w:pPr>
            <w:bookmarkStart w:id="167" w:name="_Toc11948"/>
            <w:bookmarkStart w:id="168" w:name="_Toc3228"/>
            <w:bookmarkStart w:id="169" w:name="_Toc31643"/>
            <w:bookmarkStart w:id="170" w:name="_Toc31164"/>
            <w:bookmarkStart w:id="171" w:name="_Toc17631"/>
            <w:bookmarkStart w:id="172" w:name="_Toc5429"/>
            <w:r>
              <w:rPr>
                <w:rFonts w:hint="eastAsia" w:ascii="Times New Roman" w:hAnsi="Times New Roman" w:eastAsia="宋体" w:cs="Times New Roman"/>
                <w:snapToGrid w:val="0"/>
                <w:color w:val="auto"/>
                <w:kern w:val="2"/>
                <w:sz w:val="24"/>
                <w:szCs w:val="24"/>
                <w:lang w:val="en-US" w:eastAsia="zh-CN"/>
              </w:rPr>
              <w:t>施工总布置的原则：因地制宜、因量制宜，使施工总体摆布紧凑合理，尽可能避免占用耕地现象。</w:t>
            </w:r>
            <w:bookmarkEnd w:id="167"/>
            <w:bookmarkEnd w:id="168"/>
            <w:bookmarkEnd w:id="169"/>
            <w:bookmarkEnd w:id="170"/>
            <w:bookmarkEnd w:id="171"/>
            <w:bookmarkEnd w:id="172"/>
          </w:p>
          <w:p>
            <w:pPr>
              <w:pStyle w:val="89"/>
              <w:suppressLineNumbers w:val="0"/>
              <w:spacing w:before="0" w:beforeAutospacing="0" w:after="0" w:afterAutospacing="0"/>
              <w:ind w:left="0" w:right="0" w:firstLine="482" w:firstLineChars="200"/>
              <w:outlineLvl w:val="0"/>
              <w:rPr>
                <w:rFonts w:hint="eastAsia" w:ascii="Times New Roman" w:hAnsi="Times New Roman" w:eastAsia="宋体" w:cs="Times New Roman"/>
                <w:b/>
                <w:bCs/>
                <w:snapToGrid w:val="0"/>
                <w:color w:val="auto"/>
                <w:kern w:val="2"/>
                <w:sz w:val="24"/>
                <w:szCs w:val="24"/>
                <w:lang w:val="en-US" w:eastAsia="zh-CN"/>
              </w:rPr>
            </w:pPr>
            <w:bookmarkStart w:id="173" w:name="_Toc23357"/>
            <w:bookmarkStart w:id="174" w:name="_Toc23493"/>
            <w:bookmarkStart w:id="175" w:name="_Toc10469"/>
            <w:bookmarkStart w:id="176" w:name="_Toc10669"/>
            <w:bookmarkStart w:id="177" w:name="_Toc30944"/>
            <w:bookmarkStart w:id="178" w:name="_Toc30063"/>
            <w:r>
              <w:rPr>
                <w:rFonts w:hint="eastAsia" w:cs="Times New Roman"/>
                <w:b/>
                <w:bCs/>
                <w:snapToGrid w:val="0"/>
                <w:color w:val="auto"/>
                <w:kern w:val="2"/>
                <w:sz w:val="24"/>
                <w:szCs w:val="24"/>
                <w:lang w:val="en-US" w:eastAsia="zh-CN"/>
              </w:rPr>
              <w:t>7</w:t>
            </w:r>
            <w:r>
              <w:rPr>
                <w:rFonts w:hint="eastAsia" w:ascii="Times New Roman" w:hAnsi="Times New Roman" w:eastAsia="宋体" w:cs="Times New Roman"/>
                <w:b/>
                <w:bCs/>
                <w:snapToGrid w:val="0"/>
                <w:color w:val="auto"/>
                <w:kern w:val="2"/>
                <w:sz w:val="24"/>
                <w:szCs w:val="24"/>
                <w:lang w:val="en-US" w:eastAsia="zh-CN"/>
              </w:rPr>
              <w:t>、对外交通</w:t>
            </w:r>
            <w:bookmarkEnd w:id="173"/>
            <w:bookmarkEnd w:id="174"/>
            <w:bookmarkEnd w:id="175"/>
            <w:bookmarkEnd w:id="176"/>
            <w:bookmarkEnd w:id="177"/>
            <w:bookmarkEnd w:id="178"/>
          </w:p>
          <w:p>
            <w:pPr>
              <w:pStyle w:val="89"/>
              <w:suppressLineNumbers w:val="0"/>
              <w:spacing w:before="0" w:beforeAutospacing="0" w:after="0" w:afterAutospacing="0"/>
              <w:ind w:left="0" w:right="0" w:firstLine="480" w:firstLineChars="200"/>
              <w:outlineLvl w:val="0"/>
              <w:rPr>
                <w:rFonts w:hint="eastAsia" w:ascii="Times New Roman" w:hAnsi="Times New Roman" w:eastAsia="宋体" w:cs="Times New Roman"/>
                <w:snapToGrid w:val="0"/>
                <w:color w:val="auto"/>
                <w:kern w:val="2"/>
                <w:sz w:val="24"/>
                <w:szCs w:val="24"/>
                <w:lang w:val="en-US" w:eastAsia="zh-CN"/>
              </w:rPr>
            </w:pPr>
            <w:bookmarkStart w:id="179" w:name="_Toc10062"/>
            <w:bookmarkStart w:id="180" w:name="_Toc26284"/>
            <w:bookmarkStart w:id="181" w:name="_Toc22266"/>
            <w:bookmarkStart w:id="182" w:name="_Toc19430"/>
            <w:bookmarkStart w:id="183" w:name="_Toc12222"/>
            <w:bookmarkStart w:id="184" w:name="_Toc30823"/>
            <w:r>
              <w:rPr>
                <w:rFonts w:hint="eastAsia" w:ascii="Times New Roman" w:hAnsi="Times New Roman" w:eastAsia="宋体" w:cs="Times New Roman"/>
                <w:snapToGrid w:val="0"/>
                <w:color w:val="auto"/>
                <w:kern w:val="2"/>
                <w:sz w:val="24"/>
                <w:szCs w:val="24"/>
                <w:lang w:val="en-US" w:eastAsia="zh-CN"/>
              </w:rPr>
              <w:t>本工程位于靖宇县三道湖镇境内，三道湖镇位于靖宇县东部，距市区</w:t>
            </w:r>
            <w:r>
              <w:rPr>
                <w:rFonts w:hint="default" w:ascii="Times New Roman" w:hAnsi="Times New Roman" w:eastAsia="宋体" w:cs="Times New Roman"/>
                <w:snapToGrid w:val="0"/>
                <w:color w:val="auto"/>
                <w:kern w:val="2"/>
                <w:sz w:val="24"/>
                <w:szCs w:val="24"/>
                <w:lang w:val="en-US" w:eastAsia="zh-CN"/>
              </w:rPr>
              <w:t>10</w:t>
            </w:r>
            <w:r>
              <w:rPr>
                <w:rFonts w:hint="eastAsia" w:ascii="Times New Roman" w:hAnsi="Times New Roman" w:eastAsia="宋体" w:cs="Times New Roman"/>
                <w:snapToGrid w:val="0"/>
                <w:color w:val="auto"/>
                <w:kern w:val="2"/>
                <w:sz w:val="24"/>
                <w:szCs w:val="24"/>
                <w:lang w:val="en-US" w:eastAsia="zh-CN"/>
              </w:rPr>
              <w:t>km处。</w:t>
            </w:r>
            <w:r>
              <w:rPr>
                <w:rFonts w:hint="default" w:ascii="Times New Roman" w:hAnsi="Times New Roman" w:eastAsia="宋体" w:cs="Times New Roman"/>
                <w:snapToGrid w:val="0"/>
                <w:color w:val="auto"/>
                <w:kern w:val="2"/>
                <w:sz w:val="24"/>
                <w:szCs w:val="24"/>
                <w:lang w:val="en-US" w:eastAsia="zh-CN"/>
              </w:rPr>
              <w:t>302</w:t>
            </w:r>
            <w:r>
              <w:rPr>
                <w:rFonts w:hint="eastAsia" w:ascii="Times New Roman" w:hAnsi="Times New Roman" w:eastAsia="宋体" w:cs="Times New Roman"/>
                <w:snapToGrid w:val="0"/>
                <w:color w:val="auto"/>
                <w:kern w:val="2"/>
                <w:sz w:val="24"/>
                <w:szCs w:val="24"/>
                <w:lang w:val="en-US" w:eastAsia="zh-CN"/>
              </w:rPr>
              <w:t>省道经过境内，工地对外交通较方便，运输条件较好。</w:t>
            </w:r>
            <w:bookmarkEnd w:id="179"/>
            <w:bookmarkEnd w:id="180"/>
            <w:bookmarkEnd w:id="181"/>
            <w:bookmarkEnd w:id="182"/>
            <w:bookmarkEnd w:id="183"/>
            <w:bookmarkEnd w:id="184"/>
          </w:p>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2" w:firstLineChars="200"/>
              <w:jc w:val="both"/>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8、土石方平衡</w:t>
            </w:r>
          </w:p>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0" w:firstLineChars="200"/>
              <w:jc w:val="both"/>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8.1基础土石方平衡</w:t>
            </w:r>
          </w:p>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0" w:firstLineChars="200"/>
              <w:jc w:val="both"/>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根据主体设计文件和结合工程本身特性，浆砌石挡墙基础开挖边坡1:1，墙高含基础5.5m，基础深1.8m，基础横断面宽8m，墙顶宽50cm，墙背坡率为1:0.4，后踵长50cm，高50cm，基础开挖土方用作施工围堰填方，施工结束后回填至基础开挖区域，边沟的开挖的基础土方回填至护岸工程基础开挖区域进行夯实，经统计，护岸工程挖方5.14万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，填方5.39万m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，其中边沟工程调入0.25万m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进行回填。</w:t>
            </w:r>
          </w:p>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0" w:firstLineChars="200"/>
              <w:jc w:val="both"/>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桥涵工程挖方主要为桥墩基础和八字墙基础开挖，原有建筑物拆除，拆除物破碎后用作建筑材料，不计入土石方平衡，根据主体设计文件，桥涵工程基础开挖167.5m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，回填167.5m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w:t>
            </w:r>
          </w:p>
          <w:p>
            <w:pPr>
              <w:pStyle w:val="25"/>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边沟工程全长4700m，开挖断面顶宽0.7m，高度0.75m，经统计，土方开挖0.25万m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，余方调入护岸工程用于基础回填。</w:t>
            </w:r>
          </w:p>
          <w:p>
            <w:pPr>
              <w:pStyle w:val="2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13" w:firstLine="482" w:firstLineChars="200"/>
              <w:jc w:val="center"/>
              <w:textAlignment w:val="auto"/>
              <w:rPr>
                <w:rFonts w:hint="default" w:ascii="宋体" w:hAnsi="宋体" w:eastAsia="宋体" w:cs="宋体"/>
                <w:b/>
                <w:bCs/>
                <w:i w:val="0"/>
                <w:iCs w:val="0"/>
                <w:color w:val="auto"/>
                <w:sz w:val="24"/>
                <w:highlight w:val="none"/>
                <w:u w:val="none"/>
                <w:lang w:val="en-US" w:eastAsia="zh-CN"/>
              </w:rPr>
            </w:pPr>
            <w:r>
              <w:rPr>
                <w:rFonts w:hint="default" w:ascii="宋体" w:hAnsi="宋体" w:eastAsia="宋体" w:cs="宋体"/>
                <w:b/>
                <w:bCs/>
                <w:i w:val="0"/>
                <w:iCs w:val="0"/>
                <w:color w:val="auto"/>
                <w:sz w:val="24"/>
                <w:highlight w:val="none"/>
                <w:u w:val="none"/>
                <w:lang w:val="en-US" w:eastAsia="zh-CN"/>
              </w:rPr>
              <w:t>表2-</w:t>
            </w:r>
            <w:r>
              <w:rPr>
                <w:rFonts w:hint="eastAsia" w:ascii="宋体" w:hAnsi="宋体" w:eastAsia="宋体" w:cs="宋体"/>
                <w:b/>
                <w:bCs/>
                <w:i w:val="0"/>
                <w:iCs w:val="0"/>
                <w:color w:val="auto"/>
                <w:sz w:val="24"/>
                <w:highlight w:val="none"/>
                <w:u w:val="none"/>
                <w:lang w:val="en-US" w:eastAsia="zh-CN"/>
              </w:rPr>
              <w:t>3   本项目土方平一览表</w:t>
            </w:r>
          </w:p>
          <w:tbl>
            <w:tblPr>
              <w:tblStyle w:val="27"/>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84"/>
              <w:gridCol w:w="1880"/>
              <w:gridCol w:w="893"/>
              <w:gridCol w:w="893"/>
              <w:gridCol w:w="893"/>
              <w:gridCol w:w="893"/>
              <w:gridCol w:w="593"/>
              <w:gridCol w:w="715"/>
              <w:gridCol w:w="7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4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auto"/>
                      <w:sz w:val="15"/>
                      <w:szCs w:val="15"/>
                      <w:highlight w:val="none"/>
                      <w:u w:val="none"/>
                    </w:rPr>
                  </w:pPr>
                  <w:r>
                    <w:rPr>
                      <w:rFonts w:hint="eastAsia" w:ascii="宋体" w:hAnsi="宋体" w:eastAsia="宋体" w:cs="宋体"/>
                      <w:b/>
                      <w:bCs/>
                      <w:i w:val="0"/>
                      <w:iCs w:val="0"/>
                      <w:color w:val="auto"/>
                      <w:kern w:val="0"/>
                      <w:sz w:val="15"/>
                      <w:szCs w:val="15"/>
                      <w:highlight w:val="none"/>
                      <w:u w:val="none"/>
                      <w:lang w:val="en-US" w:eastAsia="zh-CN" w:bidi="ar"/>
                    </w:rPr>
                    <w:t>序号</w:t>
                  </w:r>
                </w:p>
              </w:tc>
              <w:tc>
                <w:tcPr>
                  <w:tcW w:w="119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auto"/>
                      <w:sz w:val="15"/>
                      <w:szCs w:val="15"/>
                      <w:highlight w:val="none"/>
                      <w:u w:val="none"/>
                    </w:rPr>
                  </w:pPr>
                  <w:r>
                    <w:rPr>
                      <w:rFonts w:hint="eastAsia" w:ascii="宋体" w:hAnsi="宋体" w:eastAsia="宋体" w:cs="宋体"/>
                      <w:b/>
                      <w:bCs/>
                      <w:i w:val="0"/>
                      <w:iCs w:val="0"/>
                      <w:color w:val="auto"/>
                      <w:kern w:val="0"/>
                      <w:sz w:val="15"/>
                      <w:szCs w:val="15"/>
                      <w:highlight w:val="none"/>
                      <w:u w:val="none"/>
                      <w:lang w:val="en-US" w:eastAsia="zh-CN" w:bidi="ar"/>
                    </w:rPr>
                    <w:t>名称</w:t>
                  </w:r>
                </w:p>
              </w:tc>
              <w:tc>
                <w:tcPr>
                  <w:tcW w:w="56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auto"/>
                      <w:sz w:val="15"/>
                      <w:szCs w:val="15"/>
                      <w:highlight w:val="none"/>
                      <w:u w:val="none"/>
                    </w:rPr>
                  </w:pPr>
                  <w:r>
                    <w:rPr>
                      <w:rFonts w:hint="eastAsia" w:ascii="宋体" w:hAnsi="宋体" w:eastAsia="宋体" w:cs="宋体"/>
                      <w:b/>
                      <w:bCs/>
                      <w:i w:val="0"/>
                      <w:iCs w:val="0"/>
                      <w:color w:val="auto"/>
                      <w:kern w:val="0"/>
                      <w:sz w:val="15"/>
                      <w:szCs w:val="15"/>
                      <w:highlight w:val="none"/>
                      <w:u w:val="none"/>
                      <w:lang w:val="en-US" w:eastAsia="zh-CN" w:bidi="ar"/>
                    </w:rPr>
                    <w:t>土方开挖（m³）</w:t>
                  </w:r>
                </w:p>
              </w:tc>
              <w:tc>
                <w:tcPr>
                  <w:tcW w:w="56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auto"/>
                      <w:sz w:val="15"/>
                      <w:szCs w:val="15"/>
                      <w:highlight w:val="none"/>
                      <w:u w:val="none"/>
                    </w:rPr>
                  </w:pPr>
                  <w:r>
                    <w:rPr>
                      <w:rFonts w:hint="eastAsia" w:ascii="宋体" w:hAnsi="宋体" w:eastAsia="宋体" w:cs="宋体"/>
                      <w:b/>
                      <w:bCs/>
                      <w:i w:val="0"/>
                      <w:iCs w:val="0"/>
                      <w:color w:val="auto"/>
                      <w:kern w:val="0"/>
                      <w:sz w:val="15"/>
                      <w:szCs w:val="15"/>
                      <w:highlight w:val="none"/>
                      <w:u w:val="none"/>
                      <w:lang w:val="en-US" w:eastAsia="zh-CN" w:bidi="ar"/>
                    </w:rPr>
                    <w:t>总土方填筑（m³）</w:t>
                  </w:r>
                </w:p>
              </w:tc>
              <w:tc>
                <w:tcPr>
                  <w:tcW w:w="56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auto"/>
                      <w:sz w:val="15"/>
                      <w:szCs w:val="15"/>
                      <w:highlight w:val="none"/>
                      <w:u w:val="none"/>
                    </w:rPr>
                  </w:pPr>
                  <w:r>
                    <w:rPr>
                      <w:rFonts w:hint="eastAsia" w:ascii="宋体" w:hAnsi="宋体" w:eastAsia="宋体" w:cs="宋体"/>
                      <w:b/>
                      <w:bCs/>
                      <w:i w:val="0"/>
                      <w:iCs w:val="0"/>
                      <w:color w:val="auto"/>
                      <w:kern w:val="0"/>
                      <w:sz w:val="15"/>
                      <w:szCs w:val="15"/>
                      <w:highlight w:val="none"/>
                      <w:u w:val="none"/>
                      <w:lang w:val="en-US" w:eastAsia="zh-CN" w:bidi="ar"/>
                    </w:rPr>
                    <w:t>可利用量（m³）</w:t>
                  </w:r>
                </w:p>
              </w:tc>
              <w:tc>
                <w:tcPr>
                  <w:tcW w:w="1865"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auto"/>
                      <w:sz w:val="15"/>
                      <w:szCs w:val="15"/>
                      <w:highlight w:val="none"/>
                      <w:u w:val="none"/>
                    </w:rPr>
                  </w:pPr>
                  <w:r>
                    <w:rPr>
                      <w:rFonts w:hint="eastAsia" w:ascii="宋体" w:hAnsi="宋体" w:eastAsia="宋体" w:cs="宋体"/>
                      <w:b/>
                      <w:bCs/>
                      <w:i w:val="0"/>
                      <w:iCs w:val="0"/>
                      <w:color w:val="auto"/>
                      <w:kern w:val="0"/>
                      <w:sz w:val="15"/>
                      <w:szCs w:val="15"/>
                      <w:highlight w:val="none"/>
                      <w:u w:val="none"/>
                      <w:lang w:val="en-US" w:eastAsia="zh-CN" w:bidi="ar"/>
                    </w:rPr>
                    <w:t>利用部位（m³）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4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i w:val="0"/>
                      <w:iCs w:val="0"/>
                      <w:color w:val="auto"/>
                      <w:sz w:val="15"/>
                      <w:szCs w:val="15"/>
                      <w:highlight w:val="none"/>
                      <w:u w:val="none"/>
                    </w:rPr>
                  </w:pPr>
                </w:p>
              </w:tc>
              <w:tc>
                <w:tcPr>
                  <w:tcW w:w="1191"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i w:val="0"/>
                      <w:iCs w:val="0"/>
                      <w:color w:val="auto"/>
                      <w:sz w:val="15"/>
                      <w:szCs w:val="15"/>
                      <w:highlight w:val="none"/>
                      <w:u w:val="none"/>
                    </w:rPr>
                  </w:pPr>
                </w:p>
              </w:tc>
              <w:tc>
                <w:tcPr>
                  <w:tcW w:w="566"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i w:val="0"/>
                      <w:iCs w:val="0"/>
                      <w:color w:val="auto"/>
                      <w:sz w:val="15"/>
                      <w:szCs w:val="15"/>
                      <w:highlight w:val="none"/>
                      <w:u w:val="none"/>
                    </w:rPr>
                  </w:pPr>
                </w:p>
              </w:tc>
              <w:tc>
                <w:tcPr>
                  <w:tcW w:w="566"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i w:val="0"/>
                      <w:iCs w:val="0"/>
                      <w:color w:val="auto"/>
                      <w:sz w:val="15"/>
                      <w:szCs w:val="15"/>
                      <w:highlight w:val="none"/>
                      <w:u w:val="none"/>
                    </w:rPr>
                  </w:pPr>
                </w:p>
              </w:tc>
              <w:tc>
                <w:tcPr>
                  <w:tcW w:w="566"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i w:val="0"/>
                      <w:iCs w:val="0"/>
                      <w:color w:val="auto"/>
                      <w:sz w:val="15"/>
                      <w:szCs w:val="15"/>
                      <w:highlight w:val="none"/>
                      <w:u w:val="none"/>
                    </w:rPr>
                  </w:pP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auto"/>
                      <w:sz w:val="15"/>
                      <w:szCs w:val="15"/>
                      <w:highlight w:val="none"/>
                      <w:u w:val="none"/>
                    </w:rPr>
                  </w:pPr>
                  <w:r>
                    <w:rPr>
                      <w:rFonts w:hint="eastAsia" w:ascii="宋体" w:hAnsi="宋体" w:eastAsia="宋体" w:cs="宋体"/>
                      <w:b/>
                      <w:bCs/>
                      <w:i w:val="0"/>
                      <w:iCs w:val="0"/>
                      <w:color w:val="auto"/>
                      <w:kern w:val="0"/>
                      <w:sz w:val="15"/>
                      <w:szCs w:val="15"/>
                      <w:highlight w:val="none"/>
                      <w:u w:val="none"/>
                      <w:lang w:val="en-US" w:eastAsia="zh-CN" w:bidi="ar"/>
                    </w:rPr>
                    <w:t>护岸工程</w:t>
                  </w:r>
                </w:p>
              </w:tc>
              <w:tc>
                <w:tcPr>
                  <w:tcW w:w="3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auto"/>
                      <w:sz w:val="15"/>
                      <w:szCs w:val="15"/>
                      <w:highlight w:val="none"/>
                      <w:u w:val="none"/>
                    </w:rPr>
                  </w:pPr>
                  <w:r>
                    <w:rPr>
                      <w:rFonts w:hint="eastAsia" w:ascii="宋体" w:hAnsi="宋体" w:eastAsia="宋体" w:cs="宋体"/>
                      <w:b/>
                      <w:bCs/>
                      <w:i w:val="0"/>
                      <w:iCs w:val="0"/>
                      <w:color w:val="auto"/>
                      <w:kern w:val="0"/>
                      <w:sz w:val="15"/>
                      <w:szCs w:val="15"/>
                      <w:highlight w:val="none"/>
                      <w:u w:val="none"/>
                      <w:lang w:val="en-US" w:eastAsia="zh-CN" w:bidi="ar"/>
                    </w:rPr>
                    <w:t>边沟工程</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auto"/>
                      <w:sz w:val="15"/>
                      <w:szCs w:val="15"/>
                      <w:highlight w:val="none"/>
                      <w:u w:val="none"/>
                    </w:rPr>
                  </w:pPr>
                  <w:r>
                    <w:rPr>
                      <w:rFonts w:hint="eastAsia" w:ascii="宋体" w:hAnsi="宋体" w:eastAsia="宋体" w:cs="宋体"/>
                      <w:b/>
                      <w:bCs/>
                      <w:i w:val="0"/>
                      <w:iCs w:val="0"/>
                      <w:color w:val="auto"/>
                      <w:kern w:val="0"/>
                      <w:sz w:val="15"/>
                      <w:szCs w:val="15"/>
                      <w:highlight w:val="none"/>
                      <w:u w:val="none"/>
                      <w:lang w:val="en-US" w:eastAsia="zh-CN" w:bidi="ar"/>
                    </w:rPr>
                    <w:t>桥涵工程</w:t>
                  </w:r>
                </w:p>
              </w:tc>
              <w:tc>
                <w:tcPr>
                  <w:tcW w:w="46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围堰工程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w:t>
                  </w:r>
                </w:p>
              </w:tc>
              <w:tc>
                <w:tcPr>
                  <w:tcW w:w="1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护岸工程</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51389.92</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53857.42</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53857.42</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52474.92</w:t>
                  </w:r>
                </w:p>
              </w:tc>
              <w:tc>
                <w:tcPr>
                  <w:tcW w:w="3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5"/>
                      <w:szCs w:val="15"/>
                      <w:highlight w:val="none"/>
                      <w:u w:val="none"/>
                    </w:rPr>
                  </w:pPr>
                </w:p>
              </w:tc>
              <w:tc>
                <w:tcPr>
                  <w:tcW w:w="45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5"/>
                      <w:szCs w:val="15"/>
                      <w:highlight w:val="none"/>
                      <w:u w:val="none"/>
                    </w:rPr>
                  </w:pPr>
                </w:p>
              </w:tc>
              <w:tc>
                <w:tcPr>
                  <w:tcW w:w="46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3850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w:t>
                  </w:r>
                </w:p>
              </w:tc>
              <w:tc>
                <w:tcPr>
                  <w:tcW w:w="1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桥涵工程</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167.5</w:t>
                  </w:r>
                </w:p>
              </w:tc>
              <w:tc>
                <w:tcPr>
                  <w:tcW w:w="56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167.5</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167.5</w:t>
                  </w:r>
                </w:p>
              </w:tc>
              <w:tc>
                <w:tcPr>
                  <w:tcW w:w="5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5"/>
                      <w:szCs w:val="15"/>
                      <w:highlight w:val="none"/>
                      <w:u w:val="none"/>
                    </w:rPr>
                  </w:pPr>
                </w:p>
              </w:tc>
              <w:tc>
                <w:tcPr>
                  <w:tcW w:w="3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5"/>
                      <w:szCs w:val="15"/>
                      <w:highlight w:val="none"/>
                      <w:u w:val="none"/>
                    </w:rPr>
                  </w:pP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167.5</w:t>
                  </w:r>
                </w:p>
              </w:tc>
              <w:tc>
                <w:tcPr>
                  <w:tcW w:w="469"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5"/>
                      <w:szCs w:val="15"/>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3</w:t>
                  </w:r>
                </w:p>
              </w:tc>
              <w:tc>
                <w:tcPr>
                  <w:tcW w:w="1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边沟工程</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2467.5</w:t>
                  </w:r>
                </w:p>
              </w:tc>
              <w:tc>
                <w:tcPr>
                  <w:tcW w:w="566"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5"/>
                      <w:szCs w:val="15"/>
                      <w:highlight w:val="none"/>
                      <w:u w:val="none"/>
                    </w:rPr>
                  </w:pP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0</w:t>
                  </w:r>
                </w:p>
              </w:tc>
              <w:tc>
                <w:tcPr>
                  <w:tcW w:w="5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5"/>
                      <w:szCs w:val="15"/>
                      <w:highlight w:val="none"/>
                      <w:u w:val="none"/>
                    </w:rPr>
                  </w:pPr>
                </w:p>
              </w:tc>
              <w:tc>
                <w:tcPr>
                  <w:tcW w:w="3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p>
              </w:tc>
              <w:tc>
                <w:tcPr>
                  <w:tcW w:w="45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5"/>
                      <w:szCs w:val="15"/>
                      <w:highlight w:val="none"/>
                      <w:u w:val="none"/>
                    </w:rPr>
                  </w:pPr>
                </w:p>
              </w:tc>
              <w:tc>
                <w:tcPr>
                  <w:tcW w:w="469"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5"/>
                      <w:szCs w:val="15"/>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3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合计</w:t>
                  </w:r>
                </w:p>
              </w:tc>
              <w:tc>
                <w:tcPr>
                  <w:tcW w:w="56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54024.92</w:t>
                  </w:r>
                </w:p>
              </w:tc>
              <w:tc>
                <w:tcPr>
                  <w:tcW w:w="56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54024.92</w:t>
                  </w:r>
                </w:p>
              </w:tc>
              <w:tc>
                <w:tcPr>
                  <w:tcW w:w="56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54024.92</w:t>
                  </w:r>
                </w:p>
              </w:tc>
              <w:tc>
                <w:tcPr>
                  <w:tcW w:w="56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52474.92</w:t>
                  </w:r>
                </w:p>
              </w:tc>
              <w:tc>
                <w:tcPr>
                  <w:tcW w:w="37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p>
              </w:tc>
              <w:tc>
                <w:tcPr>
                  <w:tcW w:w="45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167.5</w:t>
                  </w:r>
                </w:p>
              </w:tc>
              <w:tc>
                <w:tcPr>
                  <w:tcW w:w="46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3850</w:t>
                  </w:r>
                </w:p>
              </w:tc>
            </w:tr>
          </w:tbl>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0" w:firstLineChars="200"/>
              <w:jc w:val="both"/>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8.2分区表土平衡</w:t>
            </w:r>
          </w:p>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0" w:firstLineChars="200"/>
              <w:jc w:val="both"/>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（1）护岸工程区</w:t>
            </w:r>
          </w:p>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0" w:firstLineChars="200"/>
              <w:jc w:val="both"/>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主体设计对挡墙基础开挖区域和临时道路占地区域进行表土剥离，厚度20cm，其中护岸工程岸上开挖平均宽度按3m计，长度1540m，临时道路宽度3m，长度1500m，剥离面积0.91hm</w:t>
            </w:r>
            <w:r>
              <w:rPr>
                <w:rFonts w:hint="eastAsia" w:ascii="Times New Roman" w:hAnsi="Times New Roman" w:eastAsia="宋体" w:cs="Times New Roman"/>
                <w:color w:val="auto"/>
                <w:sz w:val="24"/>
                <w:szCs w:val="24"/>
                <w:u w:val="none"/>
                <w:vertAlign w:val="superscript"/>
                <w:lang w:val="en-US" w:eastAsia="zh-CN"/>
              </w:rPr>
              <w:t>2</w:t>
            </w:r>
            <w:r>
              <w:rPr>
                <w:rFonts w:hint="eastAsia" w:ascii="Times New Roman" w:hAnsi="Times New Roman" w:eastAsia="宋体" w:cs="Times New Roman"/>
                <w:color w:val="auto"/>
                <w:sz w:val="24"/>
                <w:szCs w:val="24"/>
                <w:u w:val="none"/>
                <w:lang w:val="en-US" w:eastAsia="zh-CN"/>
              </w:rPr>
              <w:t>，剥离量0.18万m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，施工结束后进行回覆，回覆厚度20cm，回覆量0.18万m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w:t>
            </w:r>
          </w:p>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0" w:firstLineChars="200"/>
              <w:jc w:val="both"/>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（2）桥涵工程区</w:t>
            </w:r>
          </w:p>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0" w:firstLineChars="200"/>
              <w:jc w:val="both"/>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对桥头工程区临时占地进行表土剥离，剥离面积0.1hm</w:t>
            </w:r>
            <w:r>
              <w:rPr>
                <w:rFonts w:hint="eastAsia" w:ascii="Times New Roman" w:hAnsi="Times New Roman" w:eastAsia="宋体" w:cs="Times New Roman"/>
                <w:color w:val="auto"/>
                <w:sz w:val="24"/>
                <w:szCs w:val="24"/>
                <w:u w:val="none"/>
                <w:vertAlign w:val="superscript"/>
                <w:lang w:val="en-US" w:eastAsia="zh-CN"/>
              </w:rPr>
              <w:t>2</w:t>
            </w:r>
            <w:r>
              <w:rPr>
                <w:rFonts w:hint="eastAsia" w:ascii="Times New Roman" w:hAnsi="Times New Roman" w:eastAsia="宋体" w:cs="Times New Roman"/>
                <w:color w:val="auto"/>
                <w:sz w:val="24"/>
                <w:szCs w:val="24"/>
                <w:u w:val="none"/>
                <w:lang w:val="en-US" w:eastAsia="zh-CN"/>
              </w:rPr>
              <w:t>，剥离厚度0.20cm，剥离量0.03万m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，施工结束后进行回覆，回覆原地貌。</w:t>
            </w:r>
          </w:p>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0" w:firstLineChars="200"/>
              <w:jc w:val="both"/>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（3）边沟工程区</w:t>
            </w:r>
          </w:p>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0" w:firstLineChars="200"/>
              <w:jc w:val="both"/>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主体设计对边沟开挖区域进行表土剥离，剥离面积0.33hm</w:t>
            </w:r>
            <w:r>
              <w:rPr>
                <w:rFonts w:hint="eastAsia" w:ascii="Times New Roman" w:hAnsi="Times New Roman" w:eastAsia="宋体" w:cs="Times New Roman"/>
                <w:color w:val="auto"/>
                <w:sz w:val="24"/>
                <w:szCs w:val="24"/>
                <w:u w:val="none"/>
                <w:vertAlign w:val="superscript"/>
                <w:lang w:val="en-US" w:eastAsia="zh-CN"/>
              </w:rPr>
              <w:t>2</w:t>
            </w:r>
            <w:r>
              <w:rPr>
                <w:rFonts w:hint="eastAsia" w:ascii="Times New Roman" w:hAnsi="Times New Roman" w:eastAsia="宋体" w:cs="Times New Roman"/>
                <w:color w:val="auto"/>
                <w:sz w:val="24"/>
                <w:szCs w:val="24"/>
                <w:u w:val="none"/>
                <w:lang w:val="en-US" w:eastAsia="zh-CN"/>
              </w:rPr>
              <w:t>，剥离厚度20cm，剥离量0.07万m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，根据现场实际情况，该区表土直接回填至边沟周边区域，目前已让当地百姓栽植农作物。</w:t>
            </w:r>
          </w:p>
          <w:p>
            <w:pPr>
              <w:pStyle w:val="2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13" w:firstLine="482" w:firstLineChars="200"/>
              <w:jc w:val="center"/>
              <w:textAlignment w:val="auto"/>
              <w:rPr>
                <w:rFonts w:hint="default" w:ascii="宋体" w:hAnsi="宋体" w:eastAsia="宋体" w:cs="宋体"/>
                <w:b/>
                <w:bCs/>
                <w:color w:val="auto"/>
                <w:sz w:val="24"/>
                <w:highlight w:val="none"/>
                <w:lang w:val="en-US" w:eastAsia="zh-CN"/>
              </w:rPr>
            </w:pPr>
            <w:r>
              <w:rPr>
                <w:rFonts w:hint="default" w:ascii="宋体" w:hAnsi="宋体" w:eastAsia="宋体" w:cs="宋体"/>
                <w:b/>
                <w:bCs/>
                <w:color w:val="auto"/>
                <w:sz w:val="24"/>
                <w:highlight w:val="none"/>
                <w:lang w:val="en-US" w:eastAsia="zh-CN"/>
              </w:rPr>
              <w:t>表2-</w:t>
            </w:r>
            <w:r>
              <w:rPr>
                <w:rFonts w:hint="eastAsia" w:ascii="宋体" w:hAnsi="宋体" w:eastAsia="宋体" w:cs="宋体"/>
                <w:b/>
                <w:bCs/>
                <w:color w:val="auto"/>
                <w:sz w:val="24"/>
                <w:highlight w:val="none"/>
                <w:lang w:val="en-US" w:eastAsia="zh-CN"/>
              </w:rPr>
              <w:t xml:space="preserve">4   </w:t>
            </w:r>
            <w:r>
              <w:rPr>
                <w:rFonts w:hint="default" w:ascii="宋体" w:hAnsi="宋体" w:eastAsia="宋体" w:cs="宋体"/>
                <w:b/>
                <w:bCs/>
                <w:color w:val="auto"/>
                <w:sz w:val="24"/>
                <w:highlight w:val="none"/>
                <w:lang w:val="en-US" w:eastAsia="zh-CN"/>
              </w:rPr>
              <w:t>工程区表土平衡表</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9"/>
              <w:gridCol w:w="729"/>
              <w:gridCol w:w="729"/>
              <w:gridCol w:w="729"/>
              <w:gridCol w:w="955"/>
              <w:gridCol w:w="950"/>
              <w:gridCol w:w="869"/>
              <w:gridCol w:w="732"/>
              <w:gridCol w:w="729"/>
              <w:gridCol w:w="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6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分区代号</w:t>
                  </w:r>
                </w:p>
              </w:tc>
              <w:tc>
                <w:tcPr>
                  <w:tcW w:w="46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防治分区</w:t>
                  </w:r>
                </w:p>
              </w:tc>
              <w:tc>
                <w:tcPr>
                  <w:tcW w:w="46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剥离面积(hm</w:t>
                  </w:r>
                  <w:r>
                    <w:rPr>
                      <w:rFonts w:hint="eastAsia" w:ascii="宋体" w:hAnsi="宋体" w:eastAsia="宋体" w:cs="宋体"/>
                      <w:i w:val="0"/>
                      <w:iCs w:val="0"/>
                      <w:color w:val="auto"/>
                      <w:kern w:val="0"/>
                      <w:sz w:val="18"/>
                      <w:szCs w:val="18"/>
                      <w:highlight w:val="none"/>
                      <w:u w:val="none"/>
                      <w:vertAlign w:val="superscript"/>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w:t>
                  </w:r>
                </w:p>
              </w:tc>
              <w:tc>
                <w:tcPr>
                  <w:tcW w:w="46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回覆面积(hm</w:t>
                  </w:r>
                  <w:r>
                    <w:rPr>
                      <w:rFonts w:hint="eastAsia" w:ascii="宋体" w:hAnsi="宋体" w:eastAsia="宋体" w:cs="宋体"/>
                      <w:i w:val="0"/>
                      <w:iCs w:val="0"/>
                      <w:color w:val="auto"/>
                      <w:kern w:val="0"/>
                      <w:sz w:val="18"/>
                      <w:szCs w:val="18"/>
                      <w:highlight w:val="none"/>
                      <w:u w:val="none"/>
                      <w:vertAlign w:val="superscript"/>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w:t>
                  </w:r>
                </w:p>
              </w:tc>
              <w:tc>
                <w:tcPr>
                  <w:tcW w:w="60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表土剥离(万m</w:t>
                  </w:r>
                  <w:r>
                    <w:rPr>
                      <w:rFonts w:hint="eastAsia" w:ascii="宋体" w:hAnsi="宋体" w:eastAsia="宋体" w:cs="宋体"/>
                      <w:i w:val="0"/>
                      <w:iCs w:val="0"/>
                      <w:color w:val="auto"/>
                      <w:kern w:val="0"/>
                      <w:sz w:val="18"/>
                      <w:szCs w:val="18"/>
                      <w:highlight w:val="none"/>
                      <w:u w:val="none"/>
                      <w:vertAlign w:val="superscript"/>
                      <w:lang w:val="en-US" w:eastAsia="zh-CN" w:bidi="ar"/>
                    </w:rPr>
                    <w:t>3</w:t>
                  </w:r>
                  <w:r>
                    <w:rPr>
                      <w:rFonts w:hint="eastAsia" w:ascii="宋体" w:hAnsi="宋体" w:eastAsia="宋体" w:cs="宋体"/>
                      <w:i w:val="0"/>
                      <w:iCs w:val="0"/>
                      <w:color w:val="auto"/>
                      <w:kern w:val="0"/>
                      <w:sz w:val="18"/>
                      <w:szCs w:val="18"/>
                      <w:highlight w:val="none"/>
                      <w:u w:val="none"/>
                      <w:lang w:val="en-US" w:eastAsia="zh-CN" w:bidi="ar"/>
                    </w:rPr>
                    <w:t>)</w:t>
                  </w:r>
                </w:p>
              </w:tc>
              <w:tc>
                <w:tcPr>
                  <w:tcW w:w="60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表土回覆(万m</w:t>
                  </w:r>
                  <w:r>
                    <w:rPr>
                      <w:rFonts w:hint="eastAsia" w:ascii="宋体" w:hAnsi="宋体" w:eastAsia="宋体" w:cs="宋体"/>
                      <w:i w:val="0"/>
                      <w:iCs w:val="0"/>
                      <w:color w:val="auto"/>
                      <w:kern w:val="0"/>
                      <w:sz w:val="18"/>
                      <w:szCs w:val="18"/>
                      <w:highlight w:val="none"/>
                      <w:u w:val="none"/>
                      <w:vertAlign w:val="superscript"/>
                      <w:lang w:val="en-US" w:eastAsia="zh-CN" w:bidi="ar"/>
                    </w:rPr>
                    <w:t>3</w:t>
                  </w:r>
                  <w:r>
                    <w:rPr>
                      <w:rFonts w:hint="eastAsia" w:ascii="宋体" w:hAnsi="宋体" w:eastAsia="宋体" w:cs="宋体"/>
                      <w:i w:val="0"/>
                      <w:iCs w:val="0"/>
                      <w:color w:val="auto"/>
                      <w:kern w:val="0"/>
                      <w:sz w:val="18"/>
                      <w:szCs w:val="18"/>
                      <w:highlight w:val="none"/>
                      <w:u w:val="none"/>
                      <w:lang w:val="en-US" w:eastAsia="zh-CN" w:bidi="ar"/>
                    </w:rPr>
                    <w:t>)</w:t>
                  </w:r>
                </w:p>
              </w:tc>
              <w:tc>
                <w:tcPr>
                  <w:tcW w:w="10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调入方(万m</w:t>
                  </w:r>
                  <w:r>
                    <w:rPr>
                      <w:rFonts w:hint="eastAsia" w:ascii="宋体" w:hAnsi="宋体" w:eastAsia="宋体" w:cs="宋体"/>
                      <w:i w:val="0"/>
                      <w:iCs w:val="0"/>
                      <w:color w:val="auto"/>
                      <w:kern w:val="0"/>
                      <w:sz w:val="18"/>
                      <w:szCs w:val="18"/>
                      <w:highlight w:val="none"/>
                      <w:u w:val="none"/>
                      <w:vertAlign w:val="superscript"/>
                      <w:lang w:val="en-US" w:eastAsia="zh-CN" w:bidi="ar"/>
                    </w:rPr>
                    <w:t>3</w:t>
                  </w:r>
                  <w:r>
                    <w:rPr>
                      <w:rFonts w:hint="eastAsia" w:ascii="宋体" w:hAnsi="宋体" w:eastAsia="宋体" w:cs="宋体"/>
                      <w:i w:val="0"/>
                      <w:iCs w:val="0"/>
                      <w:color w:val="auto"/>
                      <w:kern w:val="0"/>
                      <w:sz w:val="18"/>
                      <w:szCs w:val="18"/>
                      <w:highlight w:val="none"/>
                      <w:u w:val="none"/>
                      <w:lang w:val="en-US" w:eastAsia="zh-CN" w:bidi="ar"/>
                    </w:rPr>
                    <w:t>)</w:t>
                  </w:r>
                </w:p>
              </w:tc>
              <w:tc>
                <w:tcPr>
                  <w:tcW w:w="928"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调出方(万m</w:t>
                  </w:r>
                  <w:r>
                    <w:rPr>
                      <w:rFonts w:hint="eastAsia" w:ascii="宋体" w:hAnsi="宋体" w:eastAsia="宋体" w:cs="宋体"/>
                      <w:i w:val="0"/>
                      <w:iCs w:val="0"/>
                      <w:color w:val="auto"/>
                      <w:kern w:val="0"/>
                      <w:sz w:val="18"/>
                      <w:szCs w:val="18"/>
                      <w:highlight w:val="none"/>
                      <w:u w:val="none"/>
                      <w:vertAlign w:val="superscript"/>
                      <w:lang w:val="en-US" w:eastAsia="zh-CN" w:bidi="ar"/>
                    </w:rPr>
                    <w:t>3</w:t>
                  </w: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2"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2"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2"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0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02"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4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来源</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4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①</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护岸工程</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0.91</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0.91</w:t>
                  </w:r>
                </w:p>
              </w:tc>
              <w:tc>
                <w:tcPr>
                  <w:tcW w:w="6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0.18</w:t>
                  </w:r>
                </w:p>
              </w:tc>
              <w:tc>
                <w:tcPr>
                  <w:tcW w:w="6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0.18</w:t>
                  </w:r>
                </w:p>
              </w:tc>
              <w:tc>
                <w:tcPr>
                  <w:tcW w:w="55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②</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桥涵工程</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0.10</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0.10</w:t>
                  </w:r>
                </w:p>
              </w:tc>
              <w:tc>
                <w:tcPr>
                  <w:tcW w:w="6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0.03</w:t>
                  </w:r>
                </w:p>
              </w:tc>
              <w:tc>
                <w:tcPr>
                  <w:tcW w:w="6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0.03</w:t>
                  </w:r>
                </w:p>
              </w:tc>
              <w:tc>
                <w:tcPr>
                  <w:tcW w:w="55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③</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边沟工程</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0.33</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0.33</w:t>
                  </w:r>
                </w:p>
              </w:tc>
              <w:tc>
                <w:tcPr>
                  <w:tcW w:w="6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0.07</w:t>
                  </w:r>
                </w:p>
              </w:tc>
              <w:tc>
                <w:tcPr>
                  <w:tcW w:w="6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0.07</w:t>
                  </w:r>
                </w:p>
              </w:tc>
              <w:tc>
                <w:tcPr>
                  <w:tcW w:w="55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i w:val="0"/>
                      <w:iCs w:val="0"/>
                      <w:color w:val="auto"/>
                      <w:sz w:val="18"/>
                      <w:szCs w:val="18"/>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2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合计</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1.34</w:t>
                  </w:r>
                </w:p>
              </w:tc>
              <w:tc>
                <w:tcPr>
                  <w:tcW w:w="4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1.34</w:t>
                  </w:r>
                </w:p>
              </w:tc>
              <w:tc>
                <w:tcPr>
                  <w:tcW w:w="6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0.28</w:t>
                  </w:r>
                </w:p>
              </w:tc>
              <w:tc>
                <w:tcPr>
                  <w:tcW w:w="6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0.28</w:t>
                  </w:r>
                </w:p>
              </w:tc>
              <w:tc>
                <w:tcPr>
                  <w:tcW w:w="55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46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i w:val="0"/>
                      <w:iCs w:val="0"/>
                      <w:color w:val="auto"/>
                      <w:sz w:val="18"/>
                      <w:szCs w:val="18"/>
                      <w:highlight w:val="none"/>
                      <w:u w:val="none"/>
                    </w:rPr>
                  </w:pPr>
                </w:p>
              </w:tc>
            </w:tr>
          </w:tbl>
          <w:p>
            <w:pPr>
              <w:pStyle w:val="4"/>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Cs w:val="0"/>
                <w:snapToGrid w:val="0"/>
                <w:color w:val="auto"/>
                <w:kern w:val="0"/>
                <w:highlight w:val="none"/>
              </w:rPr>
            </w:pPr>
            <w:r>
              <w:rPr>
                <w:rFonts w:hint="eastAsia" w:ascii="宋体" w:hAnsi="宋体" w:eastAsia="宋体" w:cs="宋体"/>
                <w:bCs w:val="0"/>
                <w:snapToGrid w:val="0"/>
                <w:color w:val="auto"/>
                <w:kern w:val="0"/>
                <w:highlight w:val="none"/>
                <w:lang w:val="en-US" w:eastAsia="zh-CN"/>
              </w:rPr>
              <w:t>8</w:t>
            </w:r>
            <w:r>
              <w:rPr>
                <w:rFonts w:hint="eastAsia" w:ascii="宋体" w:hAnsi="宋体" w:eastAsia="宋体" w:cs="宋体"/>
                <w:bCs w:val="0"/>
                <w:snapToGrid w:val="0"/>
                <w:color w:val="auto"/>
                <w:kern w:val="0"/>
                <w:highlight w:val="none"/>
              </w:rPr>
              <w:t>.3土石方平衡结论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综上所述，本项目土石方填挖总量</w:t>
            </w:r>
            <w:r>
              <w:rPr>
                <w:rFonts w:hint="eastAsia" w:ascii="宋体" w:hAnsi="宋体" w:eastAsia="宋体" w:cs="宋体"/>
                <w:color w:val="auto"/>
                <w:sz w:val="24"/>
                <w:highlight w:val="none"/>
                <w:lang w:val="en-US" w:eastAsia="zh-CN"/>
              </w:rPr>
              <w:t>11.38</w:t>
            </w:r>
            <w:r>
              <w:rPr>
                <w:rFonts w:hint="eastAsia" w:ascii="宋体" w:hAnsi="宋体" w:eastAsia="宋体" w:cs="宋体"/>
                <w:color w:val="auto"/>
                <w:sz w:val="24"/>
                <w:highlight w:val="none"/>
              </w:rPr>
              <w:t>万m³，其中挖方</w:t>
            </w:r>
            <w:r>
              <w:rPr>
                <w:rFonts w:hint="eastAsia" w:ascii="宋体" w:hAnsi="宋体" w:eastAsia="宋体" w:cs="宋体"/>
                <w:color w:val="auto"/>
                <w:sz w:val="24"/>
                <w:highlight w:val="none"/>
                <w:lang w:val="en-US" w:eastAsia="zh-CN"/>
              </w:rPr>
              <w:t>5.69</w:t>
            </w:r>
            <w:r>
              <w:rPr>
                <w:rFonts w:hint="eastAsia" w:ascii="宋体" w:hAnsi="宋体" w:eastAsia="宋体" w:cs="宋体"/>
                <w:color w:val="auto"/>
                <w:sz w:val="24"/>
                <w:highlight w:val="none"/>
              </w:rPr>
              <w:t>万m³（表土剥离</w:t>
            </w:r>
            <w:r>
              <w:rPr>
                <w:rFonts w:hint="eastAsia" w:ascii="宋体" w:hAnsi="宋体" w:eastAsia="宋体" w:cs="宋体"/>
                <w:color w:val="auto"/>
                <w:sz w:val="24"/>
                <w:highlight w:val="none"/>
                <w:lang w:val="en-US" w:eastAsia="zh-CN"/>
              </w:rPr>
              <w:t>0.28</w:t>
            </w:r>
            <w:r>
              <w:rPr>
                <w:rFonts w:hint="eastAsia" w:ascii="宋体" w:hAnsi="宋体" w:eastAsia="宋体" w:cs="宋体"/>
                <w:color w:val="auto"/>
                <w:sz w:val="24"/>
                <w:highlight w:val="none"/>
              </w:rPr>
              <w:t>万m</w:t>
            </w:r>
            <w:r>
              <w:rPr>
                <w:rFonts w:hint="eastAsia" w:ascii="宋体" w:hAnsi="宋体" w:eastAsia="宋体" w:cs="宋体"/>
                <w:color w:val="auto"/>
                <w:sz w:val="24"/>
                <w:highlight w:val="none"/>
                <w:vertAlign w:val="superscript"/>
                <w:lang w:eastAsia="zh-CN"/>
              </w:rPr>
              <w:t>3</w:t>
            </w:r>
            <w:r>
              <w:rPr>
                <w:rFonts w:hint="eastAsia" w:ascii="宋体" w:hAnsi="宋体" w:eastAsia="宋体" w:cs="宋体"/>
                <w:color w:val="auto"/>
                <w:sz w:val="24"/>
                <w:highlight w:val="none"/>
              </w:rPr>
              <w:t>），填方</w:t>
            </w:r>
            <w:r>
              <w:rPr>
                <w:rFonts w:hint="eastAsia" w:ascii="宋体" w:hAnsi="宋体" w:eastAsia="宋体" w:cs="宋体"/>
                <w:color w:val="auto"/>
                <w:sz w:val="24"/>
                <w:highlight w:val="none"/>
                <w:lang w:val="en-US" w:eastAsia="zh-CN"/>
              </w:rPr>
              <w:t>5.69</w:t>
            </w:r>
            <w:r>
              <w:rPr>
                <w:rFonts w:hint="eastAsia" w:ascii="宋体" w:hAnsi="宋体" w:eastAsia="宋体" w:cs="宋体"/>
                <w:color w:val="auto"/>
                <w:sz w:val="24"/>
                <w:highlight w:val="none"/>
              </w:rPr>
              <w:t>万m³（表土回覆</w:t>
            </w:r>
            <w:r>
              <w:rPr>
                <w:rFonts w:hint="eastAsia" w:ascii="宋体" w:hAnsi="宋体" w:eastAsia="宋体" w:cs="宋体"/>
                <w:color w:val="auto"/>
                <w:sz w:val="24"/>
                <w:highlight w:val="none"/>
                <w:lang w:val="en-US" w:eastAsia="zh-CN"/>
              </w:rPr>
              <w:t>0.28</w:t>
            </w:r>
            <w:r>
              <w:rPr>
                <w:rFonts w:hint="eastAsia" w:ascii="宋体" w:hAnsi="宋体" w:eastAsia="宋体" w:cs="宋体"/>
                <w:color w:val="auto"/>
                <w:sz w:val="24"/>
                <w:highlight w:val="none"/>
              </w:rPr>
              <w:t>万m</w:t>
            </w:r>
            <w:r>
              <w:rPr>
                <w:rFonts w:hint="eastAsia" w:ascii="宋体" w:hAnsi="宋体" w:eastAsia="宋体" w:cs="宋体"/>
                <w:color w:val="auto"/>
                <w:sz w:val="24"/>
                <w:highlight w:val="none"/>
                <w:vertAlign w:val="superscript"/>
                <w:lang w:eastAsia="zh-CN"/>
              </w:rPr>
              <w:t>3</w:t>
            </w:r>
            <w:r>
              <w:rPr>
                <w:rFonts w:hint="eastAsia" w:ascii="宋体" w:hAnsi="宋体" w:eastAsia="宋体" w:cs="宋体"/>
                <w:color w:val="auto"/>
                <w:sz w:val="24"/>
                <w:highlight w:val="none"/>
              </w:rPr>
              <w:t>），无</w:t>
            </w:r>
            <w:r>
              <w:rPr>
                <w:rFonts w:hint="eastAsia" w:ascii="宋体" w:hAnsi="宋体" w:eastAsia="宋体" w:cs="宋体"/>
                <w:color w:val="auto"/>
                <w:sz w:val="24"/>
                <w:highlight w:val="none"/>
                <w:lang w:val="en-US" w:eastAsia="zh-CN"/>
              </w:rPr>
              <w:t>借方、</w:t>
            </w:r>
            <w:r>
              <w:rPr>
                <w:rFonts w:hint="eastAsia" w:ascii="宋体" w:hAnsi="宋体" w:eastAsia="宋体" w:cs="宋体"/>
                <w:color w:val="auto"/>
                <w:sz w:val="24"/>
                <w:highlight w:val="none"/>
              </w:rPr>
              <w:t>弃方。具体工程量见表2-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w:t>
            </w:r>
          </w:p>
          <w:p>
            <w:pPr>
              <w:pStyle w:val="25"/>
              <w:keepNext w:val="0"/>
              <w:keepLines w:val="0"/>
              <w:suppressLineNumbers w:val="0"/>
              <w:spacing w:beforeAutospacing="0" w:afterAutospacing="0"/>
              <w:ind w:left="0" w:leftChars="0" w:firstLine="0" w:firstLineChars="0"/>
              <w:jc w:val="center"/>
              <w:rPr>
                <w:rFonts w:hint="eastAsia" w:ascii="Times New Roman" w:hAnsi="Times New Roman" w:eastAsia="仿宋_GB2312" w:cs="Times New Roman"/>
                <w:color w:val="auto"/>
                <w:highlight w:val="none"/>
                <w:lang w:eastAsia="zh-CN"/>
              </w:rPr>
            </w:pPr>
            <w:r>
              <w:rPr>
                <w:color w:val="auto"/>
                <w:highlight w:val="none"/>
              </w:rPr>
              <w:drawing>
                <wp:inline distT="0" distB="0" distL="114300" distR="114300">
                  <wp:extent cx="4253865" cy="2593340"/>
                  <wp:effectExtent l="0" t="0" r="3810" b="698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4253865" cy="259334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b/>
                <w:color w:val="auto"/>
                <w:kern w:val="0"/>
                <w:sz w:val="24"/>
                <w:szCs w:val="20"/>
                <w:highlight w:val="none"/>
                <w:lang w:val="en-US" w:eastAsia="zh-CN"/>
              </w:rPr>
            </w:pPr>
            <w:r>
              <w:rPr>
                <w:rFonts w:hint="eastAsia" w:ascii="宋体" w:hAnsi="宋体" w:eastAsia="宋体" w:cs="宋体"/>
                <w:b/>
                <w:color w:val="auto"/>
                <w:kern w:val="0"/>
                <w:sz w:val="24"/>
                <w:szCs w:val="20"/>
                <w:highlight w:val="none"/>
              </w:rPr>
              <w:t>图2-</w:t>
            </w:r>
            <w:r>
              <w:rPr>
                <w:rFonts w:hint="eastAsia" w:ascii="宋体" w:hAnsi="宋体" w:eastAsia="宋体" w:cs="宋体"/>
                <w:b/>
                <w:color w:val="auto"/>
                <w:kern w:val="0"/>
                <w:sz w:val="24"/>
                <w:szCs w:val="20"/>
                <w:highlight w:val="none"/>
                <w:lang w:val="en-US" w:eastAsia="zh-CN"/>
              </w:rPr>
              <w:t>1</w:t>
            </w:r>
            <w:r>
              <w:rPr>
                <w:rFonts w:hint="eastAsia" w:ascii="宋体" w:hAnsi="宋体" w:eastAsia="宋体" w:cs="宋体"/>
                <w:b/>
                <w:color w:val="auto"/>
                <w:kern w:val="0"/>
                <w:sz w:val="24"/>
                <w:szCs w:val="20"/>
                <w:highlight w:val="none"/>
              </w:rPr>
              <w:t>土石方平衡图</w:t>
            </w:r>
            <w:r>
              <w:rPr>
                <w:rFonts w:hint="eastAsia" w:ascii="宋体" w:hAnsi="宋体" w:eastAsia="宋体" w:cs="宋体"/>
                <w:b/>
                <w:color w:val="auto"/>
                <w:kern w:val="0"/>
                <w:sz w:val="24"/>
                <w:szCs w:val="20"/>
                <w:highlight w:val="none"/>
                <w:lang w:eastAsia="zh-CN"/>
              </w:rPr>
              <w:t>万</w:t>
            </w:r>
            <w:r>
              <w:rPr>
                <w:rFonts w:hint="eastAsia" w:ascii="宋体" w:hAnsi="宋体" w:eastAsia="宋体" w:cs="宋体"/>
                <w:b/>
                <w:color w:val="auto"/>
                <w:kern w:val="0"/>
                <w:sz w:val="24"/>
                <w:szCs w:val="20"/>
                <w:highlight w:val="none"/>
                <w:lang w:val="en-US" w:eastAsia="zh-CN"/>
              </w:rPr>
              <w:t>m</w:t>
            </w:r>
            <w:r>
              <w:rPr>
                <w:rFonts w:hint="eastAsia" w:ascii="宋体" w:hAnsi="宋体" w:eastAsia="宋体" w:cs="宋体"/>
                <w:b/>
                <w:color w:val="auto"/>
                <w:kern w:val="0"/>
                <w:sz w:val="24"/>
                <w:szCs w:val="20"/>
                <w:highlight w:val="none"/>
                <w:vertAlign w:val="superscript"/>
                <w:lang w:val="en-US" w:eastAsia="zh-CN"/>
              </w:rPr>
              <w:t>3</w:t>
            </w:r>
          </w:p>
          <w:p>
            <w:pPr>
              <w:pStyle w:val="2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13" w:firstLine="482" w:firstLineChars="200"/>
              <w:jc w:val="center"/>
              <w:textAlignment w:val="auto"/>
              <w:rPr>
                <w:rFonts w:hint="eastAsia" w:ascii="宋体" w:hAnsi="宋体" w:eastAsia="宋体" w:cs="宋体"/>
                <w:b/>
                <w:bCs/>
                <w:i/>
                <w:iCs/>
                <w:color w:val="auto"/>
                <w:sz w:val="24"/>
                <w:highlight w:val="none"/>
                <w:u w:val="single"/>
                <w:lang w:val="en-US" w:eastAsia="zh-CN"/>
              </w:rPr>
            </w:pPr>
            <w:r>
              <w:rPr>
                <w:rFonts w:hint="default" w:ascii="宋体" w:hAnsi="宋体" w:eastAsia="宋体" w:cs="宋体"/>
                <w:b/>
                <w:bCs/>
                <w:i/>
                <w:iCs/>
                <w:color w:val="auto"/>
                <w:sz w:val="24"/>
                <w:highlight w:val="none"/>
                <w:u w:val="single"/>
                <w:lang w:val="en-US" w:eastAsia="zh-CN"/>
              </w:rPr>
              <w:t>表2-</w:t>
            </w:r>
            <w:r>
              <w:rPr>
                <w:rFonts w:hint="eastAsia" w:ascii="宋体" w:hAnsi="宋体" w:eastAsia="宋体" w:cs="宋体"/>
                <w:b/>
                <w:bCs/>
                <w:i/>
                <w:iCs/>
                <w:color w:val="auto"/>
                <w:sz w:val="24"/>
                <w:highlight w:val="none"/>
                <w:u w:val="single"/>
                <w:lang w:val="en-US" w:eastAsia="zh-CN"/>
              </w:rPr>
              <w:t xml:space="preserve">5   </w:t>
            </w:r>
            <w:r>
              <w:rPr>
                <w:rFonts w:hint="default" w:ascii="宋体" w:hAnsi="宋体" w:eastAsia="宋体" w:cs="宋体"/>
                <w:b/>
                <w:bCs/>
                <w:i/>
                <w:iCs/>
                <w:color w:val="auto"/>
                <w:sz w:val="24"/>
                <w:highlight w:val="none"/>
                <w:u w:val="single"/>
                <w:lang w:val="en-US" w:eastAsia="zh-CN"/>
              </w:rPr>
              <w:t>项目土石方平衡表</w:t>
            </w:r>
            <w:r>
              <w:rPr>
                <w:rFonts w:hint="eastAsia" w:ascii="宋体" w:hAnsi="宋体" w:eastAsia="宋体" w:cs="宋体"/>
                <w:b/>
                <w:bCs/>
                <w:i/>
                <w:iCs/>
                <w:color w:val="auto"/>
                <w:sz w:val="24"/>
                <w:highlight w:val="none"/>
                <w:u w:val="single"/>
                <w:lang w:val="en-US" w:eastAsia="zh-CN"/>
              </w:rPr>
              <w:t xml:space="preserve">   </w:t>
            </w:r>
            <w:r>
              <w:rPr>
                <w:rFonts w:hint="default" w:ascii="宋体" w:hAnsi="宋体" w:eastAsia="宋体" w:cs="宋体"/>
                <w:b/>
                <w:bCs/>
                <w:i/>
                <w:iCs/>
                <w:color w:val="auto"/>
                <w:sz w:val="24"/>
                <w:highlight w:val="none"/>
                <w:u w:val="single"/>
                <w:lang w:val="en-US" w:eastAsia="zh-CN"/>
              </w:rPr>
              <w:t>单位：万m</w:t>
            </w:r>
            <w:r>
              <w:rPr>
                <w:rFonts w:hint="eastAsia" w:ascii="宋体" w:hAnsi="宋体" w:eastAsia="宋体" w:cs="宋体"/>
                <w:b/>
                <w:bCs/>
                <w:i/>
                <w:iCs/>
                <w:color w:val="auto"/>
                <w:sz w:val="24"/>
                <w:highlight w:val="none"/>
                <w:u w:val="single"/>
                <w:vertAlign w:val="superscript"/>
                <w:lang w:val="en-US" w:eastAsia="zh-CN"/>
              </w:rPr>
              <w:t>3</w:t>
            </w:r>
          </w:p>
          <w:tbl>
            <w:tblPr>
              <w:tblStyle w:val="27"/>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6"/>
              <w:gridCol w:w="678"/>
              <w:gridCol w:w="536"/>
              <w:gridCol w:w="591"/>
              <w:gridCol w:w="562"/>
              <w:gridCol w:w="685"/>
              <w:gridCol w:w="537"/>
              <w:gridCol w:w="537"/>
              <w:gridCol w:w="537"/>
              <w:gridCol w:w="537"/>
              <w:gridCol w:w="537"/>
              <w:gridCol w:w="537"/>
              <w:gridCol w:w="404"/>
              <w:gridCol w:w="6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序号</w:t>
                  </w:r>
                </w:p>
              </w:tc>
              <w:tc>
                <w:tcPr>
                  <w:tcW w:w="43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分区</w:t>
                  </w:r>
                </w:p>
              </w:tc>
              <w:tc>
                <w:tcPr>
                  <w:tcW w:w="34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分类</w:t>
                  </w:r>
                </w:p>
              </w:tc>
              <w:tc>
                <w:tcPr>
                  <w:tcW w:w="37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动用土石方总量</w:t>
                  </w:r>
                </w:p>
              </w:tc>
              <w:tc>
                <w:tcPr>
                  <w:tcW w:w="35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开挖</w:t>
                  </w:r>
                </w:p>
              </w:tc>
              <w:tc>
                <w:tcPr>
                  <w:tcW w:w="43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回填</w:t>
                  </w:r>
                </w:p>
              </w:tc>
              <w:tc>
                <w:tcPr>
                  <w:tcW w:w="68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调入量</w:t>
                  </w:r>
                </w:p>
              </w:tc>
              <w:tc>
                <w:tcPr>
                  <w:tcW w:w="68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调出量</w:t>
                  </w:r>
                </w:p>
              </w:tc>
              <w:tc>
                <w:tcPr>
                  <w:tcW w:w="680"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外借方</w:t>
                  </w:r>
                </w:p>
              </w:tc>
              <w:tc>
                <w:tcPr>
                  <w:tcW w:w="681"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弃方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30"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7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56"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3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数量</w:t>
                  </w:r>
                </w:p>
              </w:tc>
              <w:tc>
                <w:tcPr>
                  <w:tcW w:w="3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来源</w:t>
                  </w:r>
                </w:p>
              </w:tc>
              <w:tc>
                <w:tcPr>
                  <w:tcW w:w="3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数量</w:t>
                  </w:r>
                </w:p>
              </w:tc>
              <w:tc>
                <w:tcPr>
                  <w:tcW w:w="3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去向</w:t>
                  </w:r>
                </w:p>
              </w:tc>
              <w:tc>
                <w:tcPr>
                  <w:tcW w:w="3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数量</w:t>
                  </w:r>
                </w:p>
              </w:tc>
              <w:tc>
                <w:tcPr>
                  <w:tcW w:w="3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来源</w:t>
                  </w:r>
                </w:p>
              </w:tc>
              <w:tc>
                <w:tcPr>
                  <w:tcW w:w="2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数量</w:t>
                  </w:r>
                </w:p>
              </w:tc>
              <w:tc>
                <w:tcPr>
                  <w:tcW w:w="42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①</w:t>
                  </w:r>
                </w:p>
              </w:tc>
              <w:tc>
                <w:tcPr>
                  <w:tcW w:w="43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护岸工程</w:t>
                  </w:r>
                </w:p>
              </w:tc>
              <w:tc>
                <w:tcPr>
                  <w:tcW w:w="3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土石方</w:t>
                  </w:r>
                </w:p>
              </w:tc>
              <w:tc>
                <w:tcPr>
                  <w:tcW w:w="37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10.53</w:t>
                  </w:r>
                </w:p>
              </w:tc>
              <w:tc>
                <w:tcPr>
                  <w:tcW w:w="3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5.14</w:t>
                  </w:r>
                </w:p>
              </w:tc>
              <w:tc>
                <w:tcPr>
                  <w:tcW w:w="43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5.39</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lang w:val="en-US" w:eastAsia="zh-CN"/>
                    </w:rPr>
                  </w:pPr>
                  <w:r>
                    <w:rPr>
                      <w:rFonts w:hint="eastAsia" w:ascii="宋体" w:hAnsi="宋体" w:eastAsia="宋体" w:cs="宋体"/>
                      <w:i/>
                      <w:iCs/>
                      <w:color w:val="auto"/>
                      <w:sz w:val="15"/>
                      <w:szCs w:val="15"/>
                      <w:highlight w:val="none"/>
                      <w:u w:val="single"/>
                      <w:lang w:val="en-US" w:eastAsia="zh-CN"/>
                    </w:rPr>
                    <w:t>0.25</w:t>
                  </w:r>
                </w:p>
              </w:tc>
              <w:tc>
                <w:tcPr>
                  <w:tcW w:w="34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③</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2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p>
              </w:tc>
              <w:tc>
                <w:tcPr>
                  <w:tcW w:w="42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30"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表土</w:t>
                  </w:r>
                </w:p>
              </w:tc>
              <w:tc>
                <w:tcPr>
                  <w:tcW w:w="37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0.36</w:t>
                  </w:r>
                </w:p>
              </w:tc>
              <w:tc>
                <w:tcPr>
                  <w:tcW w:w="3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0.18</w:t>
                  </w:r>
                </w:p>
              </w:tc>
              <w:tc>
                <w:tcPr>
                  <w:tcW w:w="43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0.18</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256"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24"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30"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小计</w:t>
                  </w:r>
                </w:p>
              </w:tc>
              <w:tc>
                <w:tcPr>
                  <w:tcW w:w="37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10.89</w:t>
                  </w:r>
                </w:p>
              </w:tc>
              <w:tc>
                <w:tcPr>
                  <w:tcW w:w="3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5.32</w:t>
                  </w:r>
                </w:p>
              </w:tc>
              <w:tc>
                <w:tcPr>
                  <w:tcW w:w="43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5.57</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2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p>
              </w:tc>
              <w:tc>
                <w:tcPr>
                  <w:tcW w:w="424"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②</w:t>
                  </w:r>
                </w:p>
              </w:tc>
              <w:tc>
                <w:tcPr>
                  <w:tcW w:w="43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桥涵工程</w:t>
                  </w:r>
                </w:p>
              </w:tc>
              <w:tc>
                <w:tcPr>
                  <w:tcW w:w="3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土石方</w:t>
                  </w:r>
                </w:p>
              </w:tc>
              <w:tc>
                <w:tcPr>
                  <w:tcW w:w="37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0.04</w:t>
                  </w:r>
                </w:p>
              </w:tc>
              <w:tc>
                <w:tcPr>
                  <w:tcW w:w="3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0.02</w:t>
                  </w:r>
                </w:p>
              </w:tc>
              <w:tc>
                <w:tcPr>
                  <w:tcW w:w="43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0.02</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256"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24"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30"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表土</w:t>
                  </w:r>
                </w:p>
              </w:tc>
              <w:tc>
                <w:tcPr>
                  <w:tcW w:w="37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0.06</w:t>
                  </w:r>
                </w:p>
              </w:tc>
              <w:tc>
                <w:tcPr>
                  <w:tcW w:w="3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0.03</w:t>
                  </w:r>
                </w:p>
              </w:tc>
              <w:tc>
                <w:tcPr>
                  <w:tcW w:w="43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0.03</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256"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24"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30"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小计</w:t>
                  </w:r>
                </w:p>
              </w:tc>
              <w:tc>
                <w:tcPr>
                  <w:tcW w:w="37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0.10</w:t>
                  </w:r>
                </w:p>
              </w:tc>
              <w:tc>
                <w:tcPr>
                  <w:tcW w:w="3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0.05</w:t>
                  </w:r>
                </w:p>
              </w:tc>
              <w:tc>
                <w:tcPr>
                  <w:tcW w:w="43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0.05</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256"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24"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③</w:t>
                  </w:r>
                </w:p>
              </w:tc>
              <w:tc>
                <w:tcPr>
                  <w:tcW w:w="43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边沟工程</w:t>
                  </w:r>
                </w:p>
              </w:tc>
              <w:tc>
                <w:tcPr>
                  <w:tcW w:w="3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土石方</w:t>
                  </w:r>
                </w:p>
              </w:tc>
              <w:tc>
                <w:tcPr>
                  <w:tcW w:w="37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0.25</w:t>
                  </w:r>
                </w:p>
              </w:tc>
              <w:tc>
                <w:tcPr>
                  <w:tcW w:w="3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0.25</w:t>
                  </w:r>
                </w:p>
              </w:tc>
              <w:tc>
                <w:tcPr>
                  <w:tcW w:w="434"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lang w:val="en-US" w:eastAsia="zh-CN"/>
                    </w:rPr>
                  </w:pPr>
                  <w:r>
                    <w:rPr>
                      <w:rFonts w:hint="eastAsia" w:ascii="宋体" w:hAnsi="宋体" w:eastAsia="宋体" w:cs="宋体"/>
                      <w:i/>
                      <w:iCs/>
                      <w:color w:val="auto"/>
                      <w:sz w:val="15"/>
                      <w:szCs w:val="15"/>
                      <w:highlight w:val="none"/>
                      <w:u w:val="single"/>
                      <w:lang w:val="en-US" w:eastAsia="zh-CN"/>
                    </w:rPr>
                    <w:t>0.25</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①</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256"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24"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30"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表土</w:t>
                  </w:r>
                </w:p>
              </w:tc>
              <w:tc>
                <w:tcPr>
                  <w:tcW w:w="37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lang w:val="en-US" w:eastAsia="zh-CN"/>
                    </w:rPr>
                  </w:pPr>
                  <w:r>
                    <w:rPr>
                      <w:rFonts w:hint="eastAsia" w:ascii="宋体" w:hAnsi="宋体" w:eastAsia="宋体" w:cs="宋体"/>
                      <w:i/>
                      <w:iCs/>
                      <w:color w:val="auto"/>
                      <w:kern w:val="0"/>
                      <w:sz w:val="15"/>
                      <w:szCs w:val="15"/>
                      <w:highlight w:val="none"/>
                      <w:u w:val="single"/>
                      <w:lang w:val="en-US" w:eastAsia="zh-CN" w:bidi="ar"/>
                    </w:rPr>
                    <w:t>0.14</w:t>
                  </w:r>
                </w:p>
              </w:tc>
              <w:tc>
                <w:tcPr>
                  <w:tcW w:w="3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0.07</w:t>
                  </w:r>
                </w:p>
              </w:tc>
              <w:tc>
                <w:tcPr>
                  <w:tcW w:w="43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0.07</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256"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24"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 w:type="pct"/>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30"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小计</w:t>
                  </w:r>
                </w:p>
              </w:tc>
              <w:tc>
                <w:tcPr>
                  <w:tcW w:w="37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0.39</w:t>
                  </w:r>
                </w:p>
              </w:tc>
              <w:tc>
                <w:tcPr>
                  <w:tcW w:w="3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0.32</w:t>
                  </w:r>
                </w:p>
              </w:tc>
              <w:tc>
                <w:tcPr>
                  <w:tcW w:w="43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0.07</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256"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424"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10" w:type="pct"/>
                  <w:gridSpan w:val="3"/>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合计</w:t>
                  </w:r>
                </w:p>
              </w:tc>
              <w:tc>
                <w:tcPr>
                  <w:tcW w:w="37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11.38</w:t>
                  </w:r>
                </w:p>
              </w:tc>
              <w:tc>
                <w:tcPr>
                  <w:tcW w:w="3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5.69</w:t>
                  </w:r>
                </w:p>
              </w:tc>
              <w:tc>
                <w:tcPr>
                  <w:tcW w:w="43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r>
                    <w:rPr>
                      <w:rFonts w:hint="eastAsia" w:ascii="宋体" w:hAnsi="宋体" w:eastAsia="宋体" w:cs="宋体"/>
                      <w:i/>
                      <w:iCs/>
                      <w:color w:val="auto"/>
                      <w:kern w:val="0"/>
                      <w:sz w:val="15"/>
                      <w:szCs w:val="15"/>
                      <w:highlight w:val="none"/>
                      <w:u w:val="single"/>
                      <w:lang w:val="en-US" w:eastAsia="zh-CN" w:bidi="ar"/>
                    </w:rPr>
                    <w:t>5.69</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lang w:val="en-US" w:eastAsia="zh-CN"/>
                    </w:rPr>
                  </w:pPr>
                  <w:r>
                    <w:rPr>
                      <w:rFonts w:hint="eastAsia" w:ascii="宋体" w:hAnsi="宋体" w:eastAsia="宋体" w:cs="宋体"/>
                      <w:i/>
                      <w:iCs/>
                      <w:color w:val="auto"/>
                      <w:sz w:val="15"/>
                      <w:szCs w:val="15"/>
                      <w:highlight w:val="none"/>
                      <w:u w:val="single"/>
                      <w:lang w:val="en-US" w:eastAsia="zh-CN"/>
                    </w:rPr>
                    <w:t>0.25</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lang w:val="en-US" w:eastAsia="zh-CN"/>
                    </w:rPr>
                  </w:pPr>
                  <w:r>
                    <w:rPr>
                      <w:rFonts w:hint="eastAsia" w:ascii="宋体" w:hAnsi="宋体" w:eastAsia="宋体" w:cs="宋体"/>
                      <w:i/>
                      <w:iCs/>
                      <w:color w:val="auto"/>
                      <w:sz w:val="15"/>
                      <w:szCs w:val="15"/>
                      <w:highlight w:val="none"/>
                      <w:u w:val="single"/>
                      <w:lang w:val="en-US" w:eastAsia="zh-CN"/>
                    </w:rPr>
                    <w:t>0.25</w:t>
                  </w: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340"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c>
                <w:tcPr>
                  <w:tcW w:w="25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15"/>
                      <w:szCs w:val="15"/>
                      <w:highlight w:val="none"/>
                      <w:u w:val="single"/>
                    </w:rPr>
                  </w:pPr>
                </w:p>
              </w:tc>
              <w:tc>
                <w:tcPr>
                  <w:tcW w:w="424"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15"/>
                      <w:szCs w:val="15"/>
                      <w:highlight w:val="none"/>
                      <w:u w:val="single"/>
                    </w:rPr>
                  </w:pPr>
                </w:p>
              </w:tc>
            </w:tr>
          </w:tbl>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9、工程占地情况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9</w:t>
            </w:r>
            <w:r>
              <w:rPr>
                <w:rFonts w:hint="default"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en-US" w:eastAsia="zh-CN"/>
              </w:rPr>
              <w:t>护岸</w:t>
            </w:r>
            <w:r>
              <w:rPr>
                <w:rFonts w:hint="default" w:ascii="宋体" w:hAnsi="宋体" w:eastAsia="宋体" w:cs="宋体"/>
                <w:color w:val="auto"/>
                <w:sz w:val="24"/>
                <w:highlight w:val="none"/>
                <w:lang w:val="en-US" w:eastAsia="zh-CN"/>
              </w:rPr>
              <w:t>工程区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本项目护岸工程长度1540m，</w:t>
            </w:r>
            <w:r>
              <w:rPr>
                <w:rFonts w:hint="default" w:ascii="宋体" w:hAnsi="宋体" w:eastAsia="宋体" w:cs="宋体"/>
                <w:color w:val="auto"/>
                <w:sz w:val="24"/>
                <w:highlight w:val="none"/>
                <w:lang w:eastAsia="zh-CN"/>
              </w:rPr>
              <w:t>本区</w:t>
            </w:r>
            <w:r>
              <w:rPr>
                <w:rFonts w:hint="eastAsia" w:ascii="宋体" w:hAnsi="宋体" w:eastAsia="宋体" w:cs="宋体"/>
                <w:color w:val="auto"/>
                <w:sz w:val="24"/>
                <w:highlight w:val="none"/>
                <w:lang w:val="en-US" w:eastAsia="zh-CN"/>
              </w:rPr>
              <w:t>涉及扰动地表</w:t>
            </w:r>
            <w:r>
              <w:rPr>
                <w:rFonts w:hint="default" w:ascii="宋体" w:hAnsi="宋体" w:eastAsia="宋体" w:cs="宋体"/>
                <w:color w:val="auto"/>
                <w:sz w:val="24"/>
                <w:highlight w:val="none"/>
                <w:lang w:eastAsia="zh-CN"/>
              </w:rPr>
              <w:t>包含</w:t>
            </w:r>
            <w:r>
              <w:rPr>
                <w:rFonts w:hint="eastAsia" w:ascii="宋体" w:hAnsi="宋体" w:eastAsia="宋体" w:cs="宋体"/>
                <w:color w:val="auto"/>
                <w:sz w:val="24"/>
                <w:highlight w:val="none"/>
                <w:lang w:val="en-US" w:eastAsia="zh-CN"/>
              </w:rPr>
              <w:t>浆砌石基础开挖，其中根据主体设计典型断面图基础开挖断面平均按8m计，浆砌石挡墙永久占地投影宽度3m，故永久占地面积4620m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，临时占地面积7700m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；纵向施工围堰底宽度平均宽度4m，长度1540m，围堰临时占地面积6160m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，在岸顶设置临时施工道路长度1500m，宽度3m，临时占地4500m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，开挖线以外设置表土堆放场地，长度1540m，宽度2m，临时占地3080m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，综上，本区永久占地面积0.46hm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，临时占地面积2.14hm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，总占地面积2.60hm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，占地类型水域及水利设施用地和耕地。</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w:t>
            </w:r>
            <w:r>
              <w:rPr>
                <w:rFonts w:hint="default"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en-US" w:eastAsia="zh-CN"/>
              </w:rPr>
              <w:t>桥涵工程</w:t>
            </w:r>
            <w:r>
              <w:rPr>
                <w:rFonts w:hint="default" w:ascii="宋体" w:hAnsi="宋体" w:eastAsia="宋体" w:cs="宋体"/>
                <w:color w:val="auto"/>
                <w:sz w:val="24"/>
                <w:highlight w:val="none"/>
                <w:lang w:val="en-US" w:eastAsia="zh-CN"/>
              </w:rPr>
              <w:t>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w:t>
            </w:r>
            <w:r>
              <w:rPr>
                <w:rFonts w:hint="default" w:ascii="宋体" w:hAnsi="宋体" w:eastAsia="宋体" w:cs="宋体"/>
                <w:color w:val="auto"/>
                <w:sz w:val="24"/>
                <w:highlight w:val="none"/>
                <w:lang w:eastAsia="zh-CN"/>
              </w:rPr>
              <w:t>工程</w:t>
            </w:r>
            <w:r>
              <w:rPr>
                <w:rFonts w:hint="eastAsia" w:ascii="宋体" w:hAnsi="宋体" w:eastAsia="宋体" w:cs="宋体"/>
                <w:color w:val="auto"/>
                <w:sz w:val="24"/>
                <w:highlight w:val="none"/>
                <w:lang w:val="en-US" w:eastAsia="zh-CN"/>
              </w:rPr>
              <w:t>建</w:t>
            </w:r>
            <w:r>
              <w:rPr>
                <w:rFonts w:hint="eastAsia" w:ascii="宋体" w:hAnsi="宋体" w:cs="宋体"/>
                <w:color w:val="auto"/>
                <w:sz w:val="24"/>
                <w:highlight w:val="none"/>
                <w:lang w:val="en-US" w:eastAsia="zh-CN"/>
              </w:rPr>
              <w:t>设</w:t>
            </w:r>
            <w:r>
              <w:rPr>
                <w:rFonts w:hint="eastAsia" w:ascii="宋体" w:hAnsi="宋体" w:eastAsia="宋体" w:cs="宋体"/>
                <w:color w:val="auto"/>
                <w:sz w:val="24"/>
                <w:highlight w:val="none"/>
                <w:lang w:val="en-US" w:eastAsia="zh-CN"/>
              </w:rPr>
              <w:t>桥梁2座</w:t>
            </w:r>
            <w:r>
              <w:rPr>
                <w:rFonts w:hint="eastAsia" w:ascii="宋体" w:hAnsi="宋体" w:cs="宋体"/>
                <w:color w:val="auto"/>
                <w:sz w:val="24"/>
                <w:highlight w:val="none"/>
                <w:lang w:val="en-US" w:eastAsia="zh-CN"/>
              </w:rPr>
              <w:t>（原址改造）</w:t>
            </w:r>
            <w:r>
              <w:rPr>
                <w:rFonts w:hint="eastAsia" w:ascii="宋体" w:hAnsi="宋体" w:eastAsia="宋体" w:cs="宋体"/>
                <w:color w:val="auto"/>
                <w:sz w:val="24"/>
                <w:highlight w:val="none"/>
                <w:lang w:val="en-US" w:eastAsia="zh-CN"/>
              </w:rPr>
              <w:t>，桥梁横断面4.5m，长度均为10m，永久占地面积45</w:t>
            </w:r>
            <w:r>
              <w:rPr>
                <w:rFonts w:hint="default" w:ascii="宋体" w:hAnsi="宋体" w:eastAsia="宋体" w:cs="宋体"/>
                <w:color w:val="auto"/>
                <w:sz w:val="24"/>
                <w:highlight w:val="none"/>
                <w:lang w:val="en-US" w:eastAsia="zh-CN"/>
              </w:rPr>
              <w:t>m</w:t>
            </w:r>
            <w:r>
              <w:rPr>
                <w:rFonts w:hint="default" w:ascii="宋体" w:hAnsi="宋体" w:eastAsia="宋体" w:cs="宋体"/>
                <w:color w:val="auto"/>
                <w:sz w:val="24"/>
                <w:highlight w:val="none"/>
                <w:vertAlign w:val="superscript"/>
                <w:lang w:val="en-US" w:eastAsia="zh-CN"/>
              </w:rPr>
              <w:t>2</w:t>
            </w:r>
            <w:r>
              <w:rPr>
                <w:rFonts w:hint="default"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US" w:eastAsia="zh-CN"/>
              </w:rPr>
              <w:t>在桥头空地设置施工生产区，单处面积500m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，临时占地1000m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，总占地面积为1045m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，占地类型为交通运输用地和耕地</w:t>
            </w:r>
            <w:r>
              <w:rPr>
                <w:rFonts w:hint="default" w:ascii="宋体" w:hAnsi="宋体" w:eastAsia="宋体" w:cs="宋体"/>
                <w:color w:val="auto"/>
                <w:sz w:val="24"/>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w:t>
            </w:r>
            <w:r>
              <w:rPr>
                <w:rFonts w:hint="default"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en-US" w:eastAsia="zh-CN"/>
              </w:rPr>
              <w:t>边沟工程</w:t>
            </w:r>
            <w:r>
              <w:rPr>
                <w:rFonts w:hint="default" w:ascii="宋体" w:hAnsi="宋体" w:eastAsia="宋体" w:cs="宋体"/>
                <w:color w:val="auto"/>
                <w:sz w:val="24"/>
                <w:highlight w:val="none"/>
                <w:lang w:val="en-US" w:eastAsia="zh-CN"/>
              </w:rPr>
              <w:t>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本区边沟工程总长度4700m，边沟采取矩形混凝土断面结构，断面宽0.7m，永久占地面积3290m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，本区施工结束后，表土回填至边沟周边区域，目前已被当地百姓栽植农作物，故临时占地面积0.33hm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，经统计，永久占地面积0.33hm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，临时占地面积0.33hm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，总占地面积0.66hm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，占地类型为其他土地</w:t>
            </w:r>
            <w:r>
              <w:rPr>
                <w:rFonts w:hint="default" w:ascii="宋体" w:hAnsi="宋体" w:eastAsia="宋体" w:cs="宋体"/>
                <w:color w:val="auto"/>
                <w:sz w:val="24"/>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本项目总占地面积为</w:t>
            </w:r>
            <w:r>
              <w:rPr>
                <w:rFonts w:hint="eastAsia" w:ascii="宋体" w:hAnsi="宋体" w:eastAsia="宋体" w:cs="宋体"/>
                <w:color w:val="auto"/>
                <w:sz w:val="24"/>
                <w:highlight w:val="none"/>
                <w:lang w:val="en-US" w:eastAsia="zh-CN"/>
              </w:rPr>
              <w:t>3.37</w:t>
            </w:r>
            <w:r>
              <w:rPr>
                <w:rFonts w:hint="default" w:ascii="宋体" w:hAnsi="宋体" w:eastAsia="宋体" w:cs="宋体"/>
                <w:color w:val="auto"/>
                <w:sz w:val="24"/>
                <w:highlight w:val="none"/>
              </w:rPr>
              <w:t>hm</w:t>
            </w:r>
            <w:r>
              <w:rPr>
                <w:rFonts w:hint="eastAsia" w:ascii="宋体" w:hAnsi="宋体" w:eastAsia="宋体" w:cs="宋体"/>
                <w:color w:val="auto"/>
                <w:sz w:val="24"/>
                <w:highlight w:val="none"/>
                <w:vertAlign w:val="superscript"/>
                <w:lang w:eastAsia="zh-CN"/>
              </w:rPr>
              <w:t>2</w:t>
            </w:r>
            <w:r>
              <w:rPr>
                <w:rFonts w:hint="default" w:ascii="宋体" w:hAnsi="宋体" w:eastAsia="宋体" w:cs="宋体"/>
                <w:color w:val="auto"/>
                <w:sz w:val="24"/>
                <w:highlight w:val="none"/>
              </w:rPr>
              <w:t>，其中永久</w:t>
            </w:r>
            <w:r>
              <w:rPr>
                <w:rFonts w:hint="eastAsia" w:ascii="宋体" w:hAnsi="宋体" w:eastAsia="宋体" w:cs="宋体"/>
                <w:color w:val="auto"/>
                <w:sz w:val="24"/>
                <w:highlight w:val="none"/>
                <w:lang w:eastAsia="zh-CN"/>
              </w:rPr>
              <w:t>占</w:t>
            </w:r>
            <w:r>
              <w:rPr>
                <w:rFonts w:hint="default" w:ascii="宋体" w:hAnsi="宋体" w:eastAsia="宋体" w:cs="宋体"/>
                <w:color w:val="auto"/>
                <w:sz w:val="24"/>
                <w:highlight w:val="none"/>
              </w:rPr>
              <w:t>地</w:t>
            </w:r>
            <w:r>
              <w:rPr>
                <w:rFonts w:hint="eastAsia" w:ascii="宋体" w:hAnsi="宋体" w:eastAsia="宋体" w:cs="宋体"/>
                <w:color w:val="auto"/>
                <w:sz w:val="24"/>
                <w:highlight w:val="none"/>
                <w:lang w:val="en-US" w:eastAsia="zh-CN"/>
              </w:rPr>
              <w:t>0.80</w:t>
            </w:r>
            <w:r>
              <w:rPr>
                <w:rFonts w:hint="default" w:ascii="宋体" w:hAnsi="宋体" w:eastAsia="宋体" w:cs="宋体"/>
                <w:color w:val="auto"/>
                <w:sz w:val="24"/>
                <w:highlight w:val="none"/>
              </w:rPr>
              <w:t>hm</w:t>
            </w:r>
            <w:r>
              <w:rPr>
                <w:rFonts w:hint="eastAsia" w:ascii="宋体" w:hAnsi="宋体" w:eastAsia="宋体" w:cs="宋体"/>
                <w:color w:val="auto"/>
                <w:sz w:val="24"/>
                <w:highlight w:val="none"/>
                <w:vertAlign w:val="superscript"/>
                <w:lang w:eastAsia="zh-CN"/>
              </w:rPr>
              <w:t>2</w:t>
            </w:r>
            <w:r>
              <w:rPr>
                <w:rFonts w:hint="default" w:ascii="宋体" w:hAnsi="宋体" w:eastAsia="宋体" w:cs="宋体"/>
                <w:color w:val="auto"/>
                <w:sz w:val="24"/>
                <w:highlight w:val="none"/>
              </w:rPr>
              <w:t>，临时占地</w:t>
            </w:r>
            <w:r>
              <w:rPr>
                <w:rFonts w:hint="eastAsia" w:ascii="宋体" w:hAnsi="宋体" w:eastAsia="宋体" w:cs="宋体"/>
                <w:color w:val="auto"/>
                <w:sz w:val="24"/>
                <w:highlight w:val="none"/>
                <w:lang w:val="en-US" w:eastAsia="zh-CN"/>
              </w:rPr>
              <w:t>2.57</w:t>
            </w:r>
            <w:r>
              <w:rPr>
                <w:rFonts w:hint="default" w:ascii="宋体" w:hAnsi="宋体" w:eastAsia="宋体" w:cs="宋体"/>
                <w:color w:val="auto"/>
                <w:sz w:val="24"/>
                <w:highlight w:val="none"/>
              </w:rPr>
              <w:t>hm</w:t>
            </w:r>
            <w:r>
              <w:rPr>
                <w:rFonts w:hint="eastAsia" w:ascii="宋体" w:hAnsi="宋体" w:eastAsia="宋体" w:cs="宋体"/>
                <w:color w:val="auto"/>
                <w:sz w:val="24"/>
                <w:highlight w:val="none"/>
                <w:vertAlign w:val="superscript"/>
                <w:lang w:eastAsia="zh-CN"/>
              </w:rPr>
              <w:t>2</w:t>
            </w:r>
            <w:r>
              <w:rPr>
                <w:rFonts w:hint="default" w:ascii="宋体" w:hAnsi="宋体" w:eastAsia="宋体" w:cs="宋体"/>
                <w:color w:val="auto"/>
                <w:sz w:val="24"/>
                <w:highlight w:val="none"/>
              </w:rPr>
              <w:t>，</w:t>
            </w:r>
            <w:r>
              <w:rPr>
                <w:rFonts w:hint="default" w:ascii="宋体" w:hAnsi="宋体" w:eastAsia="宋体" w:cs="宋体"/>
                <w:color w:val="auto"/>
                <w:sz w:val="24"/>
                <w:highlight w:val="none"/>
                <w:lang w:eastAsia="zh-CN"/>
              </w:rPr>
              <w:t>其中</w:t>
            </w:r>
            <w:r>
              <w:rPr>
                <w:rFonts w:hint="eastAsia" w:ascii="宋体" w:hAnsi="宋体" w:eastAsia="宋体" w:cs="宋体"/>
                <w:color w:val="auto"/>
                <w:sz w:val="24"/>
                <w:highlight w:val="none"/>
                <w:lang w:val="en-US" w:eastAsia="zh-CN"/>
              </w:rPr>
              <w:t>护岸工程区</w:t>
            </w:r>
            <w:r>
              <w:rPr>
                <w:rFonts w:hint="default" w:ascii="宋体" w:hAnsi="宋体" w:eastAsia="宋体" w:cs="宋体"/>
                <w:color w:val="auto"/>
                <w:sz w:val="24"/>
                <w:highlight w:val="none"/>
                <w:lang w:eastAsia="zh-CN"/>
              </w:rPr>
              <w:t>占地</w:t>
            </w:r>
            <w:r>
              <w:rPr>
                <w:rFonts w:hint="eastAsia" w:ascii="宋体" w:hAnsi="宋体" w:eastAsia="宋体" w:cs="宋体"/>
                <w:color w:val="auto"/>
                <w:sz w:val="24"/>
                <w:highlight w:val="none"/>
                <w:lang w:val="en-US" w:eastAsia="zh-CN"/>
              </w:rPr>
              <w:t>2.60</w:t>
            </w:r>
            <w:r>
              <w:rPr>
                <w:rFonts w:hint="default" w:ascii="宋体" w:hAnsi="宋体" w:eastAsia="宋体" w:cs="宋体"/>
                <w:color w:val="auto"/>
                <w:sz w:val="24"/>
                <w:highlight w:val="none"/>
                <w:lang w:val="en-US" w:eastAsia="zh-CN"/>
              </w:rPr>
              <w:t>hm</w:t>
            </w:r>
            <w:r>
              <w:rPr>
                <w:rFonts w:hint="eastAsia" w:ascii="宋体" w:hAnsi="宋体" w:eastAsia="宋体" w:cs="宋体"/>
                <w:color w:val="auto"/>
                <w:sz w:val="24"/>
                <w:highlight w:val="none"/>
                <w:vertAlign w:val="superscript"/>
                <w:lang w:val="en-US" w:eastAsia="zh-CN"/>
              </w:rPr>
              <w:t>2</w:t>
            </w:r>
            <w:r>
              <w:rPr>
                <w:rFonts w:hint="default"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US" w:eastAsia="zh-CN"/>
              </w:rPr>
              <w:t>桥涵工程</w:t>
            </w:r>
            <w:r>
              <w:rPr>
                <w:rFonts w:hint="default" w:ascii="宋体" w:hAnsi="宋体" w:eastAsia="宋体" w:cs="宋体"/>
                <w:color w:val="auto"/>
                <w:sz w:val="24"/>
                <w:highlight w:val="none"/>
                <w:lang w:val="en-US" w:eastAsia="zh-CN"/>
              </w:rPr>
              <w:t>区占地</w:t>
            </w:r>
            <w:r>
              <w:rPr>
                <w:rFonts w:hint="eastAsia" w:ascii="宋体" w:hAnsi="宋体" w:eastAsia="宋体" w:cs="宋体"/>
                <w:color w:val="auto"/>
                <w:sz w:val="24"/>
                <w:highlight w:val="none"/>
                <w:lang w:val="en-US" w:eastAsia="zh-CN"/>
              </w:rPr>
              <w:t>0.11</w:t>
            </w:r>
            <w:r>
              <w:rPr>
                <w:rFonts w:hint="default" w:ascii="宋体" w:hAnsi="宋体" w:eastAsia="宋体" w:cs="宋体"/>
                <w:color w:val="auto"/>
                <w:sz w:val="24"/>
                <w:highlight w:val="none"/>
                <w:lang w:val="en-US" w:eastAsia="zh-CN"/>
              </w:rPr>
              <w:t>hm</w:t>
            </w:r>
            <w:r>
              <w:rPr>
                <w:rFonts w:hint="eastAsia" w:ascii="宋体" w:hAnsi="宋体" w:eastAsia="宋体" w:cs="宋体"/>
                <w:color w:val="auto"/>
                <w:sz w:val="24"/>
                <w:highlight w:val="none"/>
                <w:vertAlign w:val="superscript"/>
                <w:lang w:val="en-US" w:eastAsia="zh-CN"/>
              </w:rPr>
              <w:t>2</w:t>
            </w:r>
            <w:r>
              <w:rPr>
                <w:rFonts w:hint="default"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US" w:eastAsia="zh-CN"/>
              </w:rPr>
              <w:t>边沟工程</w:t>
            </w:r>
            <w:r>
              <w:rPr>
                <w:rFonts w:hint="default" w:ascii="宋体" w:hAnsi="宋体" w:eastAsia="宋体" w:cs="宋体"/>
                <w:color w:val="auto"/>
                <w:sz w:val="24"/>
                <w:highlight w:val="none"/>
                <w:lang w:val="en-US" w:eastAsia="zh-CN"/>
              </w:rPr>
              <w:t>区占地</w:t>
            </w:r>
            <w:r>
              <w:rPr>
                <w:rFonts w:hint="eastAsia" w:ascii="宋体" w:hAnsi="宋体" w:eastAsia="宋体" w:cs="宋体"/>
                <w:color w:val="auto"/>
                <w:sz w:val="24"/>
                <w:highlight w:val="none"/>
                <w:lang w:val="en-US" w:eastAsia="zh-CN"/>
              </w:rPr>
              <w:t>0.66</w:t>
            </w:r>
            <w:r>
              <w:rPr>
                <w:rFonts w:hint="default" w:ascii="宋体" w:hAnsi="宋体" w:eastAsia="宋体" w:cs="宋体"/>
                <w:color w:val="auto"/>
                <w:sz w:val="24"/>
                <w:highlight w:val="none"/>
                <w:lang w:val="en-US" w:eastAsia="zh-CN"/>
              </w:rPr>
              <w:t>hm</w:t>
            </w:r>
            <w:r>
              <w:rPr>
                <w:rFonts w:hint="eastAsia" w:ascii="宋体" w:hAnsi="宋体" w:eastAsia="宋体" w:cs="宋体"/>
                <w:color w:val="auto"/>
                <w:sz w:val="24"/>
                <w:highlight w:val="none"/>
                <w:vertAlign w:val="superscript"/>
                <w:lang w:val="en-US" w:eastAsia="zh-CN"/>
              </w:rPr>
              <w:t>2</w:t>
            </w:r>
            <w:r>
              <w:rPr>
                <w:rFonts w:hint="default" w:ascii="宋体" w:hAnsi="宋体" w:eastAsia="宋体" w:cs="宋体"/>
                <w:color w:val="auto"/>
                <w:sz w:val="24"/>
                <w:highlight w:val="none"/>
                <w:lang w:eastAsia="zh-CN"/>
              </w:rPr>
              <w:t>，</w:t>
            </w:r>
            <w:r>
              <w:rPr>
                <w:rFonts w:hint="default" w:ascii="宋体" w:hAnsi="宋体" w:eastAsia="宋体" w:cs="宋体"/>
                <w:color w:val="auto"/>
                <w:sz w:val="24"/>
                <w:highlight w:val="none"/>
              </w:rPr>
              <w:t>占地类型为水域及水利设施用地</w:t>
            </w:r>
            <w:r>
              <w:rPr>
                <w:rFonts w:hint="default"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耕地、</w:t>
            </w:r>
            <w:r>
              <w:rPr>
                <w:rFonts w:hint="default" w:ascii="宋体" w:hAnsi="宋体" w:eastAsia="宋体" w:cs="宋体"/>
                <w:color w:val="auto"/>
                <w:sz w:val="24"/>
                <w:highlight w:val="none"/>
                <w:lang w:eastAsia="zh-CN"/>
              </w:rPr>
              <w:t>交通运输用地</w:t>
            </w:r>
            <w:r>
              <w:rPr>
                <w:rFonts w:hint="eastAsia" w:ascii="宋体" w:hAnsi="宋体" w:eastAsia="宋体" w:cs="宋体"/>
                <w:color w:val="auto"/>
                <w:sz w:val="24"/>
                <w:highlight w:val="none"/>
                <w:lang w:val="en-US" w:eastAsia="zh-CN"/>
              </w:rPr>
              <w:t>和其他土地</w:t>
            </w:r>
            <w:r>
              <w:rPr>
                <w:rFonts w:hint="default" w:ascii="宋体" w:hAnsi="宋体" w:eastAsia="宋体" w:cs="宋体"/>
                <w:color w:val="auto"/>
                <w:sz w:val="24"/>
                <w:highlight w:val="none"/>
                <w:lang w:eastAsia="zh-CN"/>
              </w:rPr>
              <w:t>。项目占地面积表</w:t>
            </w:r>
            <w:r>
              <w:rPr>
                <w:rFonts w:hint="default" w:ascii="宋体" w:hAnsi="宋体" w:eastAsia="宋体" w:cs="宋体"/>
                <w:color w:val="auto"/>
                <w:sz w:val="24"/>
                <w:highlight w:val="none"/>
              </w:rPr>
              <w:t>详见表2-</w:t>
            </w:r>
            <w:r>
              <w:rPr>
                <w:rFonts w:hint="eastAsia" w:ascii="宋体" w:hAnsi="宋体" w:eastAsia="宋体" w:cs="宋体"/>
                <w:color w:val="auto"/>
                <w:sz w:val="24"/>
                <w:highlight w:val="none"/>
                <w:lang w:val="en-US" w:eastAsia="zh-CN"/>
              </w:rPr>
              <w:t>6</w:t>
            </w:r>
            <w:r>
              <w:rPr>
                <w:rFonts w:hint="default" w:ascii="宋体" w:hAnsi="宋体" w:eastAsia="宋体" w:cs="宋体"/>
                <w:color w:val="auto"/>
                <w:sz w:val="24"/>
                <w:highlight w:val="none"/>
              </w:rPr>
              <w:t>。</w:t>
            </w:r>
          </w:p>
          <w:p>
            <w:pPr>
              <w:pStyle w:val="2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13" w:firstLine="482" w:firstLineChars="200"/>
              <w:jc w:val="center"/>
              <w:textAlignment w:val="auto"/>
              <w:rPr>
                <w:rFonts w:hint="eastAsia" w:ascii="宋体" w:hAnsi="宋体" w:eastAsia="宋体" w:cs="宋体"/>
                <w:b/>
                <w:bCs/>
                <w:i/>
                <w:iCs/>
                <w:color w:val="auto"/>
                <w:sz w:val="24"/>
                <w:highlight w:val="none"/>
                <w:u w:val="single"/>
                <w:vertAlign w:val="superscript"/>
                <w:lang w:val="en-US" w:eastAsia="zh-CN"/>
              </w:rPr>
            </w:pPr>
            <w:r>
              <w:rPr>
                <w:rFonts w:hint="default" w:ascii="宋体" w:hAnsi="宋体" w:eastAsia="宋体" w:cs="宋体"/>
                <w:b/>
                <w:bCs/>
                <w:i/>
                <w:iCs/>
                <w:color w:val="auto"/>
                <w:sz w:val="24"/>
                <w:highlight w:val="none"/>
                <w:u w:val="single"/>
                <w:lang w:val="en-US" w:eastAsia="zh-CN"/>
              </w:rPr>
              <w:t>表2-</w:t>
            </w:r>
            <w:r>
              <w:rPr>
                <w:rFonts w:hint="eastAsia" w:ascii="宋体" w:hAnsi="宋体" w:eastAsia="宋体" w:cs="宋体"/>
                <w:b/>
                <w:bCs/>
                <w:i/>
                <w:iCs/>
                <w:color w:val="auto"/>
                <w:sz w:val="24"/>
                <w:highlight w:val="none"/>
                <w:u w:val="single"/>
                <w:lang w:val="en-US" w:eastAsia="zh-CN"/>
              </w:rPr>
              <w:t xml:space="preserve">6   </w:t>
            </w:r>
            <w:r>
              <w:rPr>
                <w:rFonts w:hint="default" w:ascii="宋体" w:hAnsi="宋体" w:eastAsia="宋体" w:cs="宋体"/>
                <w:b/>
                <w:bCs/>
                <w:i/>
                <w:iCs/>
                <w:color w:val="auto"/>
                <w:sz w:val="24"/>
                <w:highlight w:val="none"/>
                <w:u w:val="single"/>
                <w:lang w:val="en-US" w:eastAsia="zh-CN"/>
              </w:rPr>
              <w:t>项目占地面积表    单位：hm</w:t>
            </w:r>
            <w:r>
              <w:rPr>
                <w:rFonts w:hint="eastAsia" w:ascii="宋体" w:hAnsi="宋体" w:eastAsia="宋体" w:cs="宋体"/>
                <w:b/>
                <w:bCs/>
                <w:i/>
                <w:iCs/>
                <w:color w:val="auto"/>
                <w:sz w:val="24"/>
                <w:highlight w:val="none"/>
                <w:u w:val="single"/>
                <w:vertAlign w:val="superscript"/>
                <w:lang w:val="en-US" w:eastAsia="zh-CN"/>
              </w:rPr>
              <w:t>2</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521"/>
              <w:gridCol w:w="855"/>
              <w:gridCol w:w="920"/>
              <w:gridCol w:w="1614"/>
              <w:gridCol w:w="639"/>
              <w:gridCol w:w="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防治分区</w:t>
                  </w:r>
                </w:p>
              </w:tc>
              <w:tc>
                <w:tcPr>
                  <w:tcW w:w="2089"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永久占地面积</w:t>
                  </w:r>
                </w:p>
              </w:tc>
              <w:tc>
                <w:tcPr>
                  <w:tcW w:w="2011"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临时占地面积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c>
                <w:tcPr>
                  <w:tcW w:w="9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水域</w:t>
                  </w:r>
                  <w:r>
                    <w:rPr>
                      <w:rFonts w:hint="eastAsia" w:ascii="宋体" w:hAnsi="宋体" w:cs="宋体"/>
                      <w:i/>
                      <w:iCs/>
                      <w:color w:val="auto"/>
                      <w:kern w:val="0"/>
                      <w:sz w:val="21"/>
                      <w:szCs w:val="21"/>
                      <w:highlight w:val="none"/>
                      <w:u w:val="single"/>
                      <w:lang w:val="en-US" w:eastAsia="zh-CN" w:bidi="ar"/>
                    </w:rPr>
                    <w:t>及</w:t>
                  </w:r>
                  <w:r>
                    <w:rPr>
                      <w:rFonts w:hint="eastAsia" w:ascii="宋体" w:hAnsi="宋体" w:eastAsia="宋体" w:cs="宋体"/>
                      <w:i/>
                      <w:iCs/>
                      <w:color w:val="auto"/>
                      <w:kern w:val="0"/>
                      <w:sz w:val="21"/>
                      <w:szCs w:val="21"/>
                      <w:highlight w:val="none"/>
                      <w:u w:val="single"/>
                      <w:lang w:val="en-US" w:eastAsia="zh-CN" w:bidi="ar"/>
                    </w:rPr>
                    <w:t>水利设施用地</w:t>
                  </w:r>
                </w:p>
              </w:tc>
              <w:tc>
                <w:tcPr>
                  <w:tcW w:w="54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交通运输用地</w:t>
                  </w:r>
                </w:p>
              </w:tc>
              <w:tc>
                <w:tcPr>
                  <w:tcW w:w="58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其他土地</w:t>
                  </w:r>
                </w:p>
              </w:tc>
              <w:tc>
                <w:tcPr>
                  <w:tcW w:w="10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水域</w:t>
                  </w:r>
                  <w:r>
                    <w:rPr>
                      <w:rFonts w:hint="eastAsia" w:ascii="宋体" w:hAnsi="宋体" w:cs="宋体"/>
                      <w:i/>
                      <w:iCs/>
                      <w:color w:val="auto"/>
                      <w:kern w:val="0"/>
                      <w:sz w:val="21"/>
                      <w:szCs w:val="21"/>
                      <w:highlight w:val="none"/>
                      <w:u w:val="single"/>
                      <w:lang w:val="en-US" w:eastAsia="zh-CN" w:bidi="ar"/>
                    </w:rPr>
                    <w:t>及</w:t>
                  </w:r>
                  <w:r>
                    <w:rPr>
                      <w:rFonts w:hint="eastAsia" w:ascii="宋体" w:hAnsi="宋体" w:eastAsia="宋体" w:cs="宋体"/>
                      <w:i/>
                      <w:iCs/>
                      <w:color w:val="auto"/>
                      <w:kern w:val="0"/>
                      <w:sz w:val="21"/>
                      <w:szCs w:val="21"/>
                      <w:highlight w:val="none"/>
                      <w:u w:val="single"/>
                      <w:lang w:val="en-US" w:eastAsia="zh-CN" w:bidi="ar"/>
                    </w:rPr>
                    <w:t>水利设施用地</w:t>
                  </w:r>
                </w:p>
              </w:tc>
              <w:tc>
                <w:tcPr>
                  <w:tcW w:w="4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耕地</w:t>
                  </w:r>
                </w:p>
              </w:tc>
              <w:tc>
                <w:tcPr>
                  <w:tcW w:w="58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其他土地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护岸工程区</w:t>
                  </w:r>
                </w:p>
              </w:tc>
              <w:tc>
                <w:tcPr>
                  <w:tcW w:w="9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cs="宋体"/>
                      <w:i/>
                      <w:iCs/>
                      <w:color w:val="auto"/>
                      <w:kern w:val="0"/>
                      <w:sz w:val="21"/>
                      <w:szCs w:val="21"/>
                      <w:highlight w:val="none"/>
                      <w:u w:val="single"/>
                      <w:lang w:val="en-US" w:eastAsia="zh-CN" w:bidi="ar"/>
                    </w:rPr>
                    <w:t>0.46</w:t>
                  </w:r>
                </w:p>
              </w:tc>
              <w:tc>
                <w:tcPr>
                  <w:tcW w:w="54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c>
                <w:tcPr>
                  <w:tcW w:w="58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c>
                <w:tcPr>
                  <w:tcW w:w="10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cs="宋体"/>
                      <w:i/>
                      <w:iCs/>
                      <w:color w:val="auto"/>
                      <w:kern w:val="0"/>
                      <w:sz w:val="21"/>
                      <w:szCs w:val="21"/>
                      <w:highlight w:val="none"/>
                      <w:u w:val="single"/>
                      <w:lang w:val="en-US" w:eastAsia="zh-CN" w:bidi="ar"/>
                    </w:rPr>
                    <w:t>2.06</w:t>
                  </w:r>
                </w:p>
              </w:tc>
              <w:tc>
                <w:tcPr>
                  <w:tcW w:w="40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cs="宋体"/>
                      <w:i/>
                      <w:iCs/>
                      <w:color w:val="auto"/>
                      <w:kern w:val="0"/>
                      <w:sz w:val="21"/>
                      <w:szCs w:val="21"/>
                      <w:highlight w:val="none"/>
                      <w:u w:val="single"/>
                      <w:lang w:val="en-US" w:eastAsia="zh-CN" w:bidi="ar"/>
                    </w:rPr>
                    <w:t>0.08</w:t>
                  </w:r>
                </w:p>
              </w:tc>
              <w:tc>
                <w:tcPr>
                  <w:tcW w:w="58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桥涵工程区</w:t>
                  </w:r>
                </w:p>
              </w:tc>
              <w:tc>
                <w:tcPr>
                  <w:tcW w:w="9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c>
                <w:tcPr>
                  <w:tcW w:w="54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cs="宋体"/>
                      <w:i/>
                      <w:iCs/>
                      <w:color w:val="auto"/>
                      <w:kern w:val="0"/>
                      <w:sz w:val="21"/>
                      <w:szCs w:val="21"/>
                      <w:highlight w:val="none"/>
                      <w:u w:val="single"/>
                      <w:lang w:val="en-US" w:eastAsia="zh-CN" w:bidi="ar"/>
                    </w:rPr>
                    <w:t>0.01</w:t>
                  </w:r>
                </w:p>
              </w:tc>
              <w:tc>
                <w:tcPr>
                  <w:tcW w:w="58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c>
                <w:tcPr>
                  <w:tcW w:w="10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c>
                <w:tcPr>
                  <w:tcW w:w="40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cs="宋体"/>
                      <w:i/>
                      <w:iCs/>
                      <w:color w:val="auto"/>
                      <w:kern w:val="0"/>
                      <w:sz w:val="21"/>
                      <w:szCs w:val="21"/>
                      <w:highlight w:val="none"/>
                      <w:u w:val="single"/>
                      <w:lang w:val="en-US" w:eastAsia="zh-CN" w:bidi="ar"/>
                    </w:rPr>
                    <w:t>0.1</w:t>
                  </w:r>
                </w:p>
              </w:tc>
              <w:tc>
                <w:tcPr>
                  <w:tcW w:w="58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边沟工程区</w:t>
                  </w:r>
                </w:p>
              </w:tc>
              <w:tc>
                <w:tcPr>
                  <w:tcW w:w="9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c>
                <w:tcPr>
                  <w:tcW w:w="54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c>
                <w:tcPr>
                  <w:tcW w:w="58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cs="宋体"/>
                      <w:i/>
                      <w:iCs/>
                      <w:color w:val="auto"/>
                      <w:kern w:val="0"/>
                      <w:sz w:val="21"/>
                      <w:szCs w:val="21"/>
                      <w:highlight w:val="none"/>
                      <w:u w:val="single"/>
                      <w:lang w:val="en-US" w:eastAsia="zh-CN" w:bidi="ar"/>
                    </w:rPr>
                    <w:t>0.33</w:t>
                  </w:r>
                </w:p>
              </w:tc>
              <w:tc>
                <w:tcPr>
                  <w:tcW w:w="10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c>
                <w:tcPr>
                  <w:tcW w:w="40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p>
              </w:tc>
              <w:tc>
                <w:tcPr>
                  <w:tcW w:w="58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cs="宋体"/>
                      <w:i/>
                      <w:iCs/>
                      <w:color w:val="auto"/>
                      <w:kern w:val="0"/>
                      <w:sz w:val="21"/>
                      <w:szCs w:val="21"/>
                      <w:highlight w:val="none"/>
                      <w:u w:val="single"/>
                      <w:lang w:val="en-US" w:eastAsia="zh-CN" w:bidi="ar"/>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iCs/>
                      <w:color w:val="auto"/>
                      <w:kern w:val="0"/>
                      <w:sz w:val="21"/>
                      <w:szCs w:val="21"/>
                      <w:highlight w:val="none"/>
                      <w:u w:val="single"/>
                      <w:lang w:val="en-US" w:eastAsia="zh-CN" w:bidi="ar"/>
                    </w:rPr>
                  </w:pPr>
                  <w:r>
                    <w:rPr>
                      <w:rFonts w:hint="eastAsia" w:ascii="宋体" w:hAnsi="宋体" w:eastAsia="宋体" w:cs="宋体"/>
                      <w:i/>
                      <w:iCs/>
                      <w:color w:val="auto"/>
                      <w:kern w:val="0"/>
                      <w:sz w:val="21"/>
                      <w:szCs w:val="21"/>
                      <w:highlight w:val="none"/>
                      <w:u w:val="single"/>
                      <w:lang w:val="en-US" w:eastAsia="zh-CN" w:bidi="ar"/>
                    </w:rPr>
                    <w:t>合计</w:t>
                  </w:r>
                </w:p>
              </w:tc>
              <w:tc>
                <w:tcPr>
                  <w:tcW w:w="2089"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r>
                    <w:rPr>
                      <w:rFonts w:hint="eastAsia" w:ascii="宋体" w:hAnsi="宋体" w:cs="宋体"/>
                      <w:i/>
                      <w:iCs/>
                      <w:color w:val="auto"/>
                      <w:kern w:val="0"/>
                      <w:sz w:val="21"/>
                      <w:szCs w:val="21"/>
                      <w:highlight w:val="none"/>
                      <w:u w:val="single"/>
                      <w:lang w:val="en-US" w:eastAsia="zh-CN" w:bidi="ar"/>
                    </w:rPr>
                    <w:t>0.80</w:t>
                  </w:r>
                </w:p>
              </w:tc>
              <w:tc>
                <w:tcPr>
                  <w:tcW w:w="2011"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kern w:val="0"/>
                      <w:sz w:val="21"/>
                      <w:szCs w:val="21"/>
                      <w:highlight w:val="none"/>
                      <w:u w:val="single"/>
                      <w:lang w:val="en-US" w:eastAsia="zh-CN" w:bidi="ar"/>
                    </w:rPr>
                  </w:pPr>
                  <w:r>
                    <w:rPr>
                      <w:rFonts w:hint="eastAsia" w:ascii="宋体" w:hAnsi="宋体" w:cs="宋体"/>
                      <w:i/>
                      <w:iCs/>
                      <w:color w:val="auto"/>
                      <w:kern w:val="0"/>
                      <w:sz w:val="21"/>
                      <w:szCs w:val="21"/>
                      <w:highlight w:val="none"/>
                      <w:u w:val="single"/>
                      <w:lang w:val="en-US" w:eastAsia="zh-CN" w:bidi="ar"/>
                    </w:rPr>
                    <w:t>2.57</w:t>
                  </w:r>
                </w:p>
              </w:tc>
            </w:tr>
          </w:tbl>
          <w:p>
            <w:pPr>
              <w:pStyle w:val="9"/>
              <w:keepNext w:val="0"/>
              <w:keepLines w:val="0"/>
              <w:suppressLineNumbers w:val="0"/>
              <w:snapToGrid/>
              <w:spacing w:before="0" w:beforeAutospacing="0" w:after="0" w:afterAutospacing="0" w:line="360" w:lineRule="auto"/>
              <w:ind w:left="0" w:right="0"/>
              <w:rPr>
                <w:rFonts w:hint="eastAsia" w:ascii="Times New Roman" w:hAnsi="Times New Roman" w:eastAsia="宋体" w:cs="Times New Roman"/>
                <w:b/>
                <w:bCs/>
                <w:i/>
                <w:iCs/>
                <w:color w:val="auto"/>
                <w:sz w:val="24"/>
                <w:szCs w:val="24"/>
                <w:lang w:val="en-US" w:eastAsia="zh-CN"/>
              </w:rPr>
            </w:pPr>
            <w:r>
              <w:rPr>
                <w:rFonts w:hint="eastAsia"/>
                <w:i/>
                <w:iCs/>
                <w:color w:val="auto"/>
                <w:sz w:val="18"/>
                <w:szCs w:val="18"/>
                <w:u w:val="single"/>
                <w:lang w:val="en-US" w:eastAsia="zh-CN"/>
              </w:rPr>
              <w:t>注：本项目所涉及耕地均不是基本农田。</w:t>
            </w:r>
          </w:p>
          <w:p>
            <w:pPr>
              <w:pStyle w:val="9"/>
              <w:keepNext w:val="0"/>
              <w:keepLines w:val="0"/>
              <w:suppressLineNumbers w:val="0"/>
              <w:snapToGrid/>
              <w:spacing w:before="0" w:beforeAutospacing="0" w:after="0" w:afterAutospacing="0" w:line="360" w:lineRule="auto"/>
              <w:ind w:left="0" w:right="0" w:firstLine="482"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b/>
                <w:bCs/>
                <w:color w:val="auto"/>
                <w:sz w:val="24"/>
                <w:szCs w:val="24"/>
                <w:lang w:val="en-US" w:eastAsia="zh-CN"/>
              </w:rPr>
              <w:t>10、“三场”情况</w:t>
            </w:r>
          </w:p>
          <w:p>
            <w:pPr>
              <w:pStyle w:val="9"/>
              <w:keepNext w:val="0"/>
              <w:keepLines w:val="0"/>
              <w:numPr>
                <w:ilvl w:val="0"/>
                <w:numId w:val="0"/>
              </w:numPr>
              <w:suppressLineNumbers w:val="0"/>
              <w:snapToGrid/>
              <w:spacing w:before="0" w:beforeAutospacing="0" w:after="0" w:afterAutospacing="0" w:line="360" w:lineRule="auto"/>
              <w:ind w:left="0" w:right="0" w:rightChars="0" w:firstLine="480" w:firstLineChars="200"/>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（1）</w:t>
            </w:r>
            <w:r>
              <w:rPr>
                <w:rFonts w:hint="eastAsia" w:ascii="Times New Roman" w:hAnsi="Times New Roman" w:eastAsia="宋体" w:cs="Times New Roman"/>
                <w:color w:val="auto"/>
                <w:sz w:val="24"/>
                <w:szCs w:val="24"/>
                <w:u w:val="none"/>
                <w:lang w:val="en-US" w:eastAsia="zh-CN"/>
              </w:rPr>
              <w:t>取土场</w:t>
            </w:r>
          </w:p>
          <w:p>
            <w:pPr>
              <w:pStyle w:val="9"/>
              <w:keepNext w:val="0"/>
              <w:keepLines w:val="0"/>
              <w:numPr>
                <w:ilvl w:val="0"/>
                <w:numId w:val="0"/>
              </w:numPr>
              <w:suppressLineNumbers w:val="0"/>
              <w:snapToGrid/>
              <w:spacing w:before="0" w:beforeAutospacing="0" w:after="0" w:afterAutospacing="0" w:line="360" w:lineRule="auto"/>
              <w:ind w:left="0" w:right="0" w:rightChars="0" w:firstLine="480" w:firstLineChars="200"/>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施工围堰用砂砾石料，直接外购靖宇县周边砂砾石料厂；</w:t>
            </w:r>
            <w:r>
              <w:rPr>
                <w:rFonts w:hint="eastAsia" w:ascii="Times New Roman" w:hAnsi="Times New Roman" w:eastAsia="宋体" w:cs="Times New Roman"/>
                <w:color w:val="auto"/>
                <w:sz w:val="24"/>
                <w:szCs w:val="24"/>
                <w:u w:val="none"/>
                <w:lang w:val="en-US" w:eastAsia="zh-CN"/>
              </w:rPr>
              <w:t>本工程填筑土料取自</w:t>
            </w:r>
            <w:r>
              <w:rPr>
                <w:rFonts w:hint="eastAsia" w:cs="Times New Roman"/>
                <w:color w:val="auto"/>
                <w:sz w:val="24"/>
                <w:szCs w:val="24"/>
                <w:u w:val="none"/>
                <w:lang w:val="en-US" w:eastAsia="zh-CN"/>
              </w:rPr>
              <w:t>工程本身挖填料和围堰拆除后弃砂砾石</w:t>
            </w:r>
            <w:r>
              <w:rPr>
                <w:rFonts w:hint="eastAsia" w:ascii="Times New Roman" w:hAnsi="Times New Roman" w:eastAsia="宋体" w:cs="Times New Roman"/>
                <w:color w:val="auto"/>
                <w:sz w:val="24"/>
                <w:szCs w:val="24"/>
                <w:u w:val="none"/>
                <w:lang w:val="en-US" w:eastAsia="zh-CN"/>
              </w:rPr>
              <w:t>，</w:t>
            </w:r>
            <w:r>
              <w:rPr>
                <w:rFonts w:hint="eastAsia" w:cs="Times New Roman"/>
                <w:color w:val="auto"/>
                <w:sz w:val="24"/>
                <w:szCs w:val="24"/>
                <w:u w:val="none"/>
                <w:lang w:val="en-US" w:eastAsia="zh-CN"/>
              </w:rPr>
              <w:t>砂石质量和用</w:t>
            </w:r>
            <w:r>
              <w:rPr>
                <w:rFonts w:hint="eastAsia" w:ascii="Times New Roman" w:hAnsi="Times New Roman" w:eastAsia="宋体" w:cs="Times New Roman"/>
                <w:color w:val="auto"/>
                <w:sz w:val="24"/>
                <w:szCs w:val="24"/>
                <w:u w:val="none"/>
                <w:lang w:val="en-US" w:eastAsia="zh-CN"/>
              </w:rPr>
              <w:t>量均能够满足本工程建设的需要，本工程不设置取土场。</w:t>
            </w:r>
            <w:r>
              <w:rPr>
                <w:rFonts w:hint="eastAsia" w:cs="Times New Roman"/>
                <w:color w:val="auto"/>
                <w:sz w:val="24"/>
                <w:szCs w:val="24"/>
                <w:u w:val="none"/>
                <w:lang w:val="en-US" w:eastAsia="zh-CN"/>
              </w:rPr>
              <w:t>护岸工程开挖的土方临时堆存在护岸区域，临时堆土占地严格控制在临时占地范围内。</w:t>
            </w:r>
          </w:p>
          <w:p>
            <w:pPr>
              <w:pStyle w:val="9"/>
              <w:keepNext w:val="0"/>
              <w:keepLines w:val="0"/>
              <w:widowControl/>
              <w:numPr>
                <w:ilvl w:val="0"/>
                <w:numId w:val="0"/>
              </w:numPr>
              <w:suppressLineNumbers w:val="0"/>
              <w:snapToGrid/>
              <w:spacing w:before="0" w:beforeAutospacing="0" w:after="0" w:afterAutospacing="0" w:line="360" w:lineRule="auto"/>
              <w:ind w:left="0" w:right="0" w:rightChars="0" w:firstLine="480" w:firstLineChars="200"/>
              <w:jc w:val="both"/>
              <w:rPr>
                <w:rFonts w:hint="eastAsia" w:cs="Times New Roman"/>
                <w:color w:val="auto"/>
                <w:sz w:val="24"/>
                <w:szCs w:val="24"/>
                <w:u w:val="none"/>
                <w:lang w:val="en-US" w:eastAsia="zh-CN"/>
              </w:rPr>
            </w:pPr>
            <w:r>
              <w:rPr>
                <w:rFonts w:hint="eastAsia" w:cs="Times New Roman"/>
                <w:color w:val="auto"/>
                <w:sz w:val="24"/>
                <w:szCs w:val="24"/>
                <w:u w:val="none"/>
                <w:lang w:val="en-US" w:eastAsia="zh-CN"/>
              </w:rPr>
              <w:t>（2）弃土场</w:t>
            </w:r>
          </w:p>
          <w:p>
            <w:pPr>
              <w:pStyle w:val="9"/>
              <w:keepNext w:val="0"/>
              <w:keepLines w:val="0"/>
              <w:numPr>
                <w:ilvl w:val="0"/>
                <w:numId w:val="0"/>
              </w:numPr>
              <w:suppressLineNumbers w:val="0"/>
              <w:snapToGrid/>
              <w:spacing w:before="0" w:beforeAutospacing="0" w:after="0" w:afterAutospacing="0" w:line="360" w:lineRule="auto"/>
              <w:ind w:left="0" w:right="0" w:rightChars="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本项目</w:t>
            </w:r>
            <w:r>
              <w:rPr>
                <w:rFonts w:hint="default" w:ascii="Times New Roman" w:hAnsi="Times New Roman" w:eastAsia="宋体" w:cs="Times New Roman"/>
                <w:color w:val="auto"/>
                <w:sz w:val="24"/>
                <w:szCs w:val="24"/>
                <w:u w:val="none"/>
                <w:lang w:val="en-US" w:eastAsia="zh-CN"/>
              </w:rPr>
              <w:t>无外弃方，不单独设置弃</w:t>
            </w:r>
            <w:r>
              <w:rPr>
                <w:rFonts w:hint="eastAsia" w:ascii="Times New Roman" w:hAnsi="Times New Roman" w:eastAsia="宋体" w:cs="Times New Roman"/>
                <w:color w:val="auto"/>
                <w:sz w:val="24"/>
                <w:szCs w:val="24"/>
                <w:u w:val="none"/>
                <w:lang w:val="en-US" w:eastAsia="zh-CN"/>
              </w:rPr>
              <w:t>土</w:t>
            </w:r>
            <w:r>
              <w:rPr>
                <w:rFonts w:hint="default" w:ascii="Times New Roman" w:hAnsi="Times New Roman" w:eastAsia="宋体" w:cs="Times New Roman"/>
                <w:color w:val="auto"/>
                <w:sz w:val="24"/>
                <w:szCs w:val="24"/>
                <w:u w:val="none"/>
                <w:lang w:val="en-US" w:eastAsia="zh-CN"/>
              </w:rPr>
              <w:t>场。</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施工生活区</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本项目生活区</w:t>
            </w:r>
            <w:r>
              <w:rPr>
                <w:rFonts w:hint="default" w:ascii="Times New Roman" w:hAnsi="Times New Roman" w:eastAsia="宋体" w:cs="Times New Roman"/>
                <w:color w:val="auto"/>
                <w:sz w:val="24"/>
                <w:szCs w:val="24"/>
                <w:u w:val="none"/>
                <w:lang w:val="en-US" w:eastAsia="zh-CN"/>
              </w:rPr>
              <w:t>采用租赁当地农户院落和农户房屋。</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（4）桥涵工程施工生产区</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改造</w:t>
            </w:r>
            <w:r>
              <w:rPr>
                <w:rFonts w:hint="eastAsia" w:ascii="Times New Roman" w:hAnsi="Times New Roman" w:eastAsia="宋体" w:cs="Times New Roman"/>
                <w:color w:val="auto"/>
                <w:sz w:val="24"/>
                <w:szCs w:val="24"/>
                <w:lang w:val="en-US" w:eastAsia="zh-CN"/>
              </w:rPr>
              <w:t>桥梁2座，在桥涵工程桥头一侧空地布置</w:t>
            </w:r>
            <w:r>
              <w:rPr>
                <w:rFonts w:hint="default" w:ascii="Times New Roman" w:hAnsi="Times New Roman" w:eastAsia="宋体" w:cs="Times New Roman"/>
                <w:color w:val="auto"/>
                <w:sz w:val="24"/>
                <w:szCs w:val="24"/>
                <w:lang w:val="en-US" w:eastAsia="zh-CN"/>
              </w:rPr>
              <w:t>钢筋加工厂</w:t>
            </w:r>
            <w:r>
              <w:rPr>
                <w:rFonts w:hint="eastAsia" w:ascii="Times New Roman" w:hAnsi="Times New Roman" w:eastAsia="宋体" w:cs="Times New Roman"/>
                <w:color w:val="auto"/>
                <w:sz w:val="24"/>
                <w:szCs w:val="24"/>
                <w:lang w:val="en-US" w:eastAsia="zh-CN"/>
              </w:rPr>
              <w:t>、混凝土搅拌站及桥梁预制场，</w:t>
            </w:r>
            <w:r>
              <w:rPr>
                <w:rFonts w:hint="default" w:ascii="Times New Roman" w:hAnsi="Times New Roman" w:eastAsia="宋体" w:cs="Times New Roman"/>
                <w:color w:val="auto"/>
                <w:sz w:val="24"/>
                <w:szCs w:val="24"/>
                <w:lang w:val="en-US" w:eastAsia="zh-CN"/>
              </w:rPr>
              <w:t>占地面积约为</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（5）护岸工程施工生产区</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lang w:val="en-US" w:eastAsia="zh-CN"/>
              </w:rPr>
              <w:t>根据项目实际施工布置，护岸工程施工生产区岸下利用围堰区域作为施工材料堆放使用，宽度4m，长度1540m，占地面积6160m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，岸上利用施工便道兼做施工生产区使用，宽度3m，长度1500m，占地面积4500m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仿宋_GB2312" w:cs="Times New Roman"/>
                <w:color w:val="auto"/>
                <w:sz w:val="24"/>
                <w:highlight w:val="none"/>
                <w:lang w:val="en-US" w:eastAsia="zh-CN"/>
              </w:rPr>
              <w:t>。</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（6）边沟工程施工生产区</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边沟工程沿既有村路布置，根据现场实际情况，边沟施工时全部利用既有硬化道路，不专门设置施工生产区。</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i/>
                <w:iCs/>
                <w:color w:val="auto"/>
                <w:sz w:val="24"/>
                <w:szCs w:val="24"/>
                <w:u w:val="single"/>
                <w:lang w:val="en-US" w:eastAsia="zh-CN"/>
              </w:rPr>
            </w:pPr>
            <w:r>
              <w:rPr>
                <w:rFonts w:hint="eastAsia" w:ascii="Times New Roman" w:hAnsi="Times New Roman" w:eastAsia="宋体" w:cs="Times New Roman"/>
                <w:i/>
                <w:iCs/>
                <w:color w:val="auto"/>
                <w:sz w:val="24"/>
                <w:szCs w:val="24"/>
                <w:u w:val="single"/>
                <w:lang w:val="en-US" w:eastAsia="zh-CN"/>
              </w:rPr>
              <w:t>（7）</w:t>
            </w:r>
            <w:r>
              <w:rPr>
                <w:rFonts w:hint="default" w:ascii="Times New Roman" w:hAnsi="Times New Roman" w:eastAsia="宋体" w:cs="Times New Roman"/>
                <w:i/>
                <w:iCs/>
                <w:color w:val="auto"/>
                <w:sz w:val="24"/>
                <w:szCs w:val="24"/>
                <w:u w:val="single"/>
                <w:lang w:val="en-US" w:eastAsia="zh-CN"/>
              </w:rPr>
              <w:t>临时</w:t>
            </w:r>
            <w:r>
              <w:rPr>
                <w:rFonts w:hint="eastAsia" w:ascii="Times New Roman" w:hAnsi="Times New Roman" w:eastAsia="宋体" w:cs="Times New Roman"/>
                <w:i/>
                <w:iCs/>
                <w:color w:val="auto"/>
                <w:sz w:val="24"/>
                <w:szCs w:val="24"/>
                <w:u w:val="single"/>
                <w:lang w:val="en-US" w:eastAsia="zh-CN"/>
              </w:rPr>
              <w:t>土方</w:t>
            </w:r>
            <w:r>
              <w:rPr>
                <w:rFonts w:hint="default" w:ascii="Times New Roman" w:hAnsi="Times New Roman" w:eastAsia="宋体" w:cs="Times New Roman"/>
                <w:i/>
                <w:iCs/>
                <w:color w:val="auto"/>
                <w:sz w:val="24"/>
                <w:szCs w:val="24"/>
                <w:u w:val="single"/>
                <w:lang w:val="en-US" w:eastAsia="zh-CN"/>
              </w:rPr>
              <w:t>堆放场地</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i/>
                <w:iCs/>
                <w:color w:val="auto"/>
                <w:sz w:val="24"/>
                <w:szCs w:val="24"/>
                <w:u w:val="single"/>
                <w:lang w:val="en-US" w:eastAsia="zh-CN"/>
              </w:rPr>
            </w:pPr>
            <w:r>
              <w:rPr>
                <w:rFonts w:hint="default" w:ascii="Times New Roman" w:hAnsi="Times New Roman" w:eastAsia="宋体" w:cs="Times New Roman"/>
                <w:i/>
                <w:iCs/>
                <w:color w:val="auto"/>
                <w:sz w:val="24"/>
                <w:szCs w:val="24"/>
                <w:u w:val="single"/>
                <w:lang w:val="en-US" w:eastAsia="zh-CN"/>
              </w:rPr>
              <w:t>本项目</w:t>
            </w:r>
            <w:r>
              <w:rPr>
                <w:rFonts w:hint="eastAsia" w:ascii="Times New Roman" w:hAnsi="Times New Roman" w:eastAsia="宋体" w:cs="Times New Roman"/>
                <w:i/>
                <w:iCs/>
                <w:color w:val="auto"/>
                <w:sz w:val="24"/>
                <w:szCs w:val="24"/>
                <w:u w:val="single"/>
                <w:lang w:val="en-US" w:eastAsia="zh-CN"/>
              </w:rPr>
              <w:t>土方开挖主要集中在护岸工程和排水沟工程，桥涵工程开挖土方量较小，根据主体设计资料结合现场实际开工情况，护岸工程基础开挖土方直接用于围堰土方填筑，不进行堆存，施工结束后，围堰土方回填至挡墙基础；排水沟工程布置护林村道两侧，受周边条件影响，开挖断面按永久开挖断面考虑，不放坡，开挖的土方直接运至护岸工程区回填；桥涵工程基础开挖土方167.5m</w:t>
            </w:r>
            <w:r>
              <w:rPr>
                <w:rFonts w:hint="eastAsia" w:ascii="Times New Roman" w:hAnsi="Times New Roman" w:eastAsia="宋体" w:cs="Times New Roman"/>
                <w:i/>
                <w:iCs/>
                <w:color w:val="auto"/>
                <w:sz w:val="24"/>
                <w:szCs w:val="24"/>
                <w:u w:val="single"/>
                <w:vertAlign w:val="superscript"/>
                <w:lang w:val="en-US" w:eastAsia="zh-CN"/>
              </w:rPr>
              <w:t>3</w:t>
            </w:r>
            <w:r>
              <w:rPr>
                <w:rFonts w:hint="eastAsia" w:ascii="Times New Roman" w:hAnsi="Times New Roman" w:eastAsia="宋体" w:cs="Times New Roman"/>
                <w:i/>
                <w:iCs/>
                <w:color w:val="auto"/>
                <w:sz w:val="24"/>
                <w:szCs w:val="24"/>
                <w:u w:val="single"/>
                <w:lang w:val="en-US" w:eastAsia="zh-CN"/>
              </w:rPr>
              <w:t>，在施工生产区布置临时堆土场</w:t>
            </w:r>
            <w:r>
              <w:rPr>
                <w:rFonts w:hint="default" w:ascii="Times New Roman" w:hAnsi="Times New Roman" w:eastAsia="宋体" w:cs="Times New Roman"/>
                <w:i/>
                <w:iCs/>
                <w:color w:val="auto"/>
                <w:sz w:val="24"/>
                <w:szCs w:val="24"/>
                <w:u w:val="single"/>
                <w:lang w:val="en-US" w:eastAsia="zh-CN"/>
              </w:rPr>
              <w:t>。</w:t>
            </w:r>
          </w:p>
          <w:p>
            <w:pPr>
              <w:pStyle w:val="2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13" w:firstLine="482" w:firstLineChars="200"/>
              <w:jc w:val="center"/>
              <w:textAlignment w:val="auto"/>
              <w:rPr>
                <w:rFonts w:hint="eastAsia" w:ascii="宋体" w:hAnsi="宋体" w:eastAsia="宋体" w:cs="宋体"/>
                <w:b/>
                <w:bCs/>
                <w:i/>
                <w:iCs/>
                <w:color w:val="auto"/>
                <w:sz w:val="24"/>
                <w:highlight w:val="none"/>
                <w:u w:val="single"/>
                <w:lang w:val="en-US" w:eastAsia="zh-CN"/>
              </w:rPr>
            </w:pPr>
            <w:r>
              <w:rPr>
                <w:rFonts w:hint="eastAsia" w:ascii="宋体" w:hAnsi="宋体" w:eastAsia="宋体" w:cs="宋体"/>
                <w:b/>
                <w:bCs/>
                <w:i/>
                <w:iCs/>
                <w:color w:val="auto"/>
                <w:sz w:val="24"/>
                <w:highlight w:val="none"/>
                <w:u w:val="single"/>
                <w:lang w:val="en-US" w:eastAsia="zh-CN"/>
              </w:rPr>
              <w:t>表2-7   临时土方堆放场地</w:t>
            </w:r>
          </w:p>
          <w:tbl>
            <w:tblPr>
              <w:tblStyle w:val="27"/>
              <w:tblW w:w="7887"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0"/>
              <w:gridCol w:w="1253"/>
              <w:gridCol w:w="1267"/>
              <w:gridCol w:w="1081"/>
              <w:gridCol w:w="878"/>
              <w:gridCol w:w="911"/>
              <w:gridCol w:w="919"/>
              <w:gridCol w:w="90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3" w:hRule="atLeast"/>
              </w:trPr>
              <w:tc>
                <w:tcPr>
                  <w:tcW w:w="425"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序号</w:t>
                  </w:r>
                </w:p>
              </w:tc>
              <w:tc>
                <w:tcPr>
                  <w:tcW w:w="794"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名称</w:t>
                  </w:r>
                </w:p>
              </w:tc>
              <w:tc>
                <w:tcPr>
                  <w:tcW w:w="803"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总土方填筑（m</w:t>
                  </w:r>
                  <w:r>
                    <w:rPr>
                      <w:rFonts w:hint="eastAsia" w:ascii="宋体" w:hAnsi="宋体" w:eastAsia="宋体" w:cs="宋体"/>
                      <w:b w:val="0"/>
                      <w:bCs w:val="0"/>
                      <w:i/>
                      <w:iCs/>
                      <w:color w:val="auto"/>
                      <w:sz w:val="21"/>
                      <w:szCs w:val="21"/>
                      <w:u w:val="single"/>
                      <w:vertAlign w:val="superscript"/>
                      <w:lang w:val="en-US" w:eastAsia="zh-CN"/>
                    </w:rPr>
                    <w:t>3</w:t>
                  </w:r>
                  <w:r>
                    <w:rPr>
                      <w:rFonts w:hint="eastAsia" w:ascii="宋体" w:hAnsi="宋体" w:eastAsia="宋体" w:cs="宋体"/>
                      <w:b w:val="0"/>
                      <w:bCs w:val="0"/>
                      <w:i/>
                      <w:iCs/>
                      <w:color w:val="auto"/>
                      <w:sz w:val="21"/>
                      <w:szCs w:val="21"/>
                      <w:u w:val="single"/>
                      <w:vertAlign w:val="baseline"/>
                      <w:lang w:val="en-US" w:eastAsia="zh-CN"/>
                    </w:rPr>
                    <w:t>）</w:t>
                  </w:r>
                </w:p>
              </w:tc>
              <w:tc>
                <w:tcPr>
                  <w:tcW w:w="2975" w:type="pct"/>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临时表土堆土场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42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p>
              </w:tc>
              <w:tc>
                <w:tcPr>
                  <w:tcW w:w="794"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p>
              </w:tc>
              <w:tc>
                <w:tcPr>
                  <w:tcW w:w="803"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p>
              </w:tc>
              <w:tc>
                <w:tcPr>
                  <w:tcW w:w="6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长度m</w:t>
                  </w:r>
                </w:p>
              </w:tc>
              <w:tc>
                <w:tcPr>
                  <w:tcW w:w="556" w:type="pct"/>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宽度m</w:t>
                  </w:r>
                </w:p>
              </w:tc>
              <w:tc>
                <w:tcPr>
                  <w:tcW w:w="577" w:type="pct"/>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面积m</w:t>
                  </w:r>
                  <w:r>
                    <w:rPr>
                      <w:rFonts w:hint="eastAsia" w:ascii="宋体" w:hAnsi="宋体" w:eastAsia="宋体" w:cs="宋体"/>
                      <w:b w:val="0"/>
                      <w:bCs w:val="0"/>
                      <w:i/>
                      <w:iCs/>
                      <w:color w:val="auto"/>
                      <w:sz w:val="21"/>
                      <w:szCs w:val="21"/>
                      <w:u w:val="single"/>
                      <w:vertAlign w:val="superscript"/>
                      <w:lang w:val="en-US" w:eastAsia="zh-CN"/>
                    </w:rPr>
                    <w:t>2</w:t>
                  </w:r>
                </w:p>
              </w:tc>
              <w:tc>
                <w:tcPr>
                  <w:tcW w:w="582" w:type="pct"/>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高度m</w:t>
                  </w:r>
                </w:p>
              </w:tc>
              <w:tc>
                <w:tcPr>
                  <w:tcW w:w="573" w:type="pct"/>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容积m</w:t>
                  </w:r>
                  <w:r>
                    <w:rPr>
                      <w:rFonts w:hint="eastAsia" w:ascii="宋体" w:hAnsi="宋体" w:eastAsia="宋体" w:cs="宋体"/>
                      <w:b w:val="0"/>
                      <w:bCs w:val="0"/>
                      <w:i/>
                      <w:iCs/>
                      <w:color w:val="auto"/>
                      <w:sz w:val="21"/>
                      <w:szCs w:val="21"/>
                      <w:u w:val="single"/>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2" w:hRule="atLeast"/>
              </w:trPr>
              <w:tc>
                <w:tcPr>
                  <w:tcW w:w="42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1</w:t>
                  </w:r>
                </w:p>
              </w:tc>
              <w:tc>
                <w:tcPr>
                  <w:tcW w:w="79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桥涵工程</w:t>
                  </w:r>
                </w:p>
              </w:tc>
              <w:tc>
                <w:tcPr>
                  <w:tcW w:w="803" w:type="pct"/>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167.5</w:t>
                  </w:r>
                </w:p>
              </w:tc>
              <w:tc>
                <w:tcPr>
                  <w:tcW w:w="685" w:type="pct"/>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20</w:t>
                  </w:r>
                </w:p>
              </w:tc>
              <w:tc>
                <w:tcPr>
                  <w:tcW w:w="556" w:type="pct"/>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3.00</w:t>
                  </w:r>
                </w:p>
              </w:tc>
              <w:tc>
                <w:tcPr>
                  <w:tcW w:w="577" w:type="pct"/>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60</w:t>
                  </w:r>
                </w:p>
              </w:tc>
              <w:tc>
                <w:tcPr>
                  <w:tcW w:w="582" w:type="pct"/>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3.00</w:t>
                  </w:r>
                </w:p>
              </w:tc>
              <w:tc>
                <w:tcPr>
                  <w:tcW w:w="573" w:type="pct"/>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i/>
                      <w:iCs/>
                      <w:color w:val="auto"/>
                      <w:sz w:val="21"/>
                      <w:szCs w:val="21"/>
                      <w:u w:val="single"/>
                      <w:vertAlign w:val="baseline"/>
                      <w:lang w:val="en-US" w:eastAsia="zh-CN"/>
                    </w:rPr>
                  </w:pPr>
                  <w:r>
                    <w:rPr>
                      <w:rFonts w:hint="eastAsia" w:ascii="宋体" w:hAnsi="宋体" w:eastAsia="宋体" w:cs="宋体"/>
                      <w:b w:val="0"/>
                      <w:bCs w:val="0"/>
                      <w:i/>
                      <w:iCs/>
                      <w:color w:val="auto"/>
                      <w:sz w:val="21"/>
                      <w:szCs w:val="21"/>
                      <w:u w:val="single"/>
                      <w:vertAlign w:val="baseline"/>
                      <w:lang w:val="en-US" w:eastAsia="zh-CN"/>
                    </w:rPr>
                    <w:t>180</w:t>
                  </w:r>
                </w:p>
              </w:tc>
            </w:tr>
          </w:tbl>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i/>
                <w:iCs/>
                <w:color w:val="auto"/>
                <w:sz w:val="24"/>
                <w:szCs w:val="24"/>
                <w:u w:val="single"/>
                <w:lang w:val="en-US" w:eastAsia="zh-CN"/>
              </w:rPr>
            </w:pPr>
            <w:r>
              <w:rPr>
                <w:rFonts w:hint="eastAsia" w:ascii="Times New Roman" w:hAnsi="Times New Roman" w:eastAsia="宋体" w:cs="Times New Roman"/>
                <w:i/>
                <w:iCs/>
                <w:color w:val="auto"/>
                <w:sz w:val="24"/>
                <w:szCs w:val="24"/>
                <w:u w:val="single"/>
                <w:lang w:val="en-US" w:eastAsia="zh-CN"/>
              </w:rPr>
              <w:t>（8）表土临时堆放场地</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i/>
                <w:iCs/>
                <w:color w:val="auto"/>
                <w:sz w:val="24"/>
                <w:szCs w:val="24"/>
                <w:u w:val="single"/>
                <w:lang w:val="en-US" w:eastAsia="zh-CN"/>
              </w:rPr>
            </w:pPr>
            <w:r>
              <w:rPr>
                <w:rFonts w:hint="eastAsia" w:ascii="Times New Roman" w:hAnsi="Times New Roman" w:eastAsia="宋体" w:cs="Times New Roman"/>
                <w:i/>
                <w:iCs/>
                <w:color w:val="auto"/>
                <w:sz w:val="24"/>
                <w:szCs w:val="24"/>
                <w:u w:val="single"/>
                <w:lang w:val="en-US" w:eastAsia="zh-CN"/>
              </w:rPr>
              <w:t>根据主体设计结合现场布置情况，对护岸工程的岸顶基础开挖和临时道路区域进行表土剥离，桥涵工程区的施工临时占地区域进行表土剥离，边沟开挖区域表土剥离后直接回填至边沟周边区域，目前已让当地百姓栽植农作物，故不考虑临时堆土场布置，具体设计规格见下表。</w:t>
            </w:r>
          </w:p>
          <w:p>
            <w:pPr>
              <w:pStyle w:val="2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13" w:firstLine="482" w:firstLineChars="200"/>
              <w:jc w:val="center"/>
              <w:textAlignment w:val="auto"/>
              <w:rPr>
                <w:rFonts w:hint="eastAsia" w:ascii="宋体" w:hAnsi="宋体" w:eastAsia="宋体" w:cs="宋体"/>
                <w:b/>
                <w:bCs/>
                <w:i/>
                <w:iCs/>
                <w:color w:val="auto"/>
                <w:sz w:val="24"/>
                <w:highlight w:val="none"/>
                <w:u w:val="single"/>
                <w:lang w:val="en-US" w:eastAsia="zh-CN"/>
              </w:rPr>
            </w:pPr>
            <w:r>
              <w:rPr>
                <w:rFonts w:hint="eastAsia" w:ascii="宋体" w:hAnsi="宋体" w:eastAsia="宋体" w:cs="宋体"/>
                <w:b/>
                <w:bCs/>
                <w:i/>
                <w:iCs/>
                <w:color w:val="auto"/>
                <w:sz w:val="24"/>
                <w:highlight w:val="none"/>
                <w:u w:val="single"/>
                <w:lang w:val="en-US" w:eastAsia="zh-CN"/>
              </w:rPr>
              <w:t>表2-8   表土临时堆放场地</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18"/>
              <w:gridCol w:w="1867"/>
              <w:gridCol w:w="777"/>
              <w:gridCol w:w="777"/>
              <w:gridCol w:w="777"/>
              <w:gridCol w:w="828"/>
              <w:gridCol w:w="164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71"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rPr>
                  </w:pPr>
                  <w:r>
                    <w:rPr>
                      <w:rFonts w:hint="eastAsia" w:ascii="宋体" w:hAnsi="宋体" w:eastAsia="宋体" w:cs="宋体"/>
                      <w:i/>
                      <w:iCs/>
                      <w:color w:val="auto"/>
                      <w:kern w:val="0"/>
                      <w:sz w:val="21"/>
                      <w:szCs w:val="21"/>
                      <w:highlight w:val="none"/>
                      <w:u w:val="single"/>
                      <w:lang w:val="en-US" w:eastAsia="zh-CN" w:bidi="ar"/>
                    </w:rPr>
                    <w:t>序号</w:t>
                  </w:r>
                </w:p>
              </w:tc>
              <w:tc>
                <w:tcPr>
                  <w:tcW w:w="118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lang w:val="en-US"/>
                    </w:rPr>
                  </w:pPr>
                  <w:r>
                    <w:rPr>
                      <w:rFonts w:hint="eastAsia" w:ascii="宋体" w:hAnsi="宋体" w:eastAsia="宋体" w:cs="宋体"/>
                      <w:i/>
                      <w:iCs/>
                      <w:color w:val="auto"/>
                      <w:kern w:val="0"/>
                      <w:sz w:val="21"/>
                      <w:szCs w:val="21"/>
                      <w:highlight w:val="none"/>
                      <w:u w:val="single"/>
                      <w:lang w:val="en-US" w:eastAsia="zh-CN" w:bidi="ar"/>
                    </w:rPr>
                    <w:t>表土堆存量（万m</w:t>
                  </w:r>
                  <w:r>
                    <w:rPr>
                      <w:rFonts w:hint="eastAsia" w:ascii="宋体" w:hAnsi="宋体" w:eastAsia="宋体" w:cs="宋体"/>
                      <w:i/>
                      <w:iCs/>
                      <w:color w:val="auto"/>
                      <w:kern w:val="0"/>
                      <w:sz w:val="21"/>
                      <w:szCs w:val="21"/>
                      <w:highlight w:val="none"/>
                      <w:u w:val="single"/>
                      <w:vertAlign w:val="superscript"/>
                      <w:lang w:val="en-US" w:eastAsia="zh-CN" w:bidi="ar"/>
                    </w:rPr>
                    <w:t>3</w:t>
                  </w:r>
                  <w:r>
                    <w:rPr>
                      <w:rFonts w:hint="eastAsia" w:ascii="宋体" w:hAnsi="宋体" w:eastAsia="宋体" w:cs="宋体"/>
                      <w:i/>
                      <w:iCs/>
                      <w:color w:val="auto"/>
                      <w:kern w:val="0"/>
                      <w:sz w:val="21"/>
                      <w:szCs w:val="21"/>
                      <w:highlight w:val="none"/>
                      <w:u w:val="single"/>
                      <w:lang w:val="en-US" w:eastAsia="zh-CN" w:bidi="ar"/>
                    </w:rPr>
                    <w:t>）</w:t>
                  </w:r>
                </w:p>
              </w:tc>
              <w:tc>
                <w:tcPr>
                  <w:tcW w:w="49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lang w:val="en-US"/>
                    </w:rPr>
                  </w:pPr>
                  <w:r>
                    <w:rPr>
                      <w:rFonts w:hint="eastAsia" w:ascii="宋体" w:hAnsi="宋体" w:eastAsia="宋体" w:cs="宋体"/>
                      <w:i/>
                      <w:iCs/>
                      <w:color w:val="auto"/>
                      <w:kern w:val="0"/>
                      <w:sz w:val="21"/>
                      <w:szCs w:val="21"/>
                      <w:highlight w:val="none"/>
                      <w:u w:val="single"/>
                      <w:lang w:val="en-US" w:eastAsia="zh-CN" w:bidi="ar"/>
                    </w:rPr>
                    <w:t>长度m</w:t>
                  </w:r>
                </w:p>
              </w:tc>
              <w:tc>
                <w:tcPr>
                  <w:tcW w:w="49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lang w:val="en-US"/>
                    </w:rPr>
                  </w:pPr>
                  <w:r>
                    <w:rPr>
                      <w:rFonts w:hint="eastAsia" w:ascii="宋体" w:hAnsi="宋体" w:eastAsia="宋体" w:cs="宋体"/>
                      <w:i/>
                      <w:iCs/>
                      <w:color w:val="auto"/>
                      <w:kern w:val="0"/>
                      <w:sz w:val="21"/>
                      <w:szCs w:val="21"/>
                      <w:highlight w:val="none"/>
                      <w:u w:val="single"/>
                      <w:lang w:val="en-US" w:eastAsia="zh-CN" w:bidi="ar"/>
                    </w:rPr>
                    <w:t>宽度m</w:t>
                  </w:r>
                </w:p>
              </w:tc>
              <w:tc>
                <w:tcPr>
                  <w:tcW w:w="49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lang w:val="en-US"/>
                    </w:rPr>
                  </w:pPr>
                  <w:r>
                    <w:rPr>
                      <w:rFonts w:hint="eastAsia" w:ascii="宋体" w:hAnsi="宋体" w:eastAsia="宋体" w:cs="宋体"/>
                      <w:i/>
                      <w:iCs/>
                      <w:color w:val="auto"/>
                      <w:kern w:val="0"/>
                      <w:sz w:val="21"/>
                      <w:szCs w:val="21"/>
                      <w:highlight w:val="none"/>
                      <w:u w:val="single"/>
                      <w:lang w:val="en-US" w:eastAsia="zh-CN" w:bidi="ar"/>
                    </w:rPr>
                    <w:t>高度m</w:t>
                  </w:r>
                </w:p>
              </w:tc>
              <w:tc>
                <w:tcPr>
                  <w:tcW w:w="52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rPr>
                  </w:pPr>
                  <w:r>
                    <w:rPr>
                      <w:rFonts w:hint="eastAsia" w:ascii="宋体" w:hAnsi="宋体" w:eastAsia="宋体" w:cs="宋体"/>
                      <w:i/>
                      <w:iCs/>
                      <w:color w:val="auto"/>
                      <w:kern w:val="0"/>
                      <w:sz w:val="21"/>
                      <w:szCs w:val="21"/>
                      <w:highlight w:val="none"/>
                      <w:u w:val="single"/>
                      <w:lang w:val="en-US" w:eastAsia="zh-CN" w:bidi="ar"/>
                    </w:rPr>
                    <w:t>边坡比</w:t>
                  </w:r>
                </w:p>
              </w:tc>
              <w:tc>
                <w:tcPr>
                  <w:tcW w:w="104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rPr>
                  </w:pPr>
                  <w:r>
                    <w:rPr>
                      <w:rFonts w:hint="eastAsia" w:ascii="宋体" w:hAnsi="宋体" w:eastAsia="宋体" w:cs="宋体"/>
                      <w:i/>
                      <w:iCs/>
                      <w:color w:val="auto"/>
                      <w:kern w:val="0"/>
                      <w:sz w:val="21"/>
                      <w:szCs w:val="21"/>
                      <w:highlight w:val="none"/>
                      <w:u w:val="single"/>
                      <w:lang w:val="en-US" w:eastAsia="zh-CN" w:bidi="ar"/>
                    </w:rPr>
                    <w:t>容纳量（万m</w:t>
                  </w:r>
                  <w:r>
                    <w:rPr>
                      <w:rFonts w:hint="eastAsia" w:ascii="宋体" w:hAnsi="宋体" w:eastAsia="宋体" w:cs="宋体"/>
                      <w:i/>
                      <w:iCs/>
                      <w:color w:val="auto"/>
                      <w:kern w:val="0"/>
                      <w:sz w:val="21"/>
                      <w:szCs w:val="21"/>
                      <w:highlight w:val="none"/>
                      <w:u w:val="single"/>
                      <w:vertAlign w:val="superscript"/>
                      <w:lang w:val="en-US" w:eastAsia="zh-CN" w:bidi="ar"/>
                    </w:rPr>
                    <w:t>3</w:t>
                  </w:r>
                  <w:r>
                    <w:rPr>
                      <w:rFonts w:hint="eastAsia" w:ascii="宋体" w:hAnsi="宋体" w:eastAsia="宋体" w:cs="宋体"/>
                      <w:i/>
                      <w:iCs/>
                      <w:color w:val="auto"/>
                      <w:kern w:val="0"/>
                      <w:sz w:val="21"/>
                      <w:szCs w:val="21"/>
                      <w:highlight w:val="none"/>
                      <w:u w:val="singl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71"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rPr>
                  </w:pPr>
                  <w:r>
                    <w:rPr>
                      <w:rFonts w:hint="eastAsia" w:ascii="宋体" w:hAnsi="宋体" w:eastAsia="宋体" w:cs="宋体"/>
                      <w:i/>
                      <w:iCs/>
                      <w:color w:val="auto"/>
                      <w:kern w:val="0"/>
                      <w:sz w:val="21"/>
                      <w:szCs w:val="21"/>
                      <w:highlight w:val="none"/>
                      <w:u w:val="single"/>
                      <w:lang w:val="en-US" w:eastAsia="zh-CN" w:bidi="ar"/>
                    </w:rPr>
                    <w:t>护岸工程</w:t>
                  </w:r>
                </w:p>
              </w:tc>
              <w:tc>
                <w:tcPr>
                  <w:tcW w:w="118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lang w:val="en-US"/>
                    </w:rPr>
                  </w:pPr>
                  <w:r>
                    <w:rPr>
                      <w:rFonts w:hint="eastAsia" w:ascii="宋体" w:hAnsi="宋体" w:eastAsia="宋体" w:cs="宋体"/>
                      <w:i/>
                      <w:iCs/>
                      <w:color w:val="auto"/>
                      <w:kern w:val="0"/>
                      <w:sz w:val="21"/>
                      <w:szCs w:val="21"/>
                      <w:highlight w:val="none"/>
                      <w:u w:val="single"/>
                      <w:lang w:val="en-US" w:eastAsia="zh-CN" w:bidi="ar"/>
                    </w:rPr>
                    <w:t>0.18</w:t>
                  </w:r>
                </w:p>
              </w:tc>
              <w:tc>
                <w:tcPr>
                  <w:tcW w:w="49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lang w:val="en-US" w:eastAsia="zh-CN"/>
                    </w:rPr>
                  </w:pPr>
                  <w:r>
                    <w:rPr>
                      <w:rFonts w:hint="eastAsia" w:ascii="宋体" w:hAnsi="宋体" w:eastAsia="宋体" w:cs="宋体"/>
                      <w:i/>
                      <w:iCs/>
                      <w:color w:val="auto"/>
                      <w:kern w:val="0"/>
                      <w:sz w:val="21"/>
                      <w:szCs w:val="21"/>
                      <w:highlight w:val="none"/>
                      <w:u w:val="single"/>
                      <w:lang w:val="en-US" w:eastAsia="zh-CN" w:bidi="ar"/>
                    </w:rPr>
                    <w:t>1540</w:t>
                  </w:r>
                </w:p>
              </w:tc>
              <w:tc>
                <w:tcPr>
                  <w:tcW w:w="49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lang w:val="en-US" w:eastAsia="zh-CN"/>
                    </w:rPr>
                  </w:pPr>
                  <w:r>
                    <w:rPr>
                      <w:rFonts w:hint="eastAsia" w:ascii="宋体" w:hAnsi="宋体" w:eastAsia="宋体" w:cs="宋体"/>
                      <w:i/>
                      <w:iCs/>
                      <w:color w:val="auto"/>
                      <w:sz w:val="21"/>
                      <w:szCs w:val="21"/>
                      <w:highlight w:val="none"/>
                      <w:u w:val="single"/>
                      <w:lang w:val="en-US" w:eastAsia="zh-CN"/>
                    </w:rPr>
                    <w:t>2</w:t>
                  </w:r>
                </w:p>
              </w:tc>
              <w:tc>
                <w:tcPr>
                  <w:tcW w:w="49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lang w:val="en-US" w:eastAsia="zh-CN"/>
                    </w:rPr>
                  </w:pPr>
                  <w:r>
                    <w:rPr>
                      <w:rFonts w:hint="eastAsia" w:ascii="宋体" w:hAnsi="宋体" w:eastAsia="宋体" w:cs="宋体"/>
                      <w:i/>
                      <w:iCs/>
                      <w:color w:val="auto"/>
                      <w:sz w:val="21"/>
                      <w:szCs w:val="21"/>
                      <w:highlight w:val="none"/>
                      <w:u w:val="single"/>
                      <w:lang w:val="en-US" w:eastAsia="zh-CN"/>
                    </w:rPr>
                    <w:t>1</w:t>
                  </w:r>
                </w:p>
              </w:tc>
              <w:tc>
                <w:tcPr>
                  <w:tcW w:w="524"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iCs/>
                      <w:color w:val="auto"/>
                      <w:sz w:val="21"/>
                      <w:szCs w:val="21"/>
                      <w:highlight w:val="none"/>
                      <w:u w:val="single"/>
                      <w:lang w:val="en-US" w:eastAsia="zh-CN"/>
                    </w:rPr>
                  </w:pPr>
                </w:p>
              </w:tc>
              <w:tc>
                <w:tcPr>
                  <w:tcW w:w="104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lang w:val="en-US"/>
                    </w:rPr>
                  </w:pPr>
                  <w:r>
                    <w:rPr>
                      <w:rFonts w:hint="eastAsia" w:ascii="宋体" w:hAnsi="宋体" w:eastAsia="宋体" w:cs="宋体"/>
                      <w:i/>
                      <w:iCs/>
                      <w:color w:val="auto"/>
                      <w:kern w:val="0"/>
                      <w:sz w:val="21"/>
                      <w:szCs w:val="21"/>
                      <w:highlight w:val="none"/>
                      <w:u w:val="single"/>
                      <w:lang w:val="en-US" w:eastAsia="zh-CN" w:bidi="ar"/>
                    </w:rPr>
                    <w:t>0.19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71"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rPr>
                  </w:pPr>
                  <w:r>
                    <w:rPr>
                      <w:rFonts w:hint="eastAsia" w:ascii="宋体" w:hAnsi="宋体" w:eastAsia="宋体" w:cs="宋体"/>
                      <w:i/>
                      <w:iCs/>
                      <w:color w:val="auto"/>
                      <w:kern w:val="0"/>
                      <w:sz w:val="21"/>
                      <w:szCs w:val="21"/>
                      <w:highlight w:val="none"/>
                      <w:u w:val="single"/>
                      <w:lang w:val="en-US" w:eastAsia="zh-CN" w:bidi="ar"/>
                    </w:rPr>
                    <w:t>桥涵工程</w:t>
                  </w:r>
                </w:p>
              </w:tc>
              <w:tc>
                <w:tcPr>
                  <w:tcW w:w="118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rPr>
                  </w:pPr>
                  <w:r>
                    <w:rPr>
                      <w:rFonts w:hint="eastAsia" w:ascii="宋体" w:hAnsi="宋体" w:eastAsia="宋体" w:cs="宋体"/>
                      <w:i/>
                      <w:iCs/>
                      <w:color w:val="auto"/>
                      <w:kern w:val="0"/>
                      <w:sz w:val="21"/>
                      <w:szCs w:val="21"/>
                      <w:highlight w:val="none"/>
                      <w:u w:val="single"/>
                      <w:lang w:val="en-US" w:eastAsia="zh-CN" w:bidi="ar"/>
                    </w:rPr>
                    <w:t>0.03</w:t>
                  </w:r>
                </w:p>
              </w:tc>
              <w:tc>
                <w:tcPr>
                  <w:tcW w:w="49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rPr>
                  </w:pPr>
                  <w:r>
                    <w:rPr>
                      <w:rFonts w:hint="eastAsia" w:ascii="宋体" w:hAnsi="宋体" w:eastAsia="宋体" w:cs="宋体"/>
                      <w:i/>
                      <w:iCs/>
                      <w:color w:val="auto"/>
                      <w:kern w:val="0"/>
                      <w:sz w:val="21"/>
                      <w:szCs w:val="21"/>
                      <w:highlight w:val="none"/>
                      <w:u w:val="single"/>
                      <w:lang w:val="en-US" w:eastAsia="zh-CN" w:bidi="ar"/>
                    </w:rPr>
                    <w:t>15</w:t>
                  </w:r>
                </w:p>
              </w:tc>
              <w:tc>
                <w:tcPr>
                  <w:tcW w:w="49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rPr>
                  </w:pPr>
                  <w:r>
                    <w:rPr>
                      <w:rFonts w:hint="eastAsia" w:ascii="宋体" w:hAnsi="宋体" w:eastAsia="宋体" w:cs="宋体"/>
                      <w:i/>
                      <w:iCs/>
                      <w:color w:val="auto"/>
                      <w:kern w:val="0"/>
                      <w:sz w:val="21"/>
                      <w:szCs w:val="21"/>
                      <w:highlight w:val="none"/>
                      <w:u w:val="single"/>
                      <w:lang w:val="en-US" w:eastAsia="zh-CN" w:bidi="ar"/>
                    </w:rPr>
                    <w:t>10</w:t>
                  </w:r>
                </w:p>
              </w:tc>
              <w:tc>
                <w:tcPr>
                  <w:tcW w:w="49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rPr>
                  </w:pPr>
                  <w:r>
                    <w:rPr>
                      <w:rFonts w:hint="eastAsia" w:ascii="宋体" w:hAnsi="宋体" w:eastAsia="宋体" w:cs="宋体"/>
                      <w:i/>
                      <w:iCs/>
                      <w:color w:val="auto"/>
                      <w:kern w:val="0"/>
                      <w:sz w:val="21"/>
                      <w:szCs w:val="21"/>
                      <w:highlight w:val="none"/>
                      <w:u w:val="single"/>
                      <w:lang w:val="en-US" w:eastAsia="zh-CN" w:bidi="ar"/>
                    </w:rPr>
                    <w:t>3</w:t>
                  </w:r>
                </w:p>
              </w:tc>
              <w:tc>
                <w:tcPr>
                  <w:tcW w:w="52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rPr>
                  </w:pPr>
                  <w:r>
                    <w:rPr>
                      <w:rFonts w:hint="eastAsia" w:ascii="宋体" w:hAnsi="宋体" w:eastAsia="宋体" w:cs="宋体"/>
                      <w:i/>
                      <w:iCs/>
                      <w:color w:val="auto"/>
                      <w:kern w:val="0"/>
                      <w:sz w:val="21"/>
                      <w:szCs w:val="21"/>
                      <w:highlight w:val="none"/>
                      <w:u w:val="single"/>
                      <w:lang w:val="en-US" w:eastAsia="zh-CN" w:bidi="ar"/>
                    </w:rPr>
                    <w:t>1.1.5</w:t>
                  </w:r>
                </w:p>
              </w:tc>
              <w:tc>
                <w:tcPr>
                  <w:tcW w:w="104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iCs/>
                      <w:color w:val="auto"/>
                      <w:sz w:val="21"/>
                      <w:szCs w:val="21"/>
                      <w:highlight w:val="none"/>
                      <w:u w:val="single"/>
                    </w:rPr>
                  </w:pPr>
                  <w:r>
                    <w:rPr>
                      <w:rFonts w:hint="eastAsia" w:ascii="宋体" w:hAnsi="宋体" w:eastAsia="宋体" w:cs="宋体"/>
                      <w:i/>
                      <w:iCs/>
                      <w:color w:val="auto"/>
                      <w:kern w:val="0"/>
                      <w:sz w:val="21"/>
                      <w:szCs w:val="21"/>
                      <w:highlight w:val="none"/>
                      <w:u w:val="single"/>
                      <w:lang w:val="en-US" w:eastAsia="zh-CN" w:bidi="ar"/>
                    </w:rPr>
                    <w:t>0.03</w:t>
                  </w:r>
                </w:p>
              </w:tc>
            </w:tr>
          </w:tbl>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i/>
                <w:iCs/>
                <w:color w:val="auto"/>
                <w:sz w:val="24"/>
                <w:szCs w:val="24"/>
                <w:u w:val="single"/>
                <w:lang w:val="en-US" w:eastAsia="zh-CN"/>
              </w:rPr>
            </w:pPr>
            <w:r>
              <w:rPr>
                <w:rFonts w:hint="eastAsia" w:ascii="Times New Roman" w:hAnsi="Times New Roman" w:eastAsia="宋体" w:cs="Times New Roman"/>
                <w:i/>
                <w:iCs/>
                <w:color w:val="auto"/>
                <w:sz w:val="24"/>
                <w:szCs w:val="24"/>
                <w:u w:val="single"/>
                <w:lang w:val="en-US" w:eastAsia="zh-CN"/>
              </w:rPr>
              <w:t>（9）施工道路</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i/>
                <w:iCs/>
                <w:color w:val="auto"/>
                <w:sz w:val="24"/>
                <w:szCs w:val="24"/>
                <w:u w:val="single"/>
                <w:lang w:val="en-US" w:eastAsia="zh-CN"/>
              </w:rPr>
              <w:t>主体设计设置临时施工道路宽3.0m，总长1.5km，沿护岸工程岸顶布置，连接既有道路，整个工程区形成了一个道路网，道路两端工程区内支线道路将沿岸生产区、加工厂连接起来。</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i/>
                <w:iCs/>
                <w:color w:val="auto"/>
                <w:sz w:val="24"/>
                <w:szCs w:val="24"/>
                <w:u w:val="single"/>
                <w:lang w:val="en-US" w:eastAsia="zh-CN"/>
              </w:rPr>
            </w:pPr>
            <w:r>
              <w:rPr>
                <w:rFonts w:hint="eastAsia" w:ascii="Times New Roman" w:hAnsi="Times New Roman" w:eastAsia="宋体" w:cs="Times New Roman"/>
                <w:i/>
                <w:iCs/>
                <w:color w:val="auto"/>
                <w:sz w:val="24"/>
                <w:szCs w:val="24"/>
                <w:u w:val="single"/>
                <w:lang w:val="en-US" w:eastAsia="zh-CN"/>
              </w:rPr>
              <w:t>（10）施工围堰</w:t>
            </w:r>
          </w:p>
          <w:p>
            <w:pPr>
              <w:pStyle w:val="9"/>
              <w:keepNext w:val="0"/>
              <w:keepLines w:val="0"/>
              <w:suppressLineNumbers w:val="0"/>
              <w:snapToGrid/>
              <w:spacing w:before="0" w:beforeAutospacing="0" w:after="0" w:afterAutospacing="0" w:line="360" w:lineRule="auto"/>
              <w:ind w:left="0" w:right="0" w:firstLine="480" w:firstLineChars="200"/>
              <w:rPr>
                <w:rFonts w:ascii="Times New Roman" w:hAnsi="Times New Roman" w:eastAsia="宋体" w:cs="Times New Roman"/>
                <w:color w:val="auto"/>
                <w:sz w:val="24"/>
                <w:szCs w:val="24"/>
                <w:lang w:val="en-US" w:eastAsia="zh-CN"/>
              </w:rPr>
            </w:pPr>
            <w:r>
              <w:rPr>
                <w:rFonts w:hint="eastAsia" w:ascii="Times New Roman" w:hAnsi="Times New Roman" w:eastAsia="宋体" w:cs="Times New Roman"/>
                <w:i/>
                <w:iCs/>
                <w:color w:val="auto"/>
                <w:sz w:val="24"/>
                <w:szCs w:val="24"/>
                <w:u w:val="single"/>
                <w:lang w:val="en-US" w:eastAsia="zh-CN"/>
              </w:rPr>
              <w:t>主体设计根据项目区位置处的地形、水文、地质条件及水工建筑物的布置，坡</w:t>
            </w:r>
            <w:r>
              <w:rPr>
                <w:rFonts w:hint="default" w:ascii="Times New Roman" w:hAnsi="Times New Roman" w:eastAsia="宋体" w:cs="Times New Roman"/>
                <w:i/>
                <w:iCs/>
                <w:color w:val="auto"/>
                <w:sz w:val="24"/>
                <w:szCs w:val="24"/>
                <w:u w:val="single"/>
                <w:lang w:val="en-US" w:eastAsia="zh-CN"/>
              </w:rPr>
              <w:t>脚施工时先在堤脚处开挖沟槽，利用开挖沟槽土料及河道开挖料，</w:t>
            </w:r>
            <w:r>
              <w:rPr>
                <w:rFonts w:hint="eastAsia" w:ascii="Times New Roman" w:hAnsi="Times New Roman" w:eastAsia="宋体" w:cs="Times New Roman"/>
                <w:i/>
                <w:iCs/>
                <w:color w:val="auto"/>
                <w:sz w:val="24"/>
                <w:szCs w:val="24"/>
                <w:u w:val="single"/>
                <w:lang w:val="en-US" w:eastAsia="zh-CN"/>
              </w:rPr>
              <w:t>修筑施工</w:t>
            </w:r>
            <w:r>
              <w:rPr>
                <w:rFonts w:hint="default" w:ascii="Times New Roman" w:hAnsi="Times New Roman" w:eastAsia="宋体" w:cs="Times New Roman"/>
                <w:i/>
                <w:iCs/>
                <w:color w:val="auto"/>
                <w:sz w:val="24"/>
                <w:szCs w:val="24"/>
                <w:u w:val="single"/>
                <w:lang w:val="en-US" w:eastAsia="zh-CN"/>
              </w:rPr>
              <w:t>围堰以解决施工导流问题</w:t>
            </w:r>
            <w:r>
              <w:rPr>
                <w:rFonts w:hint="eastAsia" w:ascii="Times New Roman" w:hAnsi="Times New Roman" w:eastAsia="宋体" w:cs="Times New Roman"/>
                <w:i/>
                <w:iCs/>
                <w:color w:val="auto"/>
                <w:sz w:val="24"/>
                <w:szCs w:val="24"/>
                <w:u w:val="single"/>
                <w:lang w:val="en-US" w:eastAsia="zh-CN"/>
              </w:rPr>
              <w:t>，纵向围堰利用挡墙开挖土方，围堰顶宽1.0m，堰高1.0m，迎水坡与背水坡坡比均为1:1.5，长度随护岸工程布置，围堰土方填筑量3850m</w:t>
            </w:r>
            <w:r>
              <w:rPr>
                <w:rFonts w:hint="eastAsia" w:ascii="Times New Roman" w:hAnsi="Times New Roman" w:eastAsia="宋体" w:cs="Times New Roman"/>
                <w:i/>
                <w:iCs/>
                <w:color w:val="auto"/>
                <w:sz w:val="24"/>
                <w:szCs w:val="24"/>
                <w:u w:val="single"/>
                <w:vertAlign w:val="superscript"/>
                <w:lang w:val="en-US" w:eastAsia="zh-CN"/>
              </w:rPr>
              <w:t>3</w:t>
            </w:r>
            <w:r>
              <w:rPr>
                <w:rFonts w:hint="eastAsia" w:ascii="Times New Roman" w:hAnsi="Times New Roman" w:eastAsia="宋体" w:cs="Times New Roman"/>
                <w:i/>
                <w:iCs/>
                <w:color w:val="auto"/>
                <w:sz w:val="24"/>
                <w:szCs w:val="24"/>
                <w:u w:val="single"/>
                <w:lang w:val="en-US" w:eastAsia="zh-CN"/>
              </w:rPr>
              <w:t>，施工结束后，围堰填方回填到开挖区域进行夯实。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施工方案</w:t>
            </w:r>
          </w:p>
        </w:tc>
        <w:tc>
          <w:tcPr>
            <w:tcW w:w="4760" w:type="pct"/>
            <w:noWrap w:val="0"/>
            <w:vAlign w:val="center"/>
          </w:tcPr>
          <w:p>
            <w:pPr>
              <w:pStyle w:val="9"/>
              <w:keepNext w:val="0"/>
              <w:keepLines w:val="0"/>
              <w:suppressLineNumbers w:val="0"/>
              <w:snapToGrid/>
              <w:spacing w:before="0" w:beforeAutospacing="0" w:after="0" w:afterAutospacing="0" w:line="360" w:lineRule="auto"/>
              <w:ind w:left="0" w:right="0" w:firstLine="482" w:firstLineChars="200"/>
              <w:rPr>
                <w:rFonts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11、</w:t>
            </w:r>
            <w:r>
              <w:rPr>
                <w:rFonts w:ascii="Times New Roman" w:hAnsi="Times New Roman" w:eastAsia="宋体" w:cs="Times New Roman"/>
                <w:b/>
                <w:bCs/>
                <w:color w:val="auto"/>
                <w:sz w:val="24"/>
                <w:szCs w:val="24"/>
                <w:lang w:val="en-US" w:eastAsia="zh-CN"/>
              </w:rPr>
              <w:t>施工方案</w:t>
            </w:r>
          </w:p>
          <w:p>
            <w:pPr>
              <w:pStyle w:val="9"/>
              <w:keepNext w:val="0"/>
              <w:keepLines w:val="0"/>
              <w:suppressLineNumbers w:val="0"/>
              <w:snapToGrid/>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11.1护岸工程</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lang w:eastAsia="zh-CN"/>
              </w:rPr>
            </w:pPr>
            <w:r>
              <w:rPr>
                <w:color w:val="auto"/>
                <w:sz w:val="24"/>
                <w:szCs w:val="24"/>
              </w:rPr>
              <w:t>本次护岸工程采用坡式护岸</w:t>
            </w:r>
            <w:r>
              <w:rPr>
                <w:rFonts w:hint="eastAsia"/>
                <w:color w:val="auto"/>
                <w:sz w:val="24"/>
                <w:szCs w:val="24"/>
                <w:lang w:eastAsia="zh-CN"/>
              </w:rPr>
              <w:t>，</w:t>
            </w:r>
            <w:r>
              <w:rPr>
                <w:color w:val="auto"/>
                <w:sz w:val="24"/>
                <w:szCs w:val="24"/>
              </w:rPr>
              <w:t>护岸型式</w:t>
            </w:r>
            <w:r>
              <w:rPr>
                <w:rFonts w:hint="eastAsia"/>
                <w:color w:val="auto"/>
                <w:sz w:val="24"/>
                <w:szCs w:val="24"/>
                <w:lang w:val="en-US" w:eastAsia="zh-CN"/>
              </w:rPr>
              <w:t>浆砌石挡墙</w:t>
            </w:r>
            <w:r>
              <w:rPr>
                <w:rFonts w:hint="eastAsia"/>
                <w:color w:val="auto"/>
                <w:sz w:val="24"/>
                <w:szCs w:val="24"/>
                <w:lang w:eastAsia="zh-CN"/>
              </w:rPr>
              <w:t>。本次护岸墙顶高程为十年一遇设计洪水位加0.5m超高确定。挡土墙迎水坡坡比1：0.1，背水坡坡比1：0.35，顶宽0.5m，墙顶设</w:t>
            </w:r>
            <w:r>
              <w:rPr>
                <w:rFonts w:hint="eastAsia"/>
                <w:color w:val="auto"/>
                <w:sz w:val="24"/>
                <w:szCs w:val="24"/>
                <w:lang w:val="en-US" w:eastAsia="zh-CN"/>
              </w:rPr>
              <w:t>高</w:t>
            </w:r>
            <w:r>
              <w:rPr>
                <w:rFonts w:hint="eastAsia"/>
                <w:color w:val="auto"/>
                <w:sz w:val="24"/>
                <w:szCs w:val="24"/>
                <w:lang w:eastAsia="zh-CN"/>
              </w:rPr>
              <w:t>30cm</w:t>
            </w:r>
            <w:r>
              <w:rPr>
                <w:rFonts w:hint="eastAsia"/>
                <w:color w:val="auto"/>
                <w:sz w:val="24"/>
                <w:szCs w:val="24"/>
                <w:lang w:val="en-US" w:eastAsia="zh-CN"/>
              </w:rPr>
              <w:t>宽50cm</w:t>
            </w:r>
            <w:r>
              <w:rPr>
                <w:rFonts w:hint="eastAsia"/>
                <w:color w:val="auto"/>
                <w:sz w:val="24"/>
                <w:szCs w:val="24"/>
                <w:lang w:eastAsia="zh-CN"/>
              </w:rPr>
              <w:t>混凝土底梁</w:t>
            </w:r>
            <w:r>
              <w:rPr>
                <w:rFonts w:hint="eastAsia"/>
                <w:color w:val="auto"/>
                <w:sz w:val="24"/>
                <w:szCs w:val="24"/>
                <w:lang w:val="en-US" w:eastAsia="zh-CN"/>
              </w:rPr>
              <w:t>和白钢栏杆</w:t>
            </w:r>
            <w:r>
              <w:rPr>
                <w:rFonts w:hint="eastAsia"/>
                <w:color w:val="auto"/>
                <w:sz w:val="24"/>
                <w:szCs w:val="24"/>
                <w:lang w:eastAsia="zh-CN"/>
              </w:rPr>
              <w:t>，挡土墙设高0.5m、宽0.5m的前后趾、踵，</w:t>
            </w:r>
            <w:r>
              <w:rPr>
                <w:rFonts w:hint="eastAsia"/>
                <w:color w:val="auto"/>
                <w:sz w:val="24"/>
                <w:szCs w:val="24"/>
                <w:lang w:val="en-US" w:eastAsia="zh-CN"/>
              </w:rPr>
              <w:t>墙后土堤宽度3.0m，岸顶铺设20cm厚砂石路面和路缘石（高40cm、宽20cm），土堤后坡坡比1:2.0，墙后1.0m范围内填筑料采用砂砾石料，可利用围堰拆除后弃砂砾石摊铺护岸背水侧</w:t>
            </w:r>
            <w:r>
              <w:rPr>
                <w:rFonts w:hint="eastAsia"/>
                <w:color w:val="auto"/>
                <w:sz w:val="24"/>
                <w:szCs w:val="24"/>
                <w:lang w:eastAsia="zh-CN"/>
              </w:rPr>
              <w:t>。当基础为砂砾石时，挡土墙基础埋深1.8m，当基础为岩基时，需挖除强风化层，基础坐落于中等风化层上。浆砌石挡土墙纵方向每隔15m设一沉陷缝，沉陷缝为2cm厚的沥青木板，挡土墙墙身设排水孔，每隔3m设DN100塑料排水管，梅花型布置，排距1.5m，首排距河底1.0m，排水孔土堤侧用无纺布包裹，防止土堤土粒流失。</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浆砌石挡土墙</w:t>
            </w:r>
            <w:r>
              <w:rPr>
                <w:rFonts w:hint="eastAsia"/>
                <w:color w:val="auto"/>
                <w:sz w:val="24"/>
                <w:szCs w:val="24"/>
                <w:lang w:val="en-US" w:eastAsia="zh-CN"/>
              </w:rPr>
              <w:t>砌筑砂浆强度等级和勾缝砂浆强度等级M10</w:t>
            </w:r>
            <w:r>
              <w:rPr>
                <w:rFonts w:hint="eastAsia"/>
                <w:color w:val="auto"/>
                <w:sz w:val="24"/>
                <w:szCs w:val="24"/>
                <w:lang w:eastAsia="zh-CN"/>
              </w:rPr>
              <w:t>，</w:t>
            </w:r>
            <w:r>
              <w:rPr>
                <w:rFonts w:hint="eastAsia"/>
                <w:color w:val="auto"/>
                <w:sz w:val="24"/>
                <w:szCs w:val="24"/>
                <w:lang w:val="en-US" w:eastAsia="zh-CN"/>
              </w:rPr>
              <w:t>底梁混凝土</w:t>
            </w:r>
            <w:r>
              <w:rPr>
                <w:rFonts w:hint="eastAsia"/>
                <w:color w:val="auto"/>
                <w:sz w:val="24"/>
                <w:szCs w:val="24"/>
                <w:lang w:eastAsia="zh-CN"/>
              </w:rPr>
              <w:t>强度等级C25。</w:t>
            </w:r>
            <w:r>
              <w:rPr>
                <w:rFonts w:hint="eastAsia"/>
                <w:color w:val="auto"/>
                <w:sz w:val="24"/>
                <w:szCs w:val="24"/>
                <w:lang w:val="en-US" w:eastAsia="zh-CN"/>
              </w:rPr>
              <w:t>墙后填筑透水砂砾料及非粘性土填筑相对密度不低于0.6，粘性土填筑土料压实度不低于0.91。</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具体施工工艺如下：</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土方开挖：采用2m</w:t>
            </w:r>
            <w:r>
              <w:rPr>
                <w:rFonts w:hint="eastAsia"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eastAsia="zh-CN"/>
              </w:rPr>
              <w:t>挖掘机开挖，配74kw推土机推运，一部分直接推运至填筑处用于土方回填，剩余部分装15t自卸汽车运至</w:t>
            </w:r>
            <w:r>
              <w:rPr>
                <w:rFonts w:hint="eastAsia" w:cs="Times New Roman"/>
                <w:color w:val="auto"/>
                <w:sz w:val="24"/>
                <w:szCs w:val="24"/>
                <w:lang w:eastAsia="zh-CN"/>
              </w:rPr>
              <w:t>修筑临时挡水围堰</w:t>
            </w:r>
            <w:r>
              <w:rPr>
                <w:rFonts w:hint="eastAsia" w:ascii="Times New Roman" w:hAnsi="Times New Roman" w:eastAsia="宋体" w:cs="Times New Roman"/>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砂砾石垫层：砂砾石垫层填筑采用人工铺筑。①铺设砂砾石垫层前，应将坡面整平，对个别低洼部分，应采用与基面相同的土料填平。②铺筑前应做好场地排水，设好样桩，备足砂砾料。③不同粒径组的滤料必须符合设计要求。④填筑时，应由底部向上按设计结构层要求通层铺设，并保证层次清楚，互不混杂，不得从高处顺坡倾倒。⑤分段铺筑时，应使接缝层次清楚，不得发生层间错位，缺断，混杂等现象。</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土方回填：回填全部利用工程开挖料，采用74kw推土机推运、摊平，74kW履带式拖拉机碾压，蛙式打夯机补夯。多余土方</w:t>
            </w:r>
            <w:r>
              <w:rPr>
                <w:rFonts w:hint="eastAsia" w:cs="Times New Roman"/>
                <w:color w:val="auto"/>
                <w:sz w:val="24"/>
                <w:szCs w:val="24"/>
                <w:lang w:eastAsia="zh-CN"/>
              </w:rPr>
              <w:t>作为</w:t>
            </w:r>
            <w:r>
              <w:rPr>
                <w:rFonts w:hint="eastAsia" w:ascii="Times New Roman" w:hAnsi="Times New Roman" w:eastAsia="宋体" w:cs="Times New Roman"/>
                <w:color w:val="auto"/>
                <w:sz w:val="24"/>
                <w:szCs w:val="24"/>
                <w:lang w:eastAsia="zh-CN"/>
              </w:rPr>
              <w:t>土方填筑用于</w:t>
            </w:r>
            <w:r>
              <w:rPr>
                <w:rFonts w:hint="eastAsia" w:cs="Times New Roman"/>
                <w:color w:val="auto"/>
                <w:sz w:val="24"/>
                <w:szCs w:val="24"/>
                <w:lang w:eastAsia="zh-CN"/>
              </w:rPr>
              <w:t>局部塌陷严重地段</w:t>
            </w:r>
            <w:r>
              <w:rPr>
                <w:rFonts w:hint="eastAsia" w:ascii="Times New Roman" w:hAnsi="Times New Roman" w:eastAsia="宋体" w:cs="Times New Roman"/>
                <w:color w:val="auto"/>
                <w:sz w:val="24"/>
                <w:szCs w:val="24"/>
                <w:lang w:eastAsia="zh-CN"/>
              </w:rPr>
              <w:t>，采用2.0m</w:t>
            </w:r>
            <w:r>
              <w:rPr>
                <w:rFonts w:hint="eastAsia"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eastAsia="zh-CN"/>
              </w:rPr>
              <w:t>挖掘机挖装，15吨自卸汽车运输。</w:t>
            </w:r>
          </w:p>
          <w:p>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lang w:val="en-US" w:eastAsia="zh-CN"/>
              </w:rPr>
            </w:pPr>
            <w:r>
              <w:rPr>
                <w:rFonts w:hint="eastAsia" w:cs="Times New Roman"/>
                <w:color w:val="auto"/>
                <w:sz w:val="24"/>
                <w:szCs w:val="24"/>
                <w:lang w:eastAsia="zh-CN"/>
              </w:rPr>
              <w:t>护岸砌筑：施工现场不采用混凝土搅拌机现场拌和，为避免粉尘对保护区影响，本工程所需商品混凝土直接外购于靖宇县周边混凝土搅拌站</w:t>
            </w:r>
            <w:r>
              <w:rPr>
                <w:rFonts w:hint="eastAsia" w:cs="Times New Roman"/>
                <w:color w:val="auto"/>
                <w:sz w:val="24"/>
                <w:szCs w:val="24"/>
                <w:lang w:val="en-US" w:eastAsia="zh-CN"/>
              </w:rPr>
              <w:t>。①应采用坐浆法分层砌筑，铺浆厚宜3cm～5cm，随铺浆随砌石，砌缝需用砂浆填充饱满，不得无浆直按贴靠，砌缝内砂浆应采用扁铁插捣密实；严禁先堆砌石块再用砂浆灌缝；②上下层砌石应错缝砌筑；砌体外露面应平整美观，外露面上的砌缝应预留约4cm深的空隙，以备勾缝处理；水平缝宽应不大于2.5cm，竖缝宽应不大于4cm；③砌筑因故停顿，砂浆已超过初凝时间，应待砂浆强度达到2.5MPa后才可继续施工；在继续砌筑前，应将原砌体表面的浮渣清除；砌筑时应避免振动下层砌体；④勾缝前必须清缝，用水冲净并保持缝糟内湿润，砂浆应分次向缝内填塞密实；勾缝砂浆标号应高于砌体砂浆；应按实有砌缝勾平缝，严禁勾假缝、凸缝；砌筑完毕后应保持砌体表面湿润做好养护。</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主要施工工艺和产排环节详见图</w:t>
            </w:r>
            <w:r>
              <w:rPr>
                <w:rFonts w:hint="eastAsia" w:cs="Times New Roman"/>
                <w:color w:val="auto"/>
                <w:sz w:val="24"/>
                <w:szCs w:val="24"/>
                <w:lang w:val="en-US" w:eastAsia="zh-CN"/>
              </w:rPr>
              <w:t>2-2</w:t>
            </w:r>
            <w:r>
              <w:rPr>
                <w:rFonts w:hint="eastAsia" w:ascii="Times New Roman" w:hAnsi="Times New Roman" w:eastAsia="宋体" w:cs="Times New Roman"/>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auto"/>
                <w:sz w:val="24"/>
                <w:szCs w:val="24"/>
              </w:rPr>
            </w:pPr>
            <w:r>
              <w:rPr>
                <w:color w:val="auto"/>
                <w:sz w:val="24"/>
                <w:szCs w:val="24"/>
              </w:rPr>
              <w:object>
                <v:shape id="_x0000_i1025" o:spt="75" type="#_x0000_t75" style="height:143.65pt;width:179.1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pPr>
              <w:pStyle w:val="15"/>
              <w:jc w:val="center"/>
              <w:rPr>
                <w:rFonts w:hint="eastAsia" w:cs="Times New Roman"/>
                <w:b/>
                <w:bCs/>
                <w:color w:val="auto"/>
                <w:sz w:val="24"/>
                <w:szCs w:val="24"/>
                <w:lang w:val="en-US" w:eastAsia="zh-CN"/>
              </w:rPr>
            </w:pPr>
            <w:r>
              <w:rPr>
                <w:rFonts w:hint="eastAsia" w:cs="Times New Roman"/>
                <w:b/>
                <w:bCs/>
                <w:color w:val="auto"/>
                <w:sz w:val="24"/>
                <w:szCs w:val="24"/>
                <w:lang w:eastAsia="zh-CN"/>
              </w:rPr>
              <w:t>图</w:t>
            </w:r>
            <w:r>
              <w:rPr>
                <w:rFonts w:hint="eastAsia" w:cs="Times New Roman"/>
                <w:b/>
                <w:bCs/>
                <w:color w:val="auto"/>
                <w:sz w:val="24"/>
                <w:szCs w:val="24"/>
                <w:lang w:val="en-US" w:eastAsia="zh-CN"/>
              </w:rPr>
              <w:t>2-2 护岸工程施工工艺及产排污节点图</w:t>
            </w:r>
          </w:p>
          <w:p>
            <w:pPr>
              <w:keepNext w:val="0"/>
              <w:keepLines w:val="0"/>
              <w:suppressLineNumbers w:val="0"/>
              <w:spacing w:before="0" w:beforeAutospacing="0" w:after="0" w:afterAutospacing="0"/>
              <w:ind w:left="0" w:right="0"/>
              <w:rPr>
                <w:rFonts w:hint="eastAsia" w:cs="Times New Roman"/>
                <w:b/>
                <w:bCs/>
                <w:color w:val="auto"/>
                <w:sz w:val="24"/>
                <w:szCs w:val="24"/>
                <w:lang w:val="en-US" w:eastAsia="zh-CN"/>
              </w:rPr>
            </w:pPr>
            <w:r>
              <w:rPr>
                <w:color w:val="auto"/>
              </w:rPr>
              <w:drawing>
                <wp:inline distT="0" distB="0" distL="114300" distR="114300">
                  <wp:extent cx="5031740" cy="3472180"/>
                  <wp:effectExtent l="0" t="0" r="6985" b="44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5031740" cy="3472180"/>
                          </a:xfrm>
                          <a:prstGeom prst="rect">
                            <a:avLst/>
                          </a:prstGeom>
                          <a:noFill/>
                          <a:ln>
                            <a:noFill/>
                          </a:ln>
                        </pic:spPr>
                      </pic:pic>
                    </a:graphicData>
                  </a:graphic>
                </wp:inline>
              </w:drawing>
            </w:r>
          </w:p>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图2-3   本工程护岸横断面设计图（河道0+000至河道0+230）</w:t>
            </w:r>
          </w:p>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u w:val="none"/>
                <w:lang w:val="en-US" w:eastAsia="zh-CN"/>
              </w:rPr>
            </w:pPr>
            <w:r>
              <w:rPr>
                <w:rFonts w:hint="eastAsia" w:cs="Times New Roman"/>
                <w:color w:val="auto"/>
                <w:sz w:val="24"/>
                <w:szCs w:val="24"/>
                <w:u w:val="none"/>
                <w:lang w:val="en-US" w:eastAsia="zh-CN"/>
              </w:rPr>
              <w:t xml:space="preserve">   </w:t>
            </w:r>
            <w:r>
              <w:rPr>
                <w:rFonts w:hint="default" w:ascii="Times New Roman" w:hAnsi="Times New Roman" w:eastAsia="宋体" w:cs="Times New Roman"/>
                <w:color w:val="auto"/>
                <w:sz w:val="24"/>
                <w:szCs w:val="24"/>
                <w:u w:val="none"/>
                <w:lang w:val="en-US" w:eastAsia="zh-CN"/>
              </w:rPr>
              <w:t xml:space="preserve"> </w:t>
            </w:r>
            <w:r>
              <w:rPr>
                <w:rFonts w:hint="eastAsia" w:cs="Times New Roman"/>
                <w:b/>
                <w:bCs/>
                <w:color w:val="auto"/>
                <w:sz w:val="24"/>
                <w:szCs w:val="24"/>
                <w:u w:val="none"/>
                <w:lang w:val="en-US" w:eastAsia="zh-CN"/>
              </w:rPr>
              <w:t>11.</w:t>
            </w:r>
            <w:r>
              <w:rPr>
                <w:rFonts w:hint="eastAsia" w:ascii="Times New Roman" w:hAnsi="Times New Roman" w:eastAsia="宋体" w:cs="Times New Roman"/>
                <w:b/>
                <w:bCs/>
                <w:color w:val="auto"/>
                <w:sz w:val="24"/>
                <w:szCs w:val="24"/>
                <w:u w:val="none"/>
                <w:lang w:val="en-US" w:eastAsia="zh-CN"/>
              </w:rPr>
              <w:t>2</w:t>
            </w:r>
            <w:r>
              <w:rPr>
                <w:rFonts w:hint="eastAsia" w:cs="Times New Roman"/>
                <w:b/>
                <w:bCs/>
                <w:color w:val="auto"/>
                <w:sz w:val="24"/>
                <w:szCs w:val="24"/>
                <w:u w:val="none"/>
                <w:lang w:val="en-US" w:eastAsia="zh-CN"/>
              </w:rPr>
              <w:t>桥涵</w:t>
            </w:r>
            <w:r>
              <w:rPr>
                <w:rFonts w:hint="default" w:ascii="Times New Roman" w:hAnsi="Times New Roman" w:eastAsia="宋体" w:cs="Times New Roman"/>
                <w:b/>
                <w:bCs/>
                <w:color w:val="auto"/>
                <w:sz w:val="24"/>
                <w:szCs w:val="24"/>
                <w:u w:val="none"/>
                <w:lang w:val="en-US" w:eastAsia="zh-CN"/>
              </w:rPr>
              <w:t>工程</w:t>
            </w:r>
          </w:p>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（1）</w:t>
            </w:r>
            <w:r>
              <w:rPr>
                <w:rFonts w:hint="eastAsia" w:ascii="Times New Roman" w:hAnsi="Times New Roman" w:eastAsia="宋体" w:cs="Times New Roman"/>
                <w:color w:val="auto"/>
                <w:sz w:val="24"/>
                <w:szCs w:val="24"/>
                <w:u w:val="none"/>
                <w:lang w:val="en-US" w:eastAsia="zh-CN"/>
              </w:rPr>
              <w:t>桥涵</w:t>
            </w:r>
            <w:r>
              <w:rPr>
                <w:rFonts w:hint="default" w:ascii="Times New Roman" w:hAnsi="Times New Roman" w:eastAsia="宋体" w:cs="Times New Roman"/>
                <w:color w:val="auto"/>
                <w:sz w:val="24"/>
                <w:szCs w:val="24"/>
                <w:u w:val="none"/>
                <w:lang w:val="en-US" w:eastAsia="zh-CN"/>
              </w:rPr>
              <w:t>施工</w:t>
            </w:r>
          </w:p>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次设计板桥均为单跨。跨度根据所跨小河宽度确定，跨度均为10m，适合采用混凝土简支空心板梁桥。它具有自重轻，制作工艺成熟，造价低，预制吊装，施工速度快，不受汛期影响等优点，所以为本项目的推荐方案。</w:t>
            </w:r>
          </w:p>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w:t>
            </w:r>
            <w:r>
              <w:rPr>
                <w:rFonts w:hint="eastAsia" w:ascii="Times New Roman" w:hAnsi="Times New Roman" w:eastAsia="宋体" w:cs="Times New Roman"/>
                <w:color w:val="auto"/>
                <w:sz w:val="24"/>
                <w:szCs w:val="24"/>
                <w:u w:val="none"/>
                <w:lang w:val="en-US" w:eastAsia="zh-CN"/>
              </w:rPr>
              <w:t>上</w:t>
            </w:r>
            <w:r>
              <w:rPr>
                <w:rFonts w:hint="default" w:ascii="Times New Roman" w:hAnsi="Times New Roman" w:eastAsia="宋体" w:cs="Times New Roman"/>
                <w:color w:val="auto"/>
                <w:sz w:val="24"/>
                <w:szCs w:val="24"/>
                <w:u w:val="none"/>
                <w:lang w:val="en-US" w:eastAsia="zh-CN"/>
              </w:rPr>
              <w:t>部结构施工</w:t>
            </w:r>
          </w:p>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上部结构为钢筋混凝土空心板梁，跨径1×10m，与河道正交。板高0.60m，采用预制板。桥面全宽均为4.</w:t>
            </w:r>
            <w:r>
              <w:rPr>
                <w:rFonts w:hint="eastAsia" w:cs="Times New Roman"/>
                <w:color w:val="auto"/>
                <w:sz w:val="24"/>
                <w:szCs w:val="24"/>
                <w:u w:val="none"/>
                <w:lang w:val="en-US" w:eastAsia="zh-CN"/>
              </w:rPr>
              <w:t>0</w:t>
            </w:r>
            <w:r>
              <w:rPr>
                <w:rFonts w:hint="eastAsia" w:ascii="Times New Roman" w:hAnsi="Times New Roman" w:eastAsia="宋体" w:cs="Times New Roman"/>
                <w:color w:val="auto"/>
                <w:sz w:val="24"/>
                <w:szCs w:val="24"/>
                <w:u w:val="none"/>
                <w:lang w:val="en-US" w:eastAsia="zh-CN"/>
              </w:rPr>
              <w:t>m。</w:t>
            </w:r>
          </w:p>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（3）下部结构施工</w:t>
            </w:r>
          </w:p>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采用轻型桥台形式。桥台上设有挡块、防震垫板，采用扩大基础，混凝土现浇。</w:t>
            </w:r>
          </w:p>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4</w:t>
            </w:r>
            <w:r>
              <w:rPr>
                <w:rFonts w:hint="default" w:ascii="Times New Roman" w:hAnsi="Times New Roman" w:eastAsia="宋体" w:cs="Times New Roman"/>
                <w:color w:val="auto"/>
                <w:sz w:val="24"/>
                <w:szCs w:val="24"/>
                <w:u w:val="none"/>
                <w:lang w:val="en-US" w:eastAsia="zh-CN"/>
              </w:rPr>
              <w:t>）桥面工程施工</w:t>
            </w:r>
          </w:p>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项目桥面施工顺序为：清扫路基——摊铺底基层——面层施工。此外，在道路施工过程中，做好路面临时排水，以利雨水的导排。</w:t>
            </w:r>
          </w:p>
          <w:p>
            <w:pPr>
              <w:keepNext w:val="0"/>
              <w:keepLines w:val="0"/>
              <w:suppressLineNumbers w:val="0"/>
              <w:spacing w:before="0" w:beforeAutospacing="0" w:after="0" w:afterAutospacing="0"/>
              <w:ind w:left="0" w:right="0"/>
              <w:jc w:val="center"/>
              <w:rPr>
                <w:rFonts w:hint="eastAsia"/>
                <w:color w:val="auto"/>
                <w:sz w:val="24"/>
                <w:szCs w:val="24"/>
                <w:lang w:val="en-US" w:eastAsia="zh-CN"/>
              </w:rPr>
            </w:pPr>
            <w:r>
              <w:rPr>
                <w:color w:val="auto"/>
                <w:sz w:val="24"/>
                <w:szCs w:val="24"/>
              </w:rPr>
              <w:drawing>
                <wp:inline distT="0" distB="0" distL="114300" distR="114300">
                  <wp:extent cx="4110355" cy="908050"/>
                  <wp:effectExtent l="0" t="0" r="4445" b="635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2"/>
                          <a:stretch>
                            <a:fillRect/>
                          </a:stretch>
                        </pic:blipFill>
                        <pic:spPr>
                          <a:xfrm>
                            <a:off x="0" y="0"/>
                            <a:ext cx="4110355" cy="908050"/>
                          </a:xfrm>
                          <a:prstGeom prst="rect">
                            <a:avLst/>
                          </a:prstGeom>
                          <a:noFill/>
                          <a:ln>
                            <a:noFill/>
                          </a:ln>
                        </pic:spPr>
                      </pic:pic>
                    </a:graphicData>
                  </a:graphic>
                </wp:inline>
              </w:drawing>
            </w:r>
          </w:p>
          <w:p>
            <w:pPr>
              <w:pStyle w:val="15"/>
              <w:jc w:val="center"/>
              <w:rPr>
                <w:rFonts w:hint="default" w:ascii="Times New Roman" w:hAnsi="Times New Roman" w:eastAsia="宋体" w:cs="Times New Roman"/>
                <w:color w:val="auto"/>
                <w:sz w:val="24"/>
                <w:szCs w:val="24"/>
                <w:lang w:val="en-US" w:eastAsia="zh-CN"/>
              </w:rPr>
            </w:pPr>
            <w:r>
              <w:rPr>
                <w:rFonts w:hint="eastAsia" w:cs="Times New Roman"/>
                <w:b/>
                <w:bCs/>
                <w:color w:val="auto"/>
                <w:sz w:val="24"/>
                <w:szCs w:val="24"/>
                <w:lang w:eastAsia="zh-CN"/>
              </w:rPr>
              <w:t>图</w:t>
            </w:r>
            <w:r>
              <w:rPr>
                <w:rFonts w:hint="eastAsia" w:cs="Times New Roman"/>
                <w:b/>
                <w:bCs/>
                <w:color w:val="auto"/>
                <w:sz w:val="24"/>
                <w:szCs w:val="24"/>
                <w:lang w:val="en-US" w:eastAsia="zh-CN"/>
              </w:rPr>
              <w:t>2-4 桥涵工程施工工艺及产排污节点图</w:t>
            </w:r>
          </w:p>
          <w:p>
            <w:pPr>
              <w:pStyle w:val="9"/>
              <w:keepNext w:val="0"/>
              <w:keepLines w:val="0"/>
              <w:suppressLineNumbers w:val="0"/>
              <w:snapToGrid/>
              <w:spacing w:before="0" w:beforeAutospacing="0" w:after="0" w:afterAutospacing="0" w:line="360" w:lineRule="auto"/>
              <w:ind w:left="0" w:right="0"/>
              <w:rPr>
                <w:rFonts w:hint="eastAsia" w:ascii="Times New Roman" w:hAnsi="Times New Roman" w:eastAsia="宋体" w:cs="Times New Roman"/>
                <w:color w:val="auto"/>
                <w:sz w:val="24"/>
                <w:szCs w:val="24"/>
                <w:u w:val="none"/>
                <w:lang w:val="en-US" w:eastAsia="zh-CN"/>
              </w:rPr>
            </w:pPr>
            <w:r>
              <w:rPr>
                <w:color w:val="auto"/>
              </w:rPr>
              <w:drawing>
                <wp:inline distT="0" distB="0" distL="114300" distR="114300">
                  <wp:extent cx="5033010" cy="3107055"/>
                  <wp:effectExtent l="0" t="0" r="5715" b="762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3"/>
                          <a:stretch>
                            <a:fillRect/>
                          </a:stretch>
                        </pic:blipFill>
                        <pic:spPr>
                          <a:xfrm>
                            <a:off x="0" y="0"/>
                            <a:ext cx="5033010" cy="3107055"/>
                          </a:xfrm>
                          <a:prstGeom prst="rect">
                            <a:avLst/>
                          </a:prstGeom>
                          <a:noFill/>
                          <a:ln>
                            <a:noFill/>
                          </a:ln>
                        </pic:spPr>
                      </pic:pic>
                    </a:graphicData>
                  </a:graphic>
                </wp:inline>
              </w:drawing>
            </w:r>
          </w:p>
          <w:p>
            <w:pPr>
              <w:pStyle w:val="9"/>
              <w:keepNext w:val="0"/>
              <w:keepLines w:val="0"/>
              <w:suppressLineNumbers w:val="0"/>
              <w:snapToGrid/>
              <w:spacing w:before="0" w:beforeAutospacing="0" w:after="0" w:afterAutospacing="0" w:line="360" w:lineRule="auto"/>
              <w:ind w:left="0" w:right="0"/>
              <w:jc w:val="center"/>
              <w:rPr>
                <w:rFonts w:hint="default" w:ascii="Times New Roman" w:hAnsi="Times New Roman"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图2-5  小屯一号桥平面设计图</w:t>
            </w:r>
          </w:p>
          <w:p>
            <w:pPr>
              <w:pStyle w:val="9"/>
              <w:keepNext w:val="0"/>
              <w:keepLines w:val="0"/>
              <w:suppressLineNumbers w:val="0"/>
              <w:snapToGrid/>
              <w:spacing w:before="0" w:beforeAutospacing="0" w:after="0" w:afterAutospacing="0" w:line="360" w:lineRule="auto"/>
              <w:ind w:left="0" w:right="0"/>
              <w:rPr>
                <w:rFonts w:hint="eastAsia" w:ascii="Times New Roman" w:hAnsi="Times New Roman" w:eastAsia="宋体" w:cs="Times New Roman"/>
                <w:color w:val="auto"/>
                <w:sz w:val="24"/>
                <w:szCs w:val="24"/>
                <w:u w:val="none"/>
                <w:lang w:val="en-US" w:eastAsia="zh-CN"/>
              </w:rPr>
            </w:pPr>
            <w:r>
              <w:rPr>
                <w:color w:val="auto"/>
              </w:rPr>
              <w:drawing>
                <wp:inline distT="0" distB="0" distL="114300" distR="114300">
                  <wp:extent cx="5028565" cy="2981325"/>
                  <wp:effectExtent l="0" t="0" r="63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4"/>
                          <a:stretch>
                            <a:fillRect/>
                          </a:stretch>
                        </pic:blipFill>
                        <pic:spPr>
                          <a:xfrm>
                            <a:off x="0" y="0"/>
                            <a:ext cx="5028565" cy="2981325"/>
                          </a:xfrm>
                          <a:prstGeom prst="rect">
                            <a:avLst/>
                          </a:prstGeom>
                          <a:noFill/>
                          <a:ln>
                            <a:noFill/>
                          </a:ln>
                        </pic:spPr>
                      </pic:pic>
                    </a:graphicData>
                  </a:graphic>
                </wp:inline>
              </w:drawing>
            </w:r>
          </w:p>
          <w:p>
            <w:pPr>
              <w:pStyle w:val="9"/>
              <w:keepNext w:val="0"/>
              <w:keepLines w:val="0"/>
              <w:suppressLineNumbers w:val="0"/>
              <w:snapToGrid/>
              <w:spacing w:before="0" w:beforeAutospacing="0" w:after="0" w:afterAutospacing="0" w:line="360" w:lineRule="auto"/>
              <w:ind w:left="0" w:right="0"/>
              <w:jc w:val="center"/>
              <w:rPr>
                <w:rFonts w:hint="default" w:ascii="Times New Roman" w:hAnsi="Times New Roman"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图2-6  小屯二号桥平面设计图</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（5）支座</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采用板式橡胶支座，其材料和力学性能均应符合现行国家标准。</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（6）抗震措施</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①</w:t>
            </w:r>
            <w:r>
              <w:rPr>
                <w:rFonts w:hint="eastAsia" w:ascii="Times New Roman" w:hAnsi="Times New Roman" w:eastAsia="宋体" w:cs="Times New Roman"/>
                <w:color w:val="auto"/>
                <w:sz w:val="24"/>
                <w:szCs w:val="24"/>
                <w:u w:val="none"/>
                <w:lang w:val="en-US" w:eastAsia="zh-CN"/>
              </w:rPr>
              <w:t>桥台、桥墩设置减震挡块，背墙厚度加大。</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②</w:t>
            </w:r>
            <w:r>
              <w:rPr>
                <w:rFonts w:hint="eastAsia" w:ascii="Times New Roman" w:hAnsi="Times New Roman" w:eastAsia="宋体" w:cs="Times New Roman"/>
                <w:color w:val="auto"/>
                <w:sz w:val="24"/>
                <w:szCs w:val="24"/>
                <w:u w:val="none"/>
                <w:lang w:val="en-US" w:eastAsia="zh-CN"/>
              </w:rPr>
              <w:t>综合设计桥台、桥墩盖梁尺寸，防止地震落梁。</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③</w:t>
            </w:r>
            <w:r>
              <w:rPr>
                <w:rFonts w:hint="eastAsia" w:ascii="Times New Roman" w:hAnsi="Times New Roman" w:eastAsia="宋体" w:cs="Times New Roman"/>
                <w:color w:val="auto"/>
                <w:sz w:val="24"/>
                <w:szCs w:val="24"/>
                <w:u w:val="none"/>
                <w:lang w:val="en-US" w:eastAsia="zh-CN"/>
              </w:rPr>
              <w:t>下部结构的混凝土强度等级不低于</w:t>
            </w:r>
            <w:r>
              <w:rPr>
                <w:rFonts w:hint="default" w:ascii="Times New Roman" w:hAnsi="Times New Roman" w:eastAsia="宋体" w:cs="Times New Roman"/>
                <w:color w:val="auto"/>
                <w:sz w:val="24"/>
                <w:szCs w:val="24"/>
                <w:u w:val="none"/>
                <w:lang w:val="en-US" w:eastAsia="zh-CN"/>
              </w:rPr>
              <w:t>C30</w:t>
            </w:r>
            <w:r>
              <w:rPr>
                <w:rFonts w:hint="eastAsia" w:ascii="Times New Roman" w:hAnsi="Times New Roman" w:eastAsia="宋体" w:cs="Times New Roman"/>
                <w:color w:val="auto"/>
                <w:sz w:val="24"/>
                <w:szCs w:val="24"/>
                <w:u w:val="none"/>
                <w:lang w:val="en-US" w:eastAsia="zh-CN"/>
              </w:rPr>
              <w:t>。</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（7）桥面排水</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由桥面铺装层形成1.5%的排水横坡，桥面横向两侧最低点，桥面雨水直接排到桥梁外侧排水孔，泄水管采用铸铁管。</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（8）护坡</w:t>
            </w:r>
          </w:p>
          <w:p>
            <w:pPr>
              <w:pStyle w:val="9"/>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在桥台左右两侧均需建设八字翼墙防护坡。</w:t>
            </w:r>
          </w:p>
          <w:p>
            <w:pPr>
              <w:pStyle w:val="9"/>
              <w:keepNext w:val="0"/>
              <w:keepLines w:val="0"/>
              <w:suppressLineNumbers w:val="0"/>
              <w:snapToGrid/>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1</w:t>
            </w:r>
            <w:r>
              <w:rPr>
                <w:rFonts w:hint="eastAsia" w:cs="Times New Roman"/>
                <w:b/>
                <w:bCs/>
                <w:color w:val="auto"/>
                <w:sz w:val="24"/>
                <w:szCs w:val="24"/>
                <w:u w:val="none"/>
                <w:lang w:val="en-US" w:eastAsia="zh-CN"/>
              </w:rPr>
              <w:t>1</w:t>
            </w:r>
            <w:r>
              <w:rPr>
                <w:rFonts w:hint="eastAsia" w:ascii="Times New Roman" w:hAnsi="Times New Roman" w:eastAsia="宋体" w:cs="Times New Roman"/>
                <w:b/>
                <w:bCs/>
                <w:color w:val="auto"/>
                <w:sz w:val="24"/>
                <w:szCs w:val="24"/>
                <w:u w:val="none"/>
                <w:lang w:val="en-US" w:eastAsia="zh-CN"/>
              </w:rPr>
              <w:t>.3边坡工程</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本项目边坡工程推荐采用混凝土矩形(盖板)边沟。</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（1）道路排水边沟结构设计</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边沟断面形式：采用矩形盖板边沟，边沟宽0.4m，深0.4m，采用C30F200现浇混凝土结构，本项目结合现场实际情况，边沟采用加设钢筋混凝土盖板，边沟盖板厚度为10cm。</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（2）边沟纵断面设计</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边沟纵坡沟顶与道路纵坡一致，沟底经水利计算为0.3%～1.2%，边沟高程设置满足临边沟一侧的道路及人行道内地表水汇集要求，以及边坡地表水汇集要求。路边沟高程参照原有路面标高设置，使路面两侧积水能够顺利排出。</w:t>
            </w:r>
          </w:p>
          <w:p>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szCs w:val="24"/>
                <w:u w:val="none"/>
                <w:lang w:val="en-US" w:eastAsia="zh-CN"/>
              </w:rPr>
            </w:pPr>
            <w:r>
              <w:rPr>
                <w:color w:val="auto"/>
              </w:rPr>
              <w:drawing>
                <wp:inline distT="0" distB="0" distL="114300" distR="114300">
                  <wp:extent cx="5022215" cy="3755390"/>
                  <wp:effectExtent l="0" t="0" r="6985" b="698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5"/>
                          <a:stretch>
                            <a:fillRect/>
                          </a:stretch>
                        </pic:blipFill>
                        <pic:spPr>
                          <a:xfrm>
                            <a:off x="0" y="0"/>
                            <a:ext cx="5022215" cy="375539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图2-7   本项目边沟设计图</w:t>
            </w:r>
          </w:p>
          <w:p>
            <w:pPr>
              <w:pStyle w:val="9"/>
              <w:keepNext w:val="0"/>
              <w:keepLines w:val="0"/>
              <w:suppressLineNumbers w:val="0"/>
              <w:snapToGrid/>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1</w:t>
            </w:r>
            <w:r>
              <w:rPr>
                <w:rFonts w:hint="eastAsia" w:cs="Times New Roman"/>
                <w:b/>
                <w:bCs/>
                <w:color w:val="auto"/>
                <w:sz w:val="24"/>
                <w:szCs w:val="24"/>
                <w:u w:val="none"/>
                <w:lang w:val="en-US" w:eastAsia="zh-CN"/>
              </w:rPr>
              <w:t>1</w:t>
            </w:r>
            <w:r>
              <w:rPr>
                <w:rFonts w:hint="default" w:ascii="Times New Roman" w:hAnsi="Times New Roman" w:eastAsia="宋体" w:cs="Times New Roman"/>
                <w:b/>
                <w:bCs/>
                <w:color w:val="auto"/>
                <w:sz w:val="24"/>
                <w:szCs w:val="24"/>
                <w:u w:val="none"/>
                <w:lang w:val="en-US" w:eastAsia="zh-CN"/>
              </w:rPr>
              <w:t>.</w:t>
            </w:r>
            <w:r>
              <w:rPr>
                <w:rFonts w:hint="eastAsia" w:ascii="Times New Roman" w:hAnsi="Times New Roman" w:eastAsia="宋体" w:cs="Times New Roman"/>
                <w:b/>
                <w:bCs/>
                <w:color w:val="auto"/>
                <w:sz w:val="24"/>
                <w:szCs w:val="24"/>
                <w:u w:val="none"/>
                <w:lang w:val="en-US" w:eastAsia="zh-CN"/>
              </w:rPr>
              <w:t>4施工导流</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w:t>
            </w:r>
            <w:r>
              <w:rPr>
                <w:rFonts w:hint="eastAsia" w:cs="Times New Roman"/>
                <w:color w:val="auto"/>
                <w:sz w:val="24"/>
                <w:szCs w:val="24"/>
                <w:u w:val="none"/>
                <w:lang w:val="en-US" w:eastAsia="zh-CN"/>
              </w:rPr>
              <w:t>1</w:t>
            </w: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4</w:t>
            </w:r>
            <w:r>
              <w:rPr>
                <w:rFonts w:hint="default" w:ascii="Times New Roman" w:hAnsi="Times New Roman" w:eastAsia="宋体" w:cs="Times New Roman"/>
                <w:color w:val="auto"/>
                <w:sz w:val="24"/>
                <w:szCs w:val="24"/>
                <w:u w:val="none"/>
                <w:lang w:val="en-US" w:eastAsia="zh-CN"/>
              </w:rPr>
              <w:t>.1</w:t>
            </w:r>
            <w:r>
              <w:rPr>
                <w:rFonts w:hint="eastAsia" w:ascii="Times New Roman" w:hAnsi="Times New Roman" w:eastAsia="宋体" w:cs="Times New Roman"/>
                <w:color w:val="auto"/>
                <w:sz w:val="24"/>
                <w:szCs w:val="24"/>
                <w:u w:val="none"/>
                <w:lang w:val="en-US" w:eastAsia="zh-CN"/>
              </w:rPr>
              <w:t>施工洪水</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在施工期内按不跨期选样，可跨</w:t>
            </w:r>
            <w:r>
              <w:rPr>
                <w:rFonts w:hint="default" w:ascii="Times New Roman" w:hAnsi="Times New Roman" w:eastAsia="宋体" w:cs="Times New Roman"/>
                <w:color w:val="auto"/>
                <w:sz w:val="24"/>
                <w:szCs w:val="24"/>
                <w:u w:val="none"/>
                <w:lang w:val="en-US" w:eastAsia="zh-CN"/>
              </w:rPr>
              <w:t>5</w:t>
            </w:r>
            <w:r>
              <w:rPr>
                <w:rFonts w:hint="eastAsia" w:ascii="Times New Roman" w:hAnsi="Times New Roman" w:eastAsia="宋体" w:cs="Times New Roman"/>
                <w:color w:val="auto"/>
                <w:sz w:val="24"/>
                <w:szCs w:val="24"/>
                <w:u w:val="none"/>
                <w:lang w:val="en-US" w:eastAsia="zh-CN"/>
              </w:rPr>
              <w:t>天使用原则，统计靖宇站春、秋汛最大洪峰流量。按连序系列作频率计算。根据施工设计要求，分析计算设计断面处春汛和秋汛</w:t>
            </w:r>
            <w:r>
              <w:rPr>
                <w:rFonts w:hint="default" w:ascii="Times New Roman" w:hAnsi="Times New Roman" w:eastAsia="宋体" w:cs="Times New Roman"/>
                <w:color w:val="auto"/>
                <w:sz w:val="24"/>
                <w:szCs w:val="24"/>
                <w:u w:val="none"/>
                <w:lang w:val="en-US" w:eastAsia="zh-CN"/>
              </w:rPr>
              <w:t>P=20%</w:t>
            </w:r>
            <w:r>
              <w:rPr>
                <w:rFonts w:hint="eastAsia" w:ascii="Times New Roman" w:hAnsi="Times New Roman" w:eastAsia="宋体" w:cs="Times New Roman"/>
                <w:color w:val="auto"/>
                <w:sz w:val="24"/>
                <w:szCs w:val="24"/>
                <w:u w:val="none"/>
                <w:lang w:val="en-US" w:eastAsia="zh-CN"/>
              </w:rPr>
              <w:t>的施工设计流量，做频率计算得出的春汛、秋汛和主汛期</w:t>
            </w:r>
            <w:r>
              <w:rPr>
                <w:rFonts w:hint="default" w:ascii="Times New Roman" w:hAnsi="Times New Roman" w:eastAsia="宋体" w:cs="Times New Roman"/>
                <w:color w:val="auto"/>
                <w:sz w:val="24"/>
                <w:szCs w:val="24"/>
                <w:u w:val="none"/>
                <w:lang w:val="en-US" w:eastAsia="zh-CN"/>
              </w:rPr>
              <w:t>P=20%</w:t>
            </w:r>
            <w:r>
              <w:rPr>
                <w:rFonts w:hint="eastAsia" w:ascii="Times New Roman" w:hAnsi="Times New Roman" w:eastAsia="宋体" w:cs="Times New Roman"/>
                <w:color w:val="auto"/>
                <w:sz w:val="24"/>
                <w:szCs w:val="24"/>
                <w:u w:val="none"/>
                <w:lang w:val="en-US" w:eastAsia="zh-CN"/>
              </w:rPr>
              <w:t>的</w:t>
            </w:r>
            <w:r>
              <w:rPr>
                <w:rFonts w:hint="default" w:ascii="Times New Roman" w:hAnsi="Times New Roman" w:eastAsia="宋体" w:cs="Times New Roman"/>
                <w:color w:val="auto"/>
                <w:sz w:val="24"/>
                <w:szCs w:val="24"/>
                <w:u w:val="none"/>
                <w:lang w:val="en-US" w:eastAsia="zh-CN"/>
              </w:rPr>
              <w:t>Qm</w:t>
            </w:r>
            <w:r>
              <w:rPr>
                <w:rFonts w:hint="eastAsia" w:ascii="Times New Roman" w:hAnsi="Times New Roman" w:eastAsia="宋体" w:cs="Times New Roman"/>
                <w:color w:val="auto"/>
                <w:sz w:val="24"/>
                <w:szCs w:val="24"/>
                <w:u w:val="none"/>
                <w:lang w:val="en-US" w:eastAsia="zh-CN"/>
              </w:rPr>
              <w:t>，并计算春汛、秋汛</w:t>
            </w:r>
            <w:r>
              <w:rPr>
                <w:rFonts w:hint="default" w:ascii="Times New Roman" w:hAnsi="Times New Roman" w:eastAsia="宋体" w:cs="Times New Roman"/>
                <w:color w:val="auto"/>
                <w:sz w:val="24"/>
                <w:szCs w:val="24"/>
                <w:u w:val="none"/>
                <w:lang w:val="en-US" w:eastAsia="zh-CN"/>
              </w:rPr>
              <w:t>Qm</w:t>
            </w:r>
            <w:r>
              <w:rPr>
                <w:rFonts w:hint="eastAsia" w:ascii="Times New Roman" w:hAnsi="Times New Roman" w:eastAsia="宋体" w:cs="Times New Roman"/>
                <w:color w:val="auto"/>
                <w:sz w:val="24"/>
                <w:szCs w:val="24"/>
                <w:u w:val="none"/>
                <w:lang w:val="en-US" w:eastAsia="zh-CN"/>
              </w:rPr>
              <w:t>占主汛期</w:t>
            </w:r>
            <w:r>
              <w:rPr>
                <w:rFonts w:hint="default" w:ascii="Times New Roman" w:hAnsi="Times New Roman" w:eastAsia="宋体" w:cs="Times New Roman"/>
                <w:color w:val="auto"/>
                <w:sz w:val="24"/>
                <w:szCs w:val="24"/>
                <w:u w:val="none"/>
                <w:lang w:val="en-US" w:eastAsia="zh-CN"/>
              </w:rPr>
              <w:t>Qm</w:t>
            </w:r>
            <w:r>
              <w:rPr>
                <w:rFonts w:hint="eastAsia" w:ascii="Times New Roman" w:hAnsi="Times New Roman" w:eastAsia="宋体" w:cs="Times New Roman"/>
                <w:color w:val="auto"/>
                <w:sz w:val="24"/>
                <w:szCs w:val="24"/>
                <w:u w:val="none"/>
                <w:lang w:val="en-US" w:eastAsia="zh-CN"/>
              </w:rPr>
              <w:t>的比例系数，借用此比例系数，求得本工程设计断面的春汛、秋汛</w:t>
            </w:r>
            <w:r>
              <w:rPr>
                <w:rFonts w:hint="default" w:ascii="Times New Roman" w:hAnsi="Times New Roman" w:eastAsia="宋体" w:cs="Times New Roman"/>
                <w:color w:val="auto"/>
                <w:sz w:val="24"/>
                <w:szCs w:val="24"/>
                <w:u w:val="none"/>
                <w:lang w:val="en-US" w:eastAsia="zh-CN"/>
              </w:rPr>
              <w:t>P=20%</w:t>
            </w:r>
            <w:r>
              <w:rPr>
                <w:rFonts w:hint="eastAsia" w:ascii="Times New Roman" w:hAnsi="Times New Roman" w:eastAsia="宋体" w:cs="Times New Roman"/>
                <w:color w:val="auto"/>
                <w:sz w:val="24"/>
                <w:szCs w:val="24"/>
                <w:u w:val="none"/>
                <w:lang w:val="en-US" w:eastAsia="zh-CN"/>
              </w:rPr>
              <w:t>的</w:t>
            </w:r>
            <w:r>
              <w:rPr>
                <w:rFonts w:hint="default" w:ascii="Times New Roman" w:hAnsi="Times New Roman" w:eastAsia="宋体" w:cs="Times New Roman"/>
                <w:color w:val="auto"/>
                <w:sz w:val="24"/>
                <w:szCs w:val="24"/>
                <w:u w:val="none"/>
                <w:lang w:val="en-US" w:eastAsia="zh-CN"/>
              </w:rPr>
              <w:t>Qm</w:t>
            </w:r>
            <w:r>
              <w:rPr>
                <w:rFonts w:hint="eastAsia" w:ascii="Times New Roman" w:hAnsi="Times New Roman" w:eastAsia="宋体" w:cs="Times New Roman"/>
                <w:color w:val="auto"/>
                <w:sz w:val="24"/>
                <w:szCs w:val="24"/>
                <w:u w:val="none"/>
                <w:lang w:val="en-US" w:eastAsia="zh-CN"/>
              </w:rPr>
              <w:t>。</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w:t>
            </w:r>
            <w:r>
              <w:rPr>
                <w:rFonts w:hint="eastAsia" w:cs="Times New Roman"/>
                <w:color w:val="auto"/>
                <w:sz w:val="24"/>
                <w:szCs w:val="24"/>
                <w:u w:val="none"/>
                <w:lang w:val="en-US" w:eastAsia="zh-CN"/>
              </w:rPr>
              <w:t>1</w:t>
            </w: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4</w:t>
            </w: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2导流方式及围堰布置</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本次设计根据项目区位置处的地形、水文、地质条件及水工建筑物的布置，坡脚施工时先在堤脚处开挖沟槽，利用开挖沟槽土料及河道疏竣开挖料，修筑施工围堰以解决施工导流问题。围堰顶宽</w:t>
            </w:r>
            <w:r>
              <w:rPr>
                <w:rFonts w:hint="default" w:ascii="Times New Roman" w:hAnsi="Times New Roman" w:eastAsia="宋体" w:cs="Times New Roman"/>
                <w:color w:val="auto"/>
                <w:sz w:val="24"/>
                <w:szCs w:val="24"/>
                <w:u w:val="none"/>
                <w:lang w:val="en-US" w:eastAsia="zh-CN"/>
              </w:rPr>
              <w:t>1.0m</w:t>
            </w:r>
            <w:r>
              <w:rPr>
                <w:rFonts w:hint="eastAsia" w:ascii="Times New Roman" w:hAnsi="Times New Roman" w:eastAsia="宋体" w:cs="Times New Roman"/>
                <w:color w:val="auto"/>
                <w:sz w:val="24"/>
                <w:szCs w:val="24"/>
                <w:u w:val="none"/>
                <w:lang w:val="en-US" w:eastAsia="zh-CN"/>
              </w:rPr>
              <w:t>，堰高</w:t>
            </w:r>
            <w:r>
              <w:rPr>
                <w:rFonts w:hint="default" w:ascii="Times New Roman" w:hAnsi="Times New Roman" w:eastAsia="宋体" w:cs="Times New Roman"/>
                <w:color w:val="auto"/>
                <w:sz w:val="24"/>
                <w:szCs w:val="24"/>
                <w:u w:val="none"/>
                <w:lang w:val="en-US" w:eastAsia="zh-CN"/>
              </w:rPr>
              <w:t>1.0m</w:t>
            </w:r>
            <w:r>
              <w:rPr>
                <w:rFonts w:hint="eastAsia" w:ascii="Times New Roman" w:hAnsi="Times New Roman" w:eastAsia="宋体" w:cs="Times New Roman"/>
                <w:color w:val="auto"/>
                <w:sz w:val="24"/>
                <w:szCs w:val="24"/>
                <w:u w:val="none"/>
                <w:lang w:val="en-US" w:eastAsia="zh-CN"/>
              </w:rPr>
              <w:t>。迎水坡与背水坡坡比均为</w:t>
            </w:r>
            <w:r>
              <w:rPr>
                <w:rFonts w:hint="default" w:ascii="Times New Roman" w:hAnsi="Times New Roman" w:eastAsia="宋体" w:cs="Times New Roman"/>
                <w:color w:val="auto"/>
                <w:sz w:val="24"/>
                <w:szCs w:val="24"/>
                <w:u w:val="none"/>
                <w:lang w:val="en-US" w:eastAsia="zh-CN"/>
              </w:rPr>
              <w:t>1:1.5</w:t>
            </w:r>
            <w:r>
              <w:rPr>
                <w:rFonts w:hint="eastAsia" w:ascii="Times New Roman" w:hAnsi="Times New Roman" w:eastAsia="宋体" w:cs="Times New Roman"/>
                <w:color w:val="auto"/>
                <w:sz w:val="24"/>
                <w:szCs w:val="24"/>
                <w:u w:val="none"/>
                <w:lang w:val="en-US" w:eastAsia="zh-CN"/>
              </w:rPr>
              <w:t>。</w:t>
            </w:r>
          </w:p>
          <w:p>
            <w:pPr>
              <w:pStyle w:val="9"/>
              <w:keepNext w:val="0"/>
              <w:keepLines w:val="0"/>
              <w:suppressLineNumbers w:val="0"/>
              <w:snapToGrid/>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1</w:t>
            </w:r>
            <w:r>
              <w:rPr>
                <w:rFonts w:hint="eastAsia" w:cs="Times New Roman"/>
                <w:b/>
                <w:bCs/>
                <w:color w:val="auto"/>
                <w:sz w:val="24"/>
                <w:szCs w:val="24"/>
                <w:u w:val="none"/>
                <w:lang w:val="en-US" w:eastAsia="zh-CN"/>
              </w:rPr>
              <w:t>2</w:t>
            </w:r>
            <w:r>
              <w:rPr>
                <w:rFonts w:hint="eastAsia" w:ascii="Times New Roman" w:hAnsi="Times New Roman" w:eastAsia="宋体" w:cs="Times New Roman"/>
                <w:b/>
                <w:bCs/>
                <w:color w:val="auto"/>
                <w:sz w:val="24"/>
                <w:szCs w:val="24"/>
                <w:u w:val="none"/>
                <w:lang w:val="en-US" w:eastAsia="zh-CN"/>
              </w:rPr>
              <w:t>、工程进度安排</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工程施工建设工期为</w:t>
            </w:r>
            <w:r>
              <w:rPr>
                <w:rFonts w:hint="eastAsia" w:cs="Times New Roman"/>
                <w:color w:val="auto"/>
                <w:sz w:val="24"/>
                <w:szCs w:val="24"/>
                <w:u w:val="none"/>
                <w:lang w:val="en-US" w:eastAsia="zh-CN"/>
              </w:rPr>
              <w:t>19</w:t>
            </w:r>
            <w:r>
              <w:rPr>
                <w:rFonts w:hint="eastAsia" w:ascii="Times New Roman" w:hAnsi="Times New Roman" w:eastAsia="宋体" w:cs="Times New Roman"/>
                <w:color w:val="auto"/>
                <w:sz w:val="24"/>
                <w:szCs w:val="24"/>
                <w:u w:val="none"/>
                <w:lang w:val="en-US" w:eastAsia="zh-CN"/>
              </w:rPr>
              <w:t>个月，为</w:t>
            </w:r>
            <w:r>
              <w:rPr>
                <w:rFonts w:hint="default" w:ascii="Times New Roman" w:hAnsi="Times New Roman" w:eastAsia="宋体" w:cs="Times New Roman"/>
                <w:color w:val="auto"/>
                <w:sz w:val="24"/>
                <w:szCs w:val="24"/>
                <w:u w:val="none"/>
                <w:lang w:val="en-US" w:eastAsia="zh-CN"/>
              </w:rPr>
              <w:t>2025</w:t>
            </w:r>
            <w:r>
              <w:rPr>
                <w:rFonts w:hint="eastAsia" w:ascii="Times New Roman" w:hAnsi="Times New Roman" w:eastAsia="宋体" w:cs="Times New Roman"/>
                <w:color w:val="auto"/>
                <w:sz w:val="24"/>
                <w:szCs w:val="24"/>
                <w:u w:val="none"/>
                <w:lang w:val="en-US" w:eastAsia="zh-CN"/>
              </w:rPr>
              <w:t>年</w:t>
            </w:r>
            <w:r>
              <w:rPr>
                <w:rFonts w:hint="eastAsia" w:cs="Times New Roman"/>
                <w:color w:val="auto"/>
                <w:sz w:val="24"/>
                <w:szCs w:val="24"/>
                <w:u w:val="none"/>
                <w:lang w:val="en-US" w:eastAsia="zh-CN"/>
              </w:rPr>
              <w:t>9</w:t>
            </w:r>
            <w:r>
              <w:rPr>
                <w:rFonts w:hint="eastAsia" w:ascii="Times New Roman" w:hAnsi="Times New Roman" w:eastAsia="宋体" w:cs="Times New Roman"/>
                <w:color w:val="auto"/>
                <w:sz w:val="24"/>
                <w:szCs w:val="24"/>
                <w:u w:val="none"/>
                <w:lang w:val="en-US" w:eastAsia="zh-CN"/>
              </w:rPr>
              <w:t>月</w:t>
            </w:r>
            <w:r>
              <w:rPr>
                <w:rFonts w:hint="default" w:ascii="Times New Roman" w:hAnsi="Times New Roman" w:eastAsia="宋体" w:cs="Times New Roman"/>
                <w:color w:val="auto"/>
                <w:sz w:val="24"/>
                <w:szCs w:val="24"/>
                <w:u w:val="none"/>
                <w:lang w:val="en-US" w:eastAsia="zh-CN"/>
              </w:rPr>
              <w:t>-202</w:t>
            </w:r>
            <w:r>
              <w:rPr>
                <w:rFonts w:hint="eastAsia" w:cs="Times New Roman"/>
                <w:color w:val="auto"/>
                <w:sz w:val="24"/>
                <w:szCs w:val="24"/>
                <w:u w:val="none"/>
                <w:lang w:val="en-US" w:eastAsia="zh-CN"/>
              </w:rPr>
              <w:t>7</w:t>
            </w:r>
            <w:r>
              <w:rPr>
                <w:rFonts w:hint="eastAsia" w:ascii="Times New Roman" w:hAnsi="Times New Roman" w:eastAsia="宋体" w:cs="Times New Roman"/>
                <w:color w:val="auto"/>
                <w:sz w:val="24"/>
                <w:szCs w:val="24"/>
                <w:u w:val="none"/>
                <w:lang w:val="en-US" w:eastAsia="zh-CN"/>
              </w:rPr>
              <w:t>年</w:t>
            </w:r>
            <w:r>
              <w:rPr>
                <w:rFonts w:hint="eastAsia" w:cs="Times New Roman"/>
                <w:color w:val="auto"/>
                <w:sz w:val="24"/>
                <w:szCs w:val="24"/>
                <w:u w:val="none"/>
                <w:lang w:val="en-US" w:eastAsia="zh-CN"/>
              </w:rPr>
              <w:t>3</w:t>
            </w:r>
            <w:r>
              <w:rPr>
                <w:rFonts w:hint="eastAsia" w:ascii="Times New Roman" w:hAnsi="Times New Roman" w:eastAsia="宋体" w:cs="Times New Roman"/>
                <w:color w:val="auto"/>
                <w:sz w:val="24"/>
                <w:szCs w:val="24"/>
                <w:u w:val="none"/>
                <w:lang w:val="en-US" w:eastAsia="zh-CN"/>
              </w:rPr>
              <w:t>月。</w:t>
            </w:r>
            <w:r>
              <w:rPr>
                <w:rFonts w:hint="eastAsia" w:ascii="宋体" w:hAnsi="宋体" w:eastAsia="宋体" w:cs="宋体"/>
                <w:color w:val="auto"/>
                <w:kern w:val="0"/>
                <w:sz w:val="24"/>
                <w:szCs w:val="24"/>
                <w:lang w:val="en-US" w:eastAsia="zh-CN" w:bidi="ar"/>
              </w:rPr>
              <w:t>项目护岸工程部分已开工建设，白山市生态环境局靖宇县分局已出具关于项目不予行政处罚审批表，详见附件。</w:t>
            </w:r>
          </w:p>
          <w:p>
            <w:pPr>
              <w:pStyle w:val="9"/>
              <w:keepNext w:val="0"/>
              <w:keepLines w:val="0"/>
              <w:suppressLineNumbers w:val="0"/>
              <w:snapToGrid/>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1</w:t>
            </w:r>
            <w:r>
              <w:rPr>
                <w:rFonts w:hint="eastAsia" w:cs="Times New Roman"/>
                <w:b/>
                <w:bCs/>
                <w:color w:val="auto"/>
                <w:sz w:val="24"/>
                <w:szCs w:val="24"/>
                <w:u w:val="none"/>
                <w:lang w:val="en-US" w:eastAsia="zh-CN"/>
              </w:rPr>
              <w:t>3</w:t>
            </w:r>
            <w:r>
              <w:rPr>
                <w:rFonts w:hint="eastAsia" w:ascii="Times New Roman" w:hAnsi="Times New Roman" w:eastAsia="宋体" w:cs="Times New Roman"/>
                <w:b/>
                <w:bCs/>
                <w:color w:val="auto"/>
                <w:sz w:val="24"/>
                <w:szCs w:val="24"/>
                <w:u w:val="none"/>
                <w:lang w:val="en-US" w:eastAsia="zh-CN"/>
              </w:rPr>
              <w:t>、劳动定员</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本项目施工高峰时段劳动力50人。</w:t>
            </w:r>
          </w:p>
          <w:p>
            <w:pPr>
              <w:pStyle w:val="9"/>
              <w:keepNext w:val="0"/>
              <w:keepLines w:val="0"/>
              <w:suppressLineNumbers w:val="0"/>
              <w:snapToGrid/>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1</w:t>
            </w:r>
            <w:r>
              <w:rPr>
                <w:rFonts w:hint="eastAsia" w:cs="Times New Roman"/>
                <w:b/>
                <w:bCs/>
                <w:color w:val="auto"/>
                <w:sz w:val="24"/>
                <w:szCs w:val="24"/>
                <w:u w:val="none"/>
                <w:lang w:val="en-US" w:eastAsia="zh-CN"/>
              </w:rPr>
              <w:t>4</w:t>
            </w:r>
            <w:r>
              <w:rPr>
                <w:rFonts w:hint="eastAsia" w:ascii="Times New Roman" w:hAnsi="Times New Roman" w:eastAsia="宋体" w:cs="Times New Roman"/>
                <w:b/>
                <w:bCs/>
                <w:color w:val="auto"/>
                <w:sz w:val="24"/>
                <w:szCs w:val="24"/>
                <w:u w:val="none"/>
                <w:lang w:val="en-US" w:eastAsia="zh-CN"/>
              </w:rPr>
              <w:t>、主要技术供应</w:t>
            </w:r>
          </w:p>
          <w:p>
            <w:pPr>
              <w:pStyle w:val="9"/>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本工程主要机械设备见表2-</w:t>
            </w:r>
            <w:r>
              <w:rPr>
                <w:rFonts w:hint="eastAsia" w:cs="Times New Roman"/>
                <w:color w:val="auto"/>
                <w:sz w:val="24"/>
                <w:szCs w:val="24"/>
                <w:u w:val="none"/>
                <w:lang w:val="en-US" w:eastAsia="zh-CN"/>
              </w:rPr>
              <w:t>9</w:t>
            </w:r>
            <w:r>
              <w:rPr>
                <w:rFonts w:hint="eastAsia" w:ascii="Times New Roman" w:hAnsi="Times New Roman" w:eastAsia="宋体" w:cs="Times New Roman"/>
                <w:color w:val="auto"/>
                <w:sz w:val="24"/>
                <w:szCs w:val="24"/>
                <w:u w:val="none"/>
                <w:lang w:val="en-US" w:eastAsia="zh-CN"/>
              </w:rPr>
              <w:t>。</w:t>
            </w:r>
          </w:p>
          <w:p>
            <w:pPr>
              <w:pStyle w:val="97"/>
              <w:keepNext w:val="0"/>
              <w:keepLines w:val="0"/>
              <w:suppressLineNumbers w:val="0"/>
              <w:snapToGrid/>
              <w:spacing w:before="0" w:beforeAutospacing="0" w:after="0" w:afterAutospacing="0" w:line="240" w:lineRule="auto"/>
              <w:ind w:left="0" w:right="0"/>
              <w:jc w:val="center"/>
              <w:rPr>
                <w:rFonts w:ascii="Times New Roman" w:hAnsi="Times New Roman" w:eastAsia="宋体" w:cs="Times New Roman"/>
                <w:color w:val="auto"/>
                <w:kern w:val="2"/>
                <w:sz w:val="24"/>
                <w:szCs w:val="24"/>
              </w:rPr>
            </w:pPr>
            <w:r>
              <w:rPr>
                <w:rFonts w:ascii="Times New Roman" w:hAnsi="Times New Roman" w:eastAsia="宋体" w:cs="Times New Roman"/>
                <w:color w:val="auto"/>
                <w:kern w:val="2"/>
                <w:sz w:val="24"/>
                <w:szCs w:val="24"/>
              </w:rPr>
              <w:t>表2-</w:t>
            </w:r>
            <w:r>
              <w:rPr>
                <w:rFonts w:hint="eastAsia" w:eastAsia="宋体" w:cs="Times New Roman"/>
                <w:color w:val="auto"/>
                <w:kern w:val="2"/>
                <w:sz w:val="24"/>
                <w:szCs w:val="24"/>
                <w:lang w:val="en-US" w:eastAsia="zh-CN"/>
              </w:rPr>
              <w:t>9</w:t>
            </w:r>
            <w:r>
              <w:rPr>
                <w:rFonts w:ascii="Times New Roman" w:hAnsi="Times New Roman" w:eastAsia="宋体" w:cs="Times New Roman"/>
                <w:color w:val="auto"/>
                <w:kern w:val="2"/>
                <w:sz w:val="24"/>
                <w:szCs w:val="24"/>
              </w:rPr>
              <w:t xml:space="preserve">  主要施工机械数量表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996"/>
              <w:gridCol w:w="4341"/>
              <w:gridCol w:w="1555"/>
              <w:gridCol w:w="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21" w:hRule="atLeast"/>
                <w:tblHeader/>
                <w:jc w:val="center"/>
              </w:trPr>
              <w:tc>
                <w:tcPr>
                  <w:tcW w:w="631"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序号</w:t>
                  </w:r>
                </w:p>
              </w:tc>
              <w:tc>
                <w:tcPr>
                  <w:tcW w:w="2750"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设备名称及仪器名称</w:t>
                  </w:r>
                </w:p>
              </w:tc>
              <w:tc>
                <w:tcPr>
                  <w:tcW w:w="98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型号</w:t>
                  </w:r>
                </w:p>
              </w:tc>
              <w:tc>
                <w:tcPr>
                  <w:tcW w:w="632"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01" w:hRule="atLeast"/>
                <w:jc w:val="center"/>
              </w:trPr>
              <w:tc>
                <w:tcPr>
                  <w:tcW w:w="631"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w:t>
                  </w:r>
                </w:p>
              </w:tc>
              <w:tc>
                <w:tcPr>
                  <w:tcW w:w="2750"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土方机械</w:t>
                  </w:r>
                </w:p>
              </w:tc>
              <w:tc>
                <w:tcPr>
                  <w:tcW w:w="98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p>
              </w:tc>
              <w:tc>
                <w:tcPr>
                  <w:tcW w:w="632"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81" w:hRule="atLeast"/>
                <w:jc w:val="center"/>
              </w:trPr>
              <w:tc>
                <w:tcPr>
                  <w:tcW w:w="631"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1</w:t>
                  </w:r>
                </w:p>
              </w:tc>
              <w:tc>
                <w:tcPr>
                  <w:tcW w:w="2750"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单斗</w:t>
                  </w:r>
                  <w:r>
                    <w:rPr>
                      <w:rFonts w:hint="eastAsia" w:ascii="Times New Roman" w:hAnsi="Times New Roman" w:eastAsia="宋体" w:cs="Times New Roman"/>
                      <w:iCs/>
                      <w:color w:val="auto"/>
                      <w:kern w:val="0"/>
                      <w:sz w:val="21"/>
                      <w:szCs w:val="21"/>
                      <w:u w:val="none"/>
                      <w:lang w:val="zh-TW" w:eastAsia="zh-TW"/>
                    </w:rPr>
                    <w:t>挖掘机</w:t>
                  </w:r>
                  <w:r>
                    <w:rPr>
                      <w:rFonts w:hint="eastAsia" w:ascii="Times New Roman" w:hAnsi="Times New Roman" w:eastAsia="宋体" w:cs="Times New Roman"/>
                      <w:iCs/>
                      <w:color w:val="auto"/>
                      <w:kern w:val="0"/>
                      <w:sz w:val="21"/>
                      <w:szCs w:val="21"/>
                      <w:u w:val="none"/>
                      <w:lang w:val="en-US" w:eastAsia="zh-CN"/>
                    </w:rPr>
                    <w:t>液压</w:t>
                  </w:r>
                </w:p>
              </w:tc>
              <w:tc>
                <w:tcPr>
                  <w:tcW w:w="98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en-US" w:eastAsia="zh-CN"/>
                    </w:rPr>
                    <w:t>1</w:t>
                  </w:r>
                  <w:r>
                    <w:rPr>
                      <w:rFonts w:hint="eastAsia" w:ascii="Times New Roman" w:hAnsi="Times New Roman" w:eastAsia="宋体" w:cs="Times New Roman"/>
                      <w:iCs/>
                      <w:color w:val="auto"/>
                      <w:kern w:val="0"/>
                      <w:sz w:val="21"/>
                      <w:szCs w:val="21"/>
                      <w:u w:val="none"/>
                      <w:lang w:eastAsia="en-US"/>
                    </w:rPr>
                    <w:t>m³</w:t>
                  </w:r>
                </w:p>
              </w:tc>
              <w:tc>
                <w:tcPr>
                  <w:tcW w:w="632"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01" w:hRule="atLeast"/>
                <w:jc w:val="center"/>
              </w:trPr>
              <w:tc>
                <w:tcPr>
                  <w:tcW w:w="631"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zh-CN"/>
                    </w:rPr>
                  </w:pPr>
                  <w:r>
                    <w:rPr>
                      <w:rFonts w:hint="eastAsia" w:ascii="Times New Roman" w:hAnsi="Times New Roman" w:eastAsia="宋体" w:cs="Times New Roman"/>
                      <w:iCs/>
                      <w:color w:val="auto"/>
                      <w:kern w:val="0"/>
                      <w:sz w:val="21"/>
                      <w:szCs w:val="21"/>
                      <w:u w:val="none"/>
                      <w:lang w:val="en-US" w:eastAsia="zh-CN"/>
                    </w:rPr>
                    <w:t>2</w:t>
                  </w:r>
                </w:p>
              </w:tc>
              <w:tc>
                <w:tcPr>
                  <w:tcW w:w="2750"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推土机</w:t>
                  </w:r>
                </w:p>
              </w:tc>
              <w:tc>
                <w:tcPr>
                  <w:tcW w:w="98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en-US" w:eastAsia="zh-CN"/>
                    </w:rPr>
                    <w:t>59</w:t>
                  </w:r>
                  <w:r>
                    <w:rPr>
                      <w:rFonts w:hint="eastAsia" w:ascii="Times New Roman" w:hAnsi="Times New Roman" w:eastAsia="宋体" w:cs="Times New Roman"/>
                      <w:iCs/>
                      <w:color w:val="auto"/>
                      <w:kern w:val="0"/>
                      <w:sz w:val="21"/>
                      <w:szCs w:val="21"/>
                      <w:u w:val="none"/>
                      <w:lang w:eastAsia="en-US"/>
                    </w:rPr>
                    <w:t>kw</w:t>
                  </w:r>
                </w:p>
              </w:tc>
              <w:tc>
                <w:tcPr>
                  <w:tcW w:w="632"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01" w:hRule="atLeast"/>
                <w:jc w:val="center"/>
              </w:trPr>
              <w:tc>
                <w:tcPr>
                  <w:tcW w:w="631"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3</w:t>
                  </w:r>
                </w:p>
              </w:tc>
              <w:tc>
                <w:tcPr>
                  <w:tcW w:w="2750"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推土机</w:t>
                  </w:r>
                </w:p>
              </w:tc>
              <w:tc>
                <w:tcPr>
                  <w:tcW w:w="98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74kw</w:t>
                  </w:r>
                </w:p>
              </w:tc>
              <w:tc>
                <w:tcPr>
                  <w:tcW w:w="632"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81" w:hRule="atLeast"/>
                <w:jc w:val="center"/>
              </w:trPr>
              <w:tc>
                <w:tcPr>
                  <w:tcW w:w="631"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4</w:t>
                  </w:r>
                </w:p>
              </w:tc>
              <w:tc>
                <w:tcPr>
                  <w:tcW w:w="2750"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val="zh-TW" w:eastAsia="zh-TW"/>
                    </w:rPr>
                  </w:pPr>
                  <w:r>
                    <w:rPr>
                      <w:rFonts w:hint="eastAsia" w:ascii="Times New Roman" w:hAnsi="Times New Roman" w:eastAsia="宋体" w:cs="Times New Roman"/>
                      <w:iCs/>
                      <w:color w:val="auto"/>
                      <w:kern w:val="0"/>
                      <w:sz w:val="21"/>
                      <w:szCs w:val="21"/>
                      <w:u w:val="none"/>
                      <w:lang w:val="zh-TW" w:eastAsia="zh-TW"/>
                    </w:rPr>
                    <w:t>蛙式打夯机</w:t>
                  </w:r>
                </w:p>
              </w:tc>
              <w:tc>
                <w:tcPr>
                  <w:tcW w:w="98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zh-CN"/>
                    </w:rPr>
                  </w:pPr>
                  <w:r>
                    <w:rPr>
                      <w:rFonts w:hint="eastAsia" w:ascii="Times New Roman" w:hAnsi="Times New Roman" w:eastAsia="宋体" w:cs="Times New Roman"/>
                      <w:iCs/>
                      <w:color w:val="auto"/>
                      <w:kern w:val="0"/>
                      <w:sz w:val="21"/>
                      <w:szCs w:val="21"/>
                      <w:u w:val="none"/>
                      <w:lang w:eastAsia="zh-CN"/>
                    </w:rPr>
                    <w:t>2.8kW</w:t>
                  </w:r>
                </w:p>
              </w:tc>
              <w:tc>
                <w:tcPr>
                  <w:tcW w:w="632"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81" w:hRule="atLeast"/>
                <w:jc w:val="center"/>
              </w:trPr>
              <w:tc>
                <w:tcPr>
                  <w:tcW w:w="631"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5</w:t>
                  </w:r>
                </w:p>
              </w:tc>
              <w:tc>
                <w:tcPr>
                  <w:tcW w:w="2750"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val="zh-TW" w:eastAsia="zh-TW"/>
                    </w:rPr>
                  </w:pPr>
                  <w:r>
                    <w:rPr>
                      <w:rFonts w:hint="eastAsia" w:ascii="Times New Roman" w:hAnsi="Times New Roman" w:eastAsia="宋体" w:cs="Times New Roman"/>
                      <w:iCs/>
                      <w:color w:val="auto"/>
                      <w:kern w:val="0"/>
                      <w:sz w:val="21"/>
                      <w:szCs w:val="21"/>
                      <w:u w:val="none"/>
                      <w:lang w:val="en-US" w:eastAsia="zh-CN"/>
                    </w:rPr>
                    <w:t>刨毛机</w:t>
                  </w:r>
                </w:p>
              </w:tc>
              <w:tc>
                <w:tcPr>
                  <w:tcW w:w="98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w:t>
                  </w:r>
                </w:p>
              </w:tc>
              <w:tc>
                <w:tcPr>
                  <w:tcW w:w="632"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81" w:hRule="atLeast"/>
                <w:jc w:val="center"/>
              </w:trPr>
              <w:tc>
                <w:tcPr>
                  <w:tcW w:w="631"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zh-CN"/>
                    </w:rPr>
                  </w:pPr>
                  <w:r>
                    <w:rPr>
                      <w:rFonts w:hint="eastAsia" w:ascii="Times New Roman" w:hAnsi="Times New Roman" w:eastAsia="宋体" w:cs="Times New Roman"/>
                      <w:iCs/>
                      <w:color w:val="auto"/>
                      <w:kern w:val="0"/>
                      <w:sz w:val="21"/>
                      <w:szCs w:val="21"/>
                      <w:u w:val="none"/>
                      <w:lang w:eastAsia="zh-CN"/>
                    </w:rPr>
                    <w:t>二</w:t>
                  </w:r>
                </w:p>
              </w:tc>
              <w:tc>
                <w:tcPr>
                  <w:tcW w:w="2750"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运输机械</w:t>
                  </w:r>
                </w:p>
              </w:tc>
              <w:tc>
                <w:tcPr>
                  <w:tcW w:w="98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p>
              </w:tc>
              <w:tc>
                <w:tcPr>
                  <w:tcW w:w="632"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81" w:hRule="atLeast"/>
                <w:jc w:val="center"/>
              </w:trPr>
              <w:tc>
                <w:tcPr>
                  <w:tcW w:w="631"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6</w:t>
                  </w:r>
                </w:p>
              </w:tc>
              <w:tc>
                <w:tcPr>
                  <w:tcW w:w="2750"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自卸汽车</w:t>
                  </w:r>
                </w:p>
              </w:tc>
              <w:tc>
                <w:tcPr>
                  <w:tcW w:w="98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eastAsia="en-US"/>
                    </w:rPr>
                    <w:t>1</w:t>
                  </w:r>
                  <w:r>
                    <w:rPr>
                      <w:rFonts w:hint="eastAsia" w:ascii="Times New Roman" w:hAnsi="Times New Roman" w:eastAsia="宋体" w:cs="Times New Roman"/>
                      <w:iCs/>
                      <w:color w:val="auto"/>
                      <w:kern w:val="0"/>
                      <w:sz w:val="21"/>
                      <w:szCs w:val="21"/>
                      <w:u w:val="none"/>
                      <w:lang w:val="en-US" w:eastAsia="zh-CN"/>
                    </w:rPr>
                    <w:t>0</w:t>
                  </w:r>
                  <w:r>
                    <w:rPr>
                      <w:rFonts w:hint="eastAsia" w:ascii="Times New Roman" w:hAnsi="Times New Roman" w:eastAsia="宋体" w:cs="Times New Roman"/>
                      <w:iCs/>
                      <w:color w:val="auto"/>
                      <w:kern w:val="0"/>
                      <w:sz w:val="21"/>
                      <w:szCs w:val="21"/>
                      <w:u w:val="none"/>
                      <w:lang w:eastAsia="en-US"/>
                    </w:rPr>
                    <w:t>t</w:t>
                  </w:r>
                </w:p>
              </w:tc>
              <w:tc>
                <w:tcPr>
                  <w:tcW w:w="632"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81" w:hRule="atLeast"/>
                <w:jc w:val="center"/>
              </w:trPr>
              <w:tc>
                <w:tcPr>
                  <w:tcW w:w="631"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7</w:t>
                  </w:r>
                </w:p>
              </w:tc>
              <w:tc>
                <w:tcPr>
                  <w:tcW w:w="2750"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拖拉机履带式</w:t>
                  </w:r>
                </w:p>
              </w:tc>
              <w:tc>
                <w:tcPr>
                  <w:tcW w:w="985"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74kw</w:t>
                  </w:r>
                </w:p>
              </w:tc>
              <w:tc>
                <w:tcPr>
                  <w:tcW w:w="632"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bl>
          <w:p>
            <w:pPr>
              <w:pStyle w:val="9"/>
              <w:keepNext w:val="0"/>
              <w:keepLines w:val="0"/>
              <w:suppressLineNumbers w:val="0"/>
              <w:snapToGrid/>
              <w:spacing w:before="0" w:beforeAutospacing="0" w:after="0" w:afterAutospacing="0" w:line="360" w:lineRule="auto"/>
              <w:ind w:left="0" w:right="0"/>
              <w:rPr>
                <w:rFonts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其他</w:t>
            </w:r>
          </w:p>
        </w:tc>
        <w:tc>
          <w:tcPr>
            <w:tcW w:w="4760" w:type="pct"/>
            <w:noWrap w:val="0"/>
            <w:vAlign w:val="center"/>
          </w:tcPr>
          <w:p>
            <w:pPr>
              <w:pStyle w:val="9"/>
              <w:keepNext w:val="0"/>
              <w:keepLines w:val="0"/>
              <w:suppressLineNumbers w:val="0"/>
              <w:spacing w:beforeAutospacing="0" w:afterAutospacing="0"/>
              <w:ind w:left="0" w:firstLine="404"/>
              <w:jc w:val="center"/>
              <w:rPr>
                <w:rFonts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无</w:t>
            </w:r>
          </w:p>
        </w:tc>
      </w:tr>
    </w:tbl>
    <w:p>
      <w:pPr>
        <w:pStyle w:val="23"/>
        <w:jc w:val="center"/>
        <w:outlineLvl w:val="0"/>
        <w:rPr>
          <w:rFonts w:ascii="黑体" w:hAnsi="黑体" w:eastAsia="黑体"/>
          <w:snapToGrid w:val="0"/>
          <w:sz w:val="30"/>
          <w:szCs w:val="30"/>
        </w:rPr>
      </w:pPr>
      <w:r>
        <w:rPr>
          <w:rFonts w:eastAsia="仿宋_GB2312"/>
          <w:b/>
          <w:bCs/>
        </w:rPr>
        <w:br w:type="page"/>
      </w:r>
      <w:bookmarkStart w:id="185" w:name="_Toc19930"/>
      <w:bookmarkStart w:id="186" w:name="_Toc4491"/>
      <w:bookmarkStart w:id="187" w:name="_Toc11218"/>
      <w:bookmarkStart w:id="188" w:name="_Toc29371"/>
      <w:bookmarkStart w:id="189" w:name="_Toc27377"/>
      <w:r>
        <w:rPr>
          <w:rFonts w:hint="eastAsia" w:ascii="黑体" w:hAnsi="黑体" w:eastAsia="黑体"/>
          <w:snapToGrid w:val="0"/>
          <w:sz w:val="30"/>
          <w:szCs w:val="30"/>
        </w:rPr>
        <w:t>三、生态环境现状、保护目标及评价标准</w:t>
      </w:r>
      <w:bookmarkEnd w:id="185"/>
      <w:bookmarkEnd w:id="186"/>
      <w:bookmarkEnd w:id="187"/>
      <w:bookmarkEnd w:id="188"/>
      <w:bookmarkEnd w:id="189"/>
    </w:p>
    <w:tbl>
      <w:tblPr>
        <w:tblStyle w:val="2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80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生态环境现状</w:t>
            </w:r>
          </w:p>
        </w:tc>
        <w:tc>
          <w:tcPr>
            <w:tcW w:w="477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1</w:t>
            </w:r>
            <w:r>
              <w:rPr>
                <w:rFonts w:hint="eastAsia" w:cs="Times New Roman"/>
                <w:b/>
                <w:bCs/>
                <w:sz w:val="24"/>
                <w:szCs w:val="24"/>
                <w:lang w:eastAsia="zh-CN"/>
              </w:rPr>
              <w:t>、</w:t>
            </w:r>
            <w:r>
              <w:rPr>
                <w:rFonts w:ascii="Times New Roman" w:hAnsi="Times New Roman" w:eastAsia="宋体" w:cs="Times New Roman"/>
                <w:b/>
                <w:bCs/>
                <w:sz w:val="24"/>
                <w:szCs w:val="24"/>
              </w:rPr>
              <w:t>主体功能区划及生态功能区划</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1.1主体功能区规划</w:t>
            </w:r>
          </w:p>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1）全国主体功能区规划</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本项目位于吉林省</w:t>
            </w:r>
            <w:r>
              <w:rPr>
                <w:rFonts w:hint="eastAsia" w:ascii="Times New Roman" w:hAnsi="Times New Roman" w:cs="Times New Roman"/>
                <w:sz w:val="24"/>
                <w:szCs w:val="24"/>
                <w:lang w:val="en-US" w:eastAsia="zh-CN"/>
              </w:rPr>
              <w:t>白山市靖宇县</w:t>
            </w:r>
            <w:r>
              <w:rPr>
                <w:rFonts w:hint="eastAsia" w:ascii="Times New Roman" w:hAnsi="Times New Roman" w:eastAsia="宋体" w:cs="Times New Roman"/>
                <w:sz w:val="24"/>
                <w:szCs w:val="24"/>
                <w:lang w:val="en-US" w:eastAsia="zh-CN"/>
              </w:rPr>
              <w:t>，依据</w:t>
            </w:r>
            <w:r>
              <w:rPr>
                <w:rFonts w:ascii="Times New Roman" w:hAnsi="Times New Roman" w:eastAsia="宋体" w:cs="Times New Roman"/>
                <w:sz w:val="24"/>
                <w:szCs w:val="24"/>
                <w:lang w:val="en-US" w:eastAsia="zh-CN"/>
              </w:rPr>
              <w:t>《全国主体功能区规划》（国发[2010]46号）</w:t>
            </w:r>
            <w:r>
              <w:rPr>
                <w:rFonts w:hint="eastAsia"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属于长白山森林生态功能区</w:t>
            </w:r>
            <w:r>
              <w:rPr>
                <w:rFonts w:hint="eastAsia"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为水源涵养型国家重点生态功能区</w:t>
            </w:r>
            <w:r>
              <w:rPr>
                <w:rFonts w:hint="eastAsia" w:cs="Times New Roman"/>
                <w:sz w:val="24"/>
                <w:szCs w:val="24"/>
                <w:lang w:val="en-US" w:eastAsia="zh-CN"/>
              </w:rPr>
              <w:t>。详见附图8。</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水源涵养型国家重点生态功能区</w:t>
            </w:r>
            <w:r>
              <w:rPr>
                <w:rFonts w:hint="eastAsia" w:cs="Times New Roman"/>
                <w:sz w:val="24"/>
                <w:szCs w:val="24"/>
                <w:lang w:val="en-US" w:eastAsia="zh-CN"/>
              </w:rPr>
              <w:t>发展方向为</w:t>
            </w:r>
            <w:r>
              <w:rPr>
                <w:rFonts w:hint="eastAsia" w:ascii="宋体" w:hAnsi="宋体" w:eastAsia="宋体" w:cs="宋体"/>
                <w:color w:val="000000"/>
                <w:kern w:val="0"/>
                <w:sz w:val="24"/>
                <w:szCs w:val="24"/>
                <w:lang w:val="en-US" w:eastAsia="zh-CN" w:bidi="ar"/>
              </w:rPr>
              <w:t>推进天然林草保护、退耕还林和围栏封育，治理水土流失，维护或重建湿地、森林、草原等生态系统。严格保护具有水源涵养功能的自然植被，禁止过度放牧、无序采矿、毁林开荒、开垦草原等行为。加强大江大河源头及上游地区的小流域治理和植树造林，减少面源污染。拓宽农民增收渠道，解决农民长远生计，巩固退耕还林、退牧还草成果。</w:t>
            </w:r>
            <w:r>
              <w:rPr>
                <w:rFonts w:hint="eastAsia" w:ascii="Times New Roman" w:hAnsi="Times New Roman" w:cs="Times New Roman"/>
                <w:sz w:val="24"/>
                <w:szCs w:val="24"/>
                <w:lang w:val="en-US" w:eastAsia="zh-CN"/>
              </w:rPr>
              <w:t>长白山森林生态功能区发展方向为禁止非保护性采伐，植树造林，涵养水源，防止水土流失，保护生物多样性。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eastAsia="宋体" w:cs="宋体"/>
                <w:color w:val="333333"/>
                <w:sz w:val="24"/>
                <w:szCs w:val="24"/>
                <w:shd w:val="clear" w:color="auto" w:fill="FFFFFF"/>
                <w:lang w:val="en-US" w:eastAsia="zh-CN"/>
              </w:rPr>
            </w:pPr>
            <w:r>
              <w:rPr>
                <w:rFonts w:hint="eastAsia" w:ascii="Times New Roman" w:hAnsi="Times New Roman" w:eastAsia="宋体" w:cs="Times New Roman"/>
                <w:i/>
                <w:iCs/>
                <w:sz w:val="24"/>
                <w:szCs w:val="24"/>
                <w:u w:val="single"/>
                <w:lang w:val="en-US" w:eastAsia="zh-CN"/>
              </w:rPr>
              <w:t>本工程不砍伐林地，不会对区域水源涵养功能产生不利影响。</w:t>
            </w:r>
            <w:r>
              <w:rPr>
                <w:rFonts w:hint="eastAsia" w:ascii="Times New Roman" w:hAnsi="Times New Roman" w:cs="Times New Roman"/>
                <w:i/>
                <w:iCs/>
                <w:sz w:val="24"/>
                <w:szCs w:val="24"/>
                <w:u w:val="single"/>
                <w:lang w:val="en-US" w:eastAsia="zh-CN"/>
              </w:rPr>
              <w:t>工程实施后将增强护林村段的防洪能力，维持现有岸线稳定河道，确保两岸土地不被洪水侵蚀，起到保护河道两岸居民财产及安全的作用，整体上满足全国主体功能区规划要求。</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lang w:val="en-US" w:eastAsia="zh-CN"/>
              </w:rPr>
              <w:t>吉林省主体功能区规划</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FF0000"/>
                <w:sz w:val="24"/>
                <w:szCs w:val="24"/>
                <w:lang w:val="en-US" w:eastAsia="zh-CN"/>
              </w:rPr>
            </w:pPr>
            <w:r>
              <w:rPr>
                <w:rFonts w:hint="eastAsia" w:ascii="Times New Roman" w:hAnsi="Times New Roman" w:cs="Times New Roman"/>
                <w:sz w:val="24"/>
                <w:szCs w:val="24"/>
                <w:lang w:val="en-US" w:eastAsia="zh-CN"/>
              </w:rPr>
              <w:t>根据</w:t>
            </w:r>
            <w:r>
              <w:rPr>
                <w:rFonts w:ascii="Times New Roman" w:hAnsi="Times New Roman" w:eastAsia="宋体" w:cs="Times New Roman"/>
                <w:sz w:val="24"/>
                <w:szCs w:val="24"/>
                <w:lang w:val="en-US" w:eastAsia="zh-CN"/>
              </w:rPr>
              <w:t>《吉林省主体功能区规划》（2013）</w:t>
            </w:r>
            <w:r>
              <w:rPr>
                <w:rFonts w:hint="eastAsia" w:ascii="Times New Roman" w:hAnsi="Times New Roman" w:cs="Times New Roman"/>
                <w:sz w:val="24"/>
                <w:szCs w:val="24"/>
                <w:lang w:val="en-US" w:eastAsia="zh-CN"/>
              </w:rPr>
              <w:t>，本项目所在区域为限制开发区域中</w:t>
            </w:r>
            <w:r>
              <w:rPr>
                <w:rFonts w:ascii="Times New Roman" w:hAnsi="Times New Roman" w:eastAsia="宋体" w:cs="Times New Roman"/>
                <w:sz w:val="24"/>
                <w:szCs w:val="24"/>
                <w:lang w:val="en-US" w:eastAsia="zh-CN"/>
              </w:rPr>
              <w:t>国家</w:t>
            </w:r>
            <w:r>
              <w:rPr>
                <w:rFonts w:hint="eastAsia" w:ascii="Times New Roman" w:hAnsi="Times New Roman" w:cs="Times New Roman"/>
                <w:sz w:val="24"/>
                <w:szCs w:val="24"/>
                <w:lang w:val="en-US" w:eastAsia="zh-CN"/>
              </w:rPr>
              <w:t>层面重点生态地区-长白山森林生态功能</w:t>
            </w:r>
            <w:r>
              <w:rPr>
                <w:rFonts w:hint="eastAsia" w:ascii="Times New Roman" w:hAnsi="Times New Roman" w:cs="Times New Roman"/>
                <w:color w:val="auto"/>
                <w:sz w:val="24"/>
                <w:szCs w:val="24"/>
                <w:lang w:val="en-US" w:eastAsia="zh-CN"/>
              </w:rPr>
              <w:t>区</w:t>
            </w:r>
            <w:r>
              <w:rPr>
                <w:rFonts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详见附图9。</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吉林省重点生态功能区-</w:t>
            </w:r>
            <w:r>
              <w:rPr>
                <w:rFonts w:hint="eastAsia" w:ascii="Times New Roman" w:hAnsi="Times New Roman"/>
                <w:sz w:val="24"/>
                <w:szCs w:val="24"/>
              </w:rPr>
              <w:t>长白山森林生态功能区</w:t>
            </w:r>
            <w:r>
              <w:rPr>
                <w:rFonts w:hint="eastAsia" w:ascii="Times New Roman" w:hAnsi="Times New Roman" w:cs="Times New Roman"/>
                <w:sz w:val="24"/>
                <w:szCs w:val="24"/>
                <w:lang w:val="en-US" w:eastAsia="zh-CN"/>
              </w:rPr>
              <w:t>发展方向为</w:t>
            </w:r>
            <w:r>
              <w:rPr>
                <w:rFonts w:ascii="Times New Roman" w:hAnsi="Times New Roman" w:eastAsia="宋体" w:cs="Times New Roman"/>
                <w:sz w:val="24"/>
                <w:szCs w:val="24"/>
                <w:lang w:val="en-US" w:eastAsia="zh-CN"/>
              </w:rPr>
              <w:t>推进森林生态资源保护、森林资源培育，湿地保护，治理水土流失，维护或重建森林等生态系统。严格保护具有水源涵养功能的自然植被，调减森林采伐量，实施森林分类经营，禁止无序开采、毁林开荒等行为。加强松花江、鸭绿江、图们江源头及上游地区的小流域治理和植树造林，减少面源污染。拓宽农民增收渠道，解决农民长远生计</w:t>
            </w:r>
            <w:r>
              <w:rPr>
                <w:rFonts w:hint="eastAsia" w:ascii="Times New Roman" w:hAnsi="Times New Roman" w:cs="Times New Roman"/>
                <w:sz w:val="24"/>
                <w:szCs w:val="24"/>
                <w:lang w:val="en-US" w:eastAsia="zh-CN"/>
              </w:rPr>
              <w:t>。</w:t>
            </w:r>
          </w:p>
          <w:p>
            <w:pPr>
              <w:pStyle w:val="108"/>
              <w:adjustRightInd/>
              <w:snapToGrid/>
              <w:spacing w:line="360" w:lineRule="auto"/>
              <w:ind w:firstLine="420"/>
              <w:rPr>
                <w:rFonts w:hint="eastAsia" w:cs="Times New Roman"/>
                <w:sz w:val="24"/>
                <w:szCs w:val="24"/>
                <w:lang w:val="en-US" w:eastAsia="zh-CN"/>
              </w:rPr>
            </w:pPr>
            <w:r>
              <w:rPr>
                <w:sz w:val="24"/>
                <w:szCs w:val="24"/>
              </w:rPr>
              <w:t>本项目</w:t>
            </w:r>
            <w:r>
              <w:rPr>
                <w:rFonts w:hint="eastAsia"/>
                <w:sz w:val="24"/>
                <w:szCs w:val="24"/>
              </w:rPr>
              <w:t>属于</w:t>
            </w:r>
            <w:r>
              <w:rPr>
                <w:sz w:val="24"/>
                <w:szCs w:val="24"/>
              </w:rPr>
              <w:t>防洪工程，</w:t>
            </w:r>
            <w:r>
              <w:rPr>
                <w:rFonts w:hint="eastAsia" w:ascii="Times New Roman" w:hAnsi="Times New Roman" w:cs="Times New Roman"/>
                <w:sz w:val="24"/>
                <w:szCs w:val="24"/>
                <w:lang w:val="en-US" w:eastAsia="zh-CN"/>
              </w:rPr>
              <w:t>工程建设不损害生态系统的稳定和完整性</w:t>
            </w:r>
            <w:r>
              <w:rPr>
                <w:rFonts w:hint="eastAsia" w:cs="Times New Roman"/>
                <w:sz w:val="24"/>
                <w:szCs w:val="24"/>
                <w:lang w:val="en-US" w:eastAsia="zh-CN"/>
              </w:rPr>
              <w:t>，项目建设后减少区域水土流失，工程的实施能够保护河道两岸居民财产及安全，整体上满足吉林省主体功能区规划要求。</w:t>
            </w:r>
          </w:p>
          <w:p>
            <w:pPr>
              <w:pStyle w:val="108"/>
              <w:adjustRightInd/>
              <w:snapToGrid/>
              <w:spacing w:line="360" w:lineRule="auto"/>
              <w:ind w:firstLine="420"/>
              <w:rPr>
                <w:sz w:val="24"/>
                <w:szCs w:val="24"/>
              </w:rPr>
            </w:pPr>
            <w:r>
              <w:rPr>
                <w:rFonts w:hint="eastAsia" w:cs="Times New Roman"/>
                <w:sz w:val="24"/>
                <w:szCs w:val="24"/>
                <w:lang w:val="en-US" w:eastAsia="zh-CN"/>
              </w:rPr>
              <w:t>综上，本工程</w:t>
            </w:r>
            <w:r>
              <w:rPr>
                <w:sz w:val="24"/>
                <w:szCs w:val="24"/>
              </w:rPr>
              <w:t>不属于开发性、生产性建设活动，不影响主体功能定位，不损害区域生态系统的稳定和完整性，并可使区域生态服务功能增强，生态环境质量改善，满足</w:t>
            </w:r>
            <w:r>
              <w:rPr>
                <w:rFonts w:hint="eastAsia"/>
                <w:sz w:val="24"/>
                <w:szCs w:val="24"/>
              </w:rPr>
              <w:t>国家及吉林省</w:t>
            </w:r>
            <w:r>
              <w:rPr>
                <w:sz w:val="24"/>
                <w:szCs w:val="24"/>
              </w:rPr>
              <w:t>主体功能区规划要求。</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1.2生态功能区划</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1）全国生态功能区划</w:t>
            </w:r>
          </w:p>
          <w:p>
            <w:pPr>
              <w:pStyle w:val="108"/>
              <w:adjustRightInd/>
              <w:snapToGrid/>
              <w:spacing w:line="360" w:lineRule="auto"/>
              <w:ind w:firstLine="420"/>
              <w:rPr>
                <w:color w:val="FF0000"/>
                <w:sz w:val="24"/>
                <w:szCs w:val="24"/>
              </w:rPr>
            </w:pPr>
            <w:r>
              <w:rPr>
                <w:sz w:val="24"/>
                <w:szCs w:val="24"/>
              </w:rPr>
              <w:t>本项目位于《全国生态功能区划（修编版）》（环保部中科院公告2015年第61号）中</w:t>
            </w:r>
            <w:r>
              <w:rPr>
                <w:rFonts w:hint="eastAsia"/>
                <w:sz w:val="24"/>
                <w:szCs w:val="24"/>
              </w:rPr>
              <w:t>“I</w:t>
            </w:r>
            <w:r>
              <w:rPr>
                <w:sz w:val="24"/>
                <w:szCs w:val="24"/>
              </w:rPr>
              <w:t>-01-0</w:t>
            </w:r>
            <w:r>
              <w:rPr>
                <w:rFonts w:hint="eastAsia"/>
                <w:sz w:val="24"/>
                <w:szCs w:val="24"/>
                <w:lang w:val="en-US" w:eastAsia="zh-CN"/>
              </w:rPr>
              <w:t>3</w:t>
            </w:r>
            <w:r>
              <w:rPr>
                <w:sz w:val="24"/>
                <w:szCs w:val="24"/>
              </w:rPr>
              <w:t xml:space="preserve"> </w:t>
            </w:r>
            <w:r>
              <w:rPr>
                <w:rFonts w:hint="eastAsia"/>
                <w:sz w:val="24"/>
                <w:szCs w:val="24"/>
                <w:lang w:val="en-US" w:eastAsia="zh-CN"/>
              </w:rPr>
              <w:t>长白山山地水源涵养功能区</w:t>
            </w:r>
            <w:r>
              <w:rPr>
                <w:rFonts w:hint="eastAsia"/>
                <w:sz w:val="24"/>
                <w:szCs w:val="24"/>
              </w:rPr>
              <w:t>”</w:t>
            </w:r>
            <w:r>
              <w:rPr>
                <w:color w:val="auto"/>
                <w:sz w:val="24"/>
                <w:szCs w:val="24"/>
              </w:rPr>
              <w:t>。</w:t>
            </w:r>
          </w:p>
          <w:p>
            <w:pPr>
              <w:pStyle w:val="108"/>
              <w:adjustRightInd/>
              <w:snapToGrid/>
              <w:spacing w:line="360" w:lineRule="auto"/>
              <w:ind w:firstLine="420"/>
              <w:rPr>
                <w:rFonts w:hint="eastAsia"/>
                <w:sz w:val="24"/>
                <w:szCs w:val="24"/>
              </w:rPr>
            </w:pPr>
            <w:r>
              <w:rPr>
                <w:sz w:val="24"/>
                <w:szCs w:val="24"/>
              </w:rPr>
              <w:t>主要生态问题</w:t>
            </w:r>
            <w:r>
              <w:rPr>
                <w:rFonts w:hint="eastAsia"/>
                <w:sz w:val="24"/>
                <w:szCs w:val="24"/>
              </w:rPr>
              <w:t>为</w:t>
            </w:r>
            <w:r>
              <w:rPr>
                <w:rFonts w:hint="eastAsia"/>
                <w:sz w:val="24"/>
                <w:szCs w:val="24"/>
                <w:lang w:val="en-US" w:eastAsia="zh-CN"/>
              </w:rPr>
              <w:t>天然林采伐程度高，生态系统功能降低；森林破坏导致生境改变，威胁多种动植物物种生存与繁衍；局部地区地质灾害较严重。</w:t>
            </w:r>
          </w:p>
          <w:p>
            <w:pPr>
              <w:pStyle w:val="23"/>
              <w:keepNext w:val="0"/>
              <w:keepLines w:val="0"/>
              <w:widowControl w:val="0"/>
              <w:suppressLineNumbers w:val="0"/>
              <w:tabs>
                <w:tab w:val="left" w:pos="3416"/>
              </w:tabs>
              <w:spacing w:before="0" w:beforeAutospacing="0" w:after="0" w:afterAutospacing="0" w:line="360" w:lineRule="auto"/>
              <w:ind w:left="0" w:right="0" w:firstLine="480" w:firstLineChars="200"/>
              <w:jc w:val="both"/>
              <w:rPr>
                <w:rFonts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w:t>
            </w:r>
            <w:r>
              <w:rPr>
                <w:rFonts w:hint="eastAsia" w:ascii="Times New Roman" w:hAnsi="Times New Roman" w:cs="Times New Roman"/>
                <w:sz w:val="24"/>
                <w:szCs w:val="24"/>
                <w:lang w:val="en-US" w:eastAsia="zh-CN"/>
              </w:rPr>
              <w:t>建设不占用林地，不涉及水源，不破坏区域生态系统功能及动植物生境，</w:t>
            </w:r>
            <w:r>
              <w:rPr>
                <w:rFonts w:hint="eastAsia" w:ascii="Times New Roman" w:hAnsi="Times New Roman" w:eastAsia="宋体" w:cs="Times New Roman"/>
                <w:sz w:val="24"/>
                <w:szCs w:val="24"/>
                <w:lang w:val="en-US" w:eastAsia="zh-CN"/>
              </w:rPr>
              <w:t>满足国家生态功能区划要求。</w:t>
            </w:r>
          </w:p>
          <w:p>
            <w:pPr>
              <w:pStyle w:val="23"/>
              <w:keepNext w:val="0"/>
              <w:keepLines w:val="0"/>
              <w:widowControl w:val="0"/>
              <w:suppressLineNumbers w:val="0"/>
              <w:tabs>
                <w:tab w:val="left" w:pos="3416"/>
              </w:tabs>
              <w:spacing w:before="0" w:beforeAutospacing="0" w:after="0" w:afterAutospacing="0" w:line="360" w:lineRule="auto"/>
              <w:ind w:left="0" w:right="0" w:firstLine="480" w:firstLineChars="200"/>
              <w:jc w:val="both"/>
              <w:rPr>
                <w:rFonts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2）吉林省生态功能区划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jc w:val="left"/>
              <w:textAlignment w:val="auto"/>
              <w:outlineLvl w:val="9"/>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bidi="ar-SA"/>
              </w:rPr>
              <w:t>按照吉林省生态功能区划，本项目所在区域生态一级区划属于吉林东部长白山地生态区（Ⅲ），二级区划属于长白山熔岩中低山林业生态亚区（Ⅲ4），三级区划属于龙岗中低山景观保护与林业生态功能区（</w:t>
            </w:r>
            <w:r>
              <w:rPr>
                <w:rFonts w:hint="default" w:ascii="Times New Roman" w:hAnsi="Times New Roman" w:eastAsia="宋体" w:cs="Times New Roman"/>
                <w:color w:val="auto"/>
                <w:kern w:val="0"/>
                <w:sz w:val="24"/>
                <w:szCs w:val="24"/>
                <w:lang w:val="en-US" w:eastAsia="zh-CN" w:bidi="ar-SA"/>
              </w:rPr>
              <w:t>Ⅲ4</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4），吉林省生态功能区划图见</w:t>
            </w:r>
            <w:r>
              <w:rPr>
                <w:rFonts w:hint="eastAsia" w:cs="Times New Roman"/>
                <w:color w:val="auto"/>
                <w:kern w:val="0"/>
                <w:sz w:val="24"/>
                <w:szCs w:val="24"/>
                <w:lang w:val="en-US" w:eastAsia="zh-CN" w:bidi="ar-SA"/>
              </w:rPr>
              <w:t>附</w:t>
            </w:r>
            <w:r>
              <w:rPr>
                <w:rFonts w:hint="default" w:ascii="Times New Roman" w:hAnsi="Times New Roman" w:eastAsia="宋体" w:cs="Times New Roman"/>
                <w:color w:val="auto"/>
                <w:kern w:val="0"/>
                <w:sz w:val="24"/>
                <w:szCs w:val="24"/>
                <w:lang w:val="en-US" w:eastAsia="zh-CN" w:bidi="ar-SA"/>
              </w:rPr>
              <w:t>图</w:t>
            </w:r>
            <w:r>
              <w:rPr>
                <w:rFonts w:hint="eastAsia" w:cs="Times New Roman"/>
                <w:color w:val="auto"/>
                <w:kern w:val="0"/>
                <w:sz w:val="24"/>
                <w:szCs w:val="24"/>
                <w:lang w:val="en-US" w:eastAsia="zh-CN" w:bidi="ar-SA"/>
              </w:rPr>
              <w:t>10至附图12</w:t>
            </w:r>
            <w:r>
              <w:rPr>
                <w:rFonts w:hint="default" w:ascii="Times New Roman" w:hAnsi="Times New Roman" w:eastAsia="宋体" w:cs="Times New Roman"/>
                <w:color w:val="auto"/>
                <w:kern w:val="0"/>
                <w:sz w:val="24"/>
                <w:szCs w:val="24"/>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jc w:val="left"/>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本区存在的主要生态环境问题：</w:t>
            </w:r>
            <w:r>
              <w:rPr>
                <w:rFonts w:hint="eastAsia" w:ascii="Times New Roman" w:hAnsi="Times New Roman" w:eastAsia="宋体" w:cs="Times New Roman"/>
                <w:kern w:val="0"/>
                <w:sz w:val="24"/>
                <w:szCs w:val="24"/>
                <w:lang w:val="en-US" w:eastAsia="zh-CN" w:bidi="ar-SA"/>
              </w:rPr>
              <w:t>①</w:t>
            </w:r>
            <w:r>
              <w:rPr>
                <w:rFonts w:hint="default" w:ascii="Times New Roman" w:hAnsi="Times New Roman" w:eastAsia="宋体" w:cs="Times New Roman"/>
                <w:kern w:val="0"/>
                <w:sz w:val="24"/>
                <w:szCs w:val="24"/>
                <w:lang w:val="en-US" w:eastAsia="zh-CN" w:bidi="ar-SA"/>
              </w:rPr>
              <w:t>林业生态环境由于多年的林木过伐，原始森林</w:t>
            </w:r>
            <w:r>
              <w:rPr>
                <w:rFonts w:hint="default" w:ascii="Times New Roman" w:hAnsi="Times New Roman" w:eastAsia="宋体" w:cs="Times New Roman"/>
                <w:color w:val="auto"/>
                <w:kern w:val="0"/>
                <w:sz w:val="24"/>
                <w:szCs w:val="24"/>
                <w:lang w:val="en-US" w:eastAsia="zh-CN" w:bidi="ar-SA"/>
              </w:rPr>
              <w:t>已</w:t>
            </w:r>
            <w:r>
              <w:rPr>
                <w:rFonts w:hint="eastAsia" w:cs="Times New Roman"/>
                <w:color w:val="auto"/>
                <w:kern w:val="0"/>
                <w:sz w:val="24"/>
                <w:szCs w:val="24"/>
                <w:lang w:val="en-US" w:eastAsia="zh-CN" w:bidi="ar-SA"/>
              </w:rPr>
              <w:t>消失殆尽</w:t>
            </w:r>
            <w:r>
              <w:rPr>
                <w:rFonts w:hint="default"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kern w:val="0"/>
                <w:sz w:val="24"/>
                <w:szCs w:val="24"/>
                <w:lang w:val="en-US" w:eastAsia="zh-CN" w:bidi="ar-SA"/>
              </w:rPr>
              <w:t>现以天然次生林为主，中幼林比重高，森林生态系统调节气候、涵养水源、林业资源保育等生态功能降低；</w:t>
            </w:r>
            <w:r>
              <w:rPr>
                <w:rFonts w:hint="eastAsia" w:ascii="Times New Roman" w:hAnsi="Times New Roman" w:eastAsia="宋体" w:cs="Times New Roman"/>
                <w:kern w:val="0"/>
                <w:sz w:val="24"/>
                <w:szCs w:val="24"/>
                <w:lang w:val="en-US" w:eastAsia="zh-CN" w:bidi="ar-SA"/>
              </w:rPr>
              <w:t>②</w:t>
            </w:r>
            <w:r>
              <w:rPr>
                <w:rFonts w:hint="default" w:ascii="Times New Roman" w:hAnsi="Times New Roman" w:eastAsia="宋体" w:cs="Times New Roman"/>
                <w:kern w:val="0"/>
                <w:sz w:val="24"/>
                <w:szCs w:val="24"/>
                <w:lang w:val="en-US" w:eastAsia="zh-CN" w:bidi="ar-SA"/>
              </w:rPr>
              <w:t>森林植被的破坏导致水土流失敏感，区内中度水土流失面</w:t>
            </w:r>
            <w:r>
              <w:rPr>
                <w:rFonts w:hint="default" w:ascii="Times New Roman" w:hAnsi="Times New Roman" w:eastAsia="宋体" w:cs="Times New Roman"/>
                <w:color w:val="auto"/>
                <w:kern w:val="0"/>
                <w:sz w:val="24"/>
                <w:szCs w:val="24"/>
                <w:lang w:val="en-US" w:eastAsia="zh-CN" w:bidi="ar-SA"/>
              </w:rPr>
              <w:t>积已</w:t>
            </w:r>
            <w:r>
              <w:rPr>
                <w:rFonts w:hint="eastAsia" w:cs="Times New Roman"/>
                <w:color w:val="auto"/>
                <w:kern w:val="0"/>
                <w:sz w:val="24"/>
                <w:szCs w:val="24"/>
                <w:lang w:val="en-US" w:eastAsia="zh-CN" w:bidi="ar-SA"/>
              </w:rPr>
              <w:t>达</w:t>
            </w:r>
            <w:r>
              <w:rPr>
                <w:rFonts w:hint="default" w:ascii="Times New Roman" w:hAnsi="Times New Roman" w:eastAsia="宋体" w:cs="Times New Roman"/>
                <w:color w:val="auto"/>
                <w:kern w:val="0"/>
                <w:sz w:val="24"/>
                <w:szCs w:val="24"/>
                <w:lang w:val="en-US" w:eastAsia="zh-CN" w:bidi="ar-SA"/>
              </w:rPr>
              <w:t>119</w:t>
            </w:r>
            <w:r>
              <w:rPr>
                <w:rFonts w:hint="default" w:ascii="Times New Roman" w:hAnsi="Times New Roman" w:eastAsia="宋体" w:cs="Times New Roman"/>
                <w:kern w:val="0"/>
                <w:sz w:val="24"/>
                <w:szCs w:val="24"/>
                <w:lang w:val="en-US" w:eastAsia="zh-CN" w:bidi="ar-SA"/>
              </w:rPr>
              <w:t>9.35km</w:t>
            </w:r>
            <w:r>
              <w:rPr>
                <w:rFonts w:hint="eastAsia" w:ascii="Times New Roman" w:hAnsi="Times New Roman" w:eastAsia="宋体" w:cs="Times New Roman"/>
                <w:kern w:val="0"/>
                <w:sz w:val="24"/>
                <w:szCs w:val="24"/>
                <w:vertAlign w:val="superscript"/>
                <w:lang w:val="en-US" w:eastAsia="zh-CN" w:bidi="ar-SA"/>
              </w:rPr>
              <w:t>2</w:t>
            </w:r>
            <w:r>
              <w:rPr>
                <w:rFonts w:hint="default" w:ascii="Times New Roman" w:hAnsi="Times New Roman" w:eastAsia="宋体" w:cs="Times New Roman"/>
                <w:kern w:val="0"/>
                <w:sz w:val="24"/>
                <w:szCs w:val="24"/>
                <w:lang w:val="en-US" w:eastAsia="zh-CN" w:bidi="ar-SA"/>
              </w:rPr>
              <w:t>，占全区土地面积的29.75%</w:t>
            </w:r>
            <w:r>
              <w:rPr>
                <w:rFonts w:hint="eastAsia" w:ascii="Times New Roman" w:hAnsi="Times New Roman" w:eastAsia="宋体" w:cs="Times New Roman"/>
                <w:kern w:val="0"/>
                <w:sz w:val="24"/>
                <w:szCs w:val="24"/>
                <w:lang w:val="en-US" w:eastAsia="zh-CN" w:bidi="ar-SA"/>
              </w:rPr>
              <w:t>；③</w:t>
            </w:r>
            <w:r>
              <w:rPr>
                <w:rFonts w:hint="default" w:ascii="Times New Roman" w:hAnsi="Times New Roman" w:eastAsia="宋体" w:cs="Times New Roman"/>
                <w:kern w:val="0"/>
                <w:sz w:val="24"/>
                <w:szCs w:val="24"/>
                <w:lang w:val="en-US" w:eastAsia="zh-CN" w:bidi="ar-SA"/>
              </w:rPr>
              <w:t>农业面源污染、城市生产与生活污水及矿山开采排水，造成地表水质污染，其中水质污染中度敏感的面积为166693km</w:t>
            </w:r>
            <w:r>
              <w:rPr>
                <w:rFonts w:hint="eastAsia" w:ascii="Times New Roman" w:hAnsi="Times New Roman" w:eastAsia="宋体" w:cs="Times New Roman"/>
                <w:kern w:val="0"/>
                <w:sz w:val="24"/>
                <w:szCs w:val="24"/>
                <w:vertAlign w:val="superscript"/>
                <w:lang w:val="en-US" w:eastAsia="zh-CN" w:bidi="ar-SA"/>
              </w:rPr>
              <w:t>2</w:t>
            </w:r>
            <w:r>
              <w:rPr>
                <w:rFonts w:hint="default" w:ascii="Times New Roman" w:hAnsi="Times New Roman" w:eastAsia="宋体" w:cs="Times New Roman"/>
                <w:kern w:val="0"/>
                <w:sz w:val="24"/>
                <w:szCs w:val="24"/>
                <w:lang w:val="en-US" w:eastAsia="zh-CN" w:bidi="ar-SA"/>
              </w:rPr>
              <w:t>，占全区土地面积的41.36%；水质污染极度敏感的面积为43.35km</w:t>
            </w:r>
            <w:r>
              <w:rPr>
                <w:rFonts w:hint="default" w:ascii="Times New Roman" w:hAnsi="Times New Roman" w:eastAsia="宋体" w:cs="Times New Roman"/>
                <w:kern w:val="0"/>
                <w:sz w:val="24"/>
                <w:szCs w:val="24"/>
                <w:vertAlign w:val="superscript"/>
                <w:lang w:val="en-US" w:eastAsia="zh-CN" w:bidi="ar-SA"/>
              </w:rPr>
              <w:t>2</w:t>
            </w:r>
            <w:r>
              <w:rPr>
                <w:rFonts w:hint="default" w:ascii="Times New Roman" w:hAnsi="Times New Roman" w:eastAsia="宋体" w:cs="Times New Roman"/>
                <w:kern w:val="0"/>
                <w:sz w:val="24"/>
                <w:szCs w:val="24"/>
                <w:lang w:val="en-US" w:eastAsia="zh-CN" w:bidi="ar-SA"/>
              </w:rPr>
              <w:t>，占全区土地面积的1.01%；</w:t>
            </w:r>
            <w:r>
              <w:rPr>
                <w:rFonts w:hint="eastAsia" w:ascii="Times New Roman" w:hAnsi="Times New Roman" w:eastAsia="宋体" w:cs="Times New Roman"/>
                <w:kern w:val="0"/>
                <w:sz w:val="24"/>
                <w:szCs w:val="24"/>
                <w:lang w:val="en-US" w:eastAsia="zh-CN" w:bidi="ar-SA"/>
              </w:rPr>
              <w:t>④</w:t>
            </w:r>
            <w:r>
              <w:rPr>
                <w:rFonts w:hint="default" w:ascii="Times New Roman" w:hAnsi="Times New Roman" w:eastAsia="宋体" w:cs="Times New Roman"/>
                <w:kern w:val="0"/>
                <w:sz w:val="24"/>
                <w:szCs w:val="24"/>
                <w:lang w:val="en-US" w:eastAsia="zh-CN" w:bidi="ar-SA"/>
              </w:rPr>
              <w:t>生态系统长期受到参业、种植业的破坏，生物多样性明显下降，系统抗御自然灾害的能力降低。</w:t>
            </w:r>
          </w:p>
          <w:p>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sz w:val="24"/>
                <w:szCs w:val="24"/>
              </w:rPr>
            </w:pPr>
            <w:r>
              <w:rPr>
                <w:rFonts w:hint="eastAsia"/>
                <w:sz w:val="24"/>
                <w:szCs w:val="24"/>
              </w:rPr>
              <w:t>本工程属防洪工程，工程建设建成后，可有效提高区域的</w:t>
            </w:r>
            <w:r>
              <w:rPr>
                <w:rFonts w:hint="eastAsia"/>
                <w:sz w:val="24"/>
                <w:szCs w:val="24"/>
                <w:lang w:eastAsia="zh-CN"/>
              </w:rPr>
              <w:t>防洪</w:t>
            </w:r>
            <w:r>
              <w:rPr>
                <w:rFonts w:hint="eastAsia"/>
                <w:sz w:val="24"/>
                <w:szCs w:val="24"/>
              </w:rPr>
              <w:t>抗灾能力，工程建设符合该区域的生态保护目标和发展方向</w:t>
            </w:r>
            <w:r>
              <w:rPr>
                <w:rFonts w:hint="eastAsia"/>
                <w:sz w:val="24"/>
                <w:szCs w:val="24"/>
                <w:lang w:eastAsia="zh-CN"/>
              </w:rPr>
              <w:t>中的小流域治理</w:t>
            </w:r>
            <w:r>
              <w:rPr>
                <w:rFonts w:hint="eastAsia"/>
                <w:sz w:val="24"/>
                <w:szCs w:val="24"/>
              </w:rPr>
              <w:t>，</w:t>
            </w:r>
            <w:r>
              <w:rPr>
                <w:sz w:val="24"/>
                <w:szCs w:val="24"/>
              </w:rPr>
              <w:t>满足</w:t>
            </w:r>
            <w:r>
              <w:rPr>
                <w:rFonts w:hint="eastAsia"/>
                <w:sz w:val="24"/>
                <w:szCs w:val="24"/>
              </w:rPr>
              <w:t>吉林省</w:t>
            </w:r>
            <w:r>
              <w:rPr>
                <w:sz w:val="24"/>
                <w:szCs w:val="24"/>
              </w:rPr>
              <w:t>生态功能区划要求。</w:t>
            </w:r>
          </w:p>
          <w:p>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ascii="Times New Roman" w:hAnsi="Times New Roman" w:eastAsia="宋体" w:cs="Times New Roman"/>
                <w:b/>
                <w:bCs/>
                <w:sz w:val="24"/>
                <w:szCs w:val="24"/>
                <w:lang w:val="en-US" w:eastAsia="zh-CN"/>
              </w:rPr>
            </w:pPr>
            <w:r>
              <w:rPr>
                <w:rFonts w:ascii="Times New Roman" w:hAnsi="Times New Roman" w:eastAsia="宋体" w:cs="Times New Roman"/>
                <w:b/>
                <w:bCs/>
                <w:sz w:val="24"/>
                <w:szCs w:val="24"/>
                <w:lang w:val="en-US" w:eastAsia="zh-CN"/>
              </w:rPr>
              <w:t>2</w:t>
            </w:r>
            <w:r>
              <w:rPr>
                <w:rFonts w:hint="eastAsia" w:cs="Times New Roman"/>
                <w:b/>
                <w:bCs/>
                <w:sz w:val="24"/>
                <w:szCs w:val="24"/>
                <w:lang w:val="en-US" w:eastAsia="zh-CN"/>
              </w:rPr>
              <w:t>、</w:t>
            </w:r>
            <w:r>
              <w:rPr>
                <w:rFonts w:ascii="Times New Roman" w:hAnsi="Times New Roman" w:eastAsia="宋体" w:cs="Times New Roman"/>
                <w:b/>
                <w:bCs/>
                <w:sz w:val="24"/>
                <w:szCs w:val="24"/>
                <w:lang w:val="en-US" w:eastAsia="zh-CN"/>
              </w:rPr>
              <w:t>自然概况</w:t>
            </w:r>
          </w:p>
          <w:p>
            <w:pPr>
              <w:pStyle w:val="2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cs="Times New Roman"/>
                <w:b/>
                <w:bCs/>
                <w:sz w:val="24"/>
                <w:szCs w:val="24"/>
                <w:lang w:val="en-US" w:eastAsia="zh-CN"/>
              </w:rPr>
            </w:pPr>
            <w:r>
              <w:rPr>
                <w:rFonts w:hint="eastAsia" w:cs="Times New Roman"/>
                <w:b/>
                <w:bCs/>
                <w:sz w:val="24"/>
                <w:szCs w:val="24"/>
                <w:lang w:val="en-US" w:eastAsia="zh-CN"/>
              </w:rPr>
              <w:t>2.1流域概况</w:t>
            </w:r>
          </w:p>
          <w:p>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工程位于靖宇县三道湖镇境内。</w:t>
            </w:r>
          </w:p>
          <w:p>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头道松花江是第二松花江的南源头，发源于长白山西麓，由南东流向北西，本区山脉走向大致呈北东向，地面高程 </w:t>
            </w:r>
            <w:r>
              <w:rPr>
                <w:rFonts w:hint="default" w:ascii="Times New Roman" w:hAnsi="Times New Roman" w:eastAsia="宋体" w:cs="Times New Roman"/>
                <w:sz w:val="24"/>
                <w:szCs w:val="24"/>
                <w:lang w:val="en-US" w:eastAsia="zh-CN"/>
              </w:rPr>
              <w:t>600m</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1000m</w:t>
            </w:r>
            <w:r>
              <w:rPr>
                <w:rFonts w:hint="eastAsia" w:ascii="Times New Roman" w:hAnsi="Times New Roman" w:eastAsia="宋体" w:cs="Times New Roman"/>
                <w:sz w:val="24"/>
                <w:szCs w:val="24"/>
                <w:lang w:val="en-US" w:eastAsia="zh-CN"/>
              </w:rPr>
              <w:t>，属中山区。区内森林密布，山谷狭小，河流支岔交错，河道弯曲，两岸分布有多级阶地，玄武岩分布区，河谷多形成断崖，河谷以上多形成熔岩台地，地形平缓。</w:t>
            </w:r>
          </w:p>
          <w:p>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本工程属头道松花江流域，长白山脉西北坡老岭山脉中低山区，东南高西北低，河流流向受地貌构造控制，多呈由南东向北西流呈“</w:t>
            </w:r>
            <w:r>
              <w:rPr>
                <w:rFonts w:hint="default" w:ascii="Times New Roman" w:hAnsi="Times New Roman" w:eastAsia="宋体" w:cs="Times New Roman"/>
                <w:sz w:val="24"/>
                <w:szCs w:val="24"/>
                <w:lang w:val="en-US" w:eastAsia="zh-CN"/>
              </w:rPr>
              <w:t>S</w:t>
            </w:r>
            <w:r>
              <w:rPr>
                <w:rFonts w:hint="eastAsia" w:ascii="Times New Roman" w:hAnsi="Times New Roman" w:eastAsia="宋体" w:cs="Times New Roman"/>
                <w:sz w:val="24"/>
                <w:szCs w:val="24"/>
                <w:lang w:val="en-US" w:eastAsia="zh-CN"/>
              </w:rPr>
              <w:t>”字形。河流蜿蜒曲折，受地壳抬升河谷深切，河谷宽</w:t>
            </w:r>
            <w:r>
              <w:rPr>
                <w:rFonts w:hint="default" w:ascii="Times New Roman" w:hAnsi="Times New Roman" w:eastAsia="宋体" w:cs="Times New Roman"/>
                <w:sz w:val="24"/>
                <w:szCs w:val="24"/>
                <w:lang w:val="en-US" w:eastAsia="zh-CN"/>
              </w:rPr>
              <w:t>50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300m</w:t>
            </w:r>
            <w:r>
              <w:rPr>
                <w:rFonts w:hint="eastAsia" w:ascii="Times New Roman" w:hAnsi="Times New Roman" w:eastAsia="宋体" w:cs="Times New Roman"/>
                <w:sz w:val="24"/>
                <w:szCs w:val="24"/>
                <w:lang w:val="en-US" w:eastAsia="zh-CN"/>
              </w:rPr>
              <w:t>，宽窄不一。</w:t>
            </w:r>
          </w:p>
          <w:p>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szCs w:val="24"/>
                <w:lang w:val="en-US"/>
              </w:rPr>
            </w:pPr>
            <w:r>
              <w:rPr>
                <w:rFonts w:hint="eastAsia" w:ascii="Times New Roman" w:hAnsi="Times New Roman" w:eastAsia="宋体" w:cs="Times New Roman"/>
                <w:b/>
                <w:bCs/>
                <w:sz w:val="24"/>
                <w:szCs w:val="24"/>
                <w:lang w:val="en-US" w:eastAsia="zh-CN"/>
              </w:rPr>
              <w:t>本次项目区属于头道松花江流域头道花园河，又叫白江河（白浆河）。发源于燕平乡湾沟老岗北坡，</w:t>
            </w:r>
            <w:r>
              <w:rPr>
                <w:rFonts w:hint="eastAsia" w:ascii="Times New Roman" w:hAnsi="Times New Roman" w:eastAsia="宋体" w:cs="Times New Roman"/>
                <w:b/>
                <w:bCs/>
                <w:color w:val="auto"/>
                <w:sz w:val="24"/>
                <w:szCs w:val="24"/>
                <w:lang w:val="en-US" w:eastAsia="zh-CN"/>
              </w:rPr>
              <w:t>于花园口镇下巴里村东500米处流入头道松花江。全长53.9公里，宽约14米，</w:t>
            </w:r>
            <w:r>
              <w:rPr>
                <w:rFonts w:hint="eastAsia" w:cs="Times New Roman"/>
                <w:b/>
                <w:bCs/>
                <w:color w:val="auto"/>
                <w:sz w:val="24"/>
                <w:szCs w:val="24"/>
                <w:lang w:val="en-US" w:eastAsia="zh-CN"/>
              </w:rPr>
              <w:t>流</w:t>
            </w:r>
            <w:r>
              <w:rPr>
                <w:rFonts w:hint="eastAsia" w:ascii="Times New Roman" w:hAnsi="Times New Roman" w:eastAsia="宋体" w:cs="Times New Roman"/>
                <w:b/>
                <w:bCs/>
                <w:color w:val="auto"/>
                <w:sz w:val="24"/>
                <w:szCs w:val="24"/>
                <w:lang w:val="en-US" w:eastAsia="zh-CN"/>
              </w:rPr>
              <w:t>域面积408平方公里，河流坡降为8.4%。</w:t>
            </w:r>
            <w:r>
              <w:rPr>
                <w:rFonts w:hint="eastAsia" w:cs="Times New Roman"/>
                <w:color w:val="auto"/>
                <w:sz w:val="24"/>
                <w:szCs w:val="24"/>
                <w:lang w:val="en-US" w:eastAsia="zh-CN"/>
              </w:rPr>
              <w:t>本项目与头道松花江流域水系位置见附图13。</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sz w:val="24"/>
                <w:szCs w:val="24"/>
                <w:lang w:val="en-US" w:eastAsia="zh-CN"/>
              </w:rPr>
            </w:pPr>
            <w:r>
              <w:rPr>
                <w:rFonts w:ascii="Times New Roman" w:hAnsi="Times New Roman" w:eastAsia="宋体" w:cs="Times New Roman"/>
                <w:b/>
                <w:bCs/>
                <w:sz w:val="24"/>
                <w:szCs w:val="24"/>
              </w:rPr>
              <w:t>2.</w:t>
            </w:r>
            <w:r>
              <w:rPr>
                <w:rFonts w:hint="eastAsia" w:cs="Times New Roman"/>
                <w:b/>
                <w:bCs/>
                <w:sz w:val="24"/>
                <w:szCs w:val="24"/>
                <w:lang w:val="en-US" w:eastAsia="zh-CN"/>
              </w:rPr>
              <w:t>2气象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工程区流域地处中纬度欧亚大陆东缘，在全国气候区划中属于北温带大陆性季风气候区，受大气环流的影响，在冷暖气团的控制下，四季气候变化明显，其气候特点:春季干燥多大风；夏季炎热多雨；秋季天高气爽日温差大；冬季漫长寒冷积雪较深。一年中寒暑温差大，春秋两季短促，冬季受西北季风的影响，流域地处西伯利亚大陆气团控制下，气候寒冷，日平均气温低于零度的时间一般从11月的上旬开始，到翌年的3月下旬，长达五个月之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工程区邻近靖宇气象站，该站建于1955年，根据靖宇气象站特征值统计：本流域内多年平均降水量为844.3mm，其中6-9月降雨量为594.4mm，占全年降水量的70.4%；多年平均蒸发量为1041.2mm；多年平均气温为4.9℃，最高温度36.5℃，最低温度-35.1℃；多年平均风速1.4m/s，历年最大风速16m/s，风向NW；多年平均日照时间2273.3h；最大冻土深1.80m。</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2.3洪水</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该流域洪水主要是由暴雨造成，大暴雨主要集中在7、8月份，其中降雨量约占全年降水量的50%，每年7、8月份也是发生大洪水的主要季节。由于该流域地处长白山区，河道两岸为高山，河槽为U型河槽，洪水过程陡涨陡落，具有峰高量大的特点，洪峰持续时间一般在1～3天。</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2.4</w:t>
            </w:r>
            <w:r>
              <w:rPr>
                <w:rFonts w:hint="eastAsia" w:ascii="Times New Roman" w:hAnsi="Times New Roman" w:eastAsia="宋体" w:cs="Times New Roman"/>
                <w:b/>
                <w:bCs/>
                <w:sz w:val="24"/>
                <w:szCs w:val="24"/>
                <w:lang w:val="en-US" w:eastAsia="zh-CN"/>
              </w:rPr>
              <w:t>泥沙</w:t>
            </w:r>
            <w:r>
              <w:rPr>
                <w:rFonts w:hint="eastAsia" w:cs="Times New Roman"/>
                <w:b/>
                <w:bCs/>
                <w:sz w:val="24"/>
                <w:szCs w:val="24"/>
                <w:lang w:val="en-US" w:eastAsia="zh-CN"/>
              </w:rPr>
              <w:t>与冰情</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本次泥沙设计采用《吉林省水文计算手册》（吉林省水文水资源局</w:t>
            </w:r>
            <w:r>
              <w:rPr>
                <w:rFonts w:hint="default" w:ascii="Times New Roman" w:hAnsi="Times New Roman" w:eastAsia="宋体" w:cs="Times New Roman"/>
                <w:sz w:val="24"/>
                <w:szCs w:val="24"/>
                <w:lang w:val="en-US" w:eastAsia="zh-CN"/>
              </w:rPr>
              <w:t>.2014</w:t>
            </w:r>
            <w:r>
              <w:rPr>
                <w:rFonts w:hint="eastAsia" w:ascii="Times New Roman" w:hAnsi="Times New Roman" w:eastAsia="宋体" w:cs="Times New Roman"/>
                <w:sz w:val="24"/>
                <w:szCs w:val="24"/>
                <w:lang w:val="en-US" w:eastAsia="zh-CN"/>
              </w:rPr>
              <w:t>）中</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多年平均悬移质年输沙模数等值线图</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的查算结果，流域重心位置平均悬疑质输沙模数为</w:t>
            </w:r>
            <w:r>
              <w:rPr>
                <w:rFonts w:hint="default" w:ascii="Times New Roman" w:hAnsi="Times New Roman" w:eastAsia="宋体" w:cs="Times New Roman"/>
                <w:sz w:val="24"/>
                <w:szCs w:val="24"/>
                <w:lang w:val="en-US" w:eastAsia="zh-CN"/>
              </w:rPr>
              <w:t>90t/a/km</w:t>
            </w:r>
            <w:r>
              <w:rPr>
                <w:rFonts w:hint="default"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，推移质输沙量按占悬移质输沙量的</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计。</w:t>
            </w:r>
          </w:p>
          <w:p>
            <w:pPr>
              <w:keepNext w:val="0"/>
              <w:keepLines w:val="0"/>
              <w:suppressLineNumbers w:val="0"/>
              <w:spacing w:before="0" w:beforeAutospacing="0" w:after="0" w:afterAutospacing="0" w:line="360" w:lineRule="auto"/>
              <w:ind w:left="0" w:right="0" w:firstLine="480" w:firstLineChars="200"/>
              <w:jc w:val="left"/>
            </w:pPr>
            <w:r>
              <w:rPr>
                <w:rFonts w:hint="eastAsia" w:ascii="Times New Roman" w:hAnsi="Times New Roman" w:eastAsia="宋体" w:cs="Times New Roman"/>
                <w:sz w:val="24"/>
                <w:szCs w:val="24"/>
                <w:lang w:val="en-US" w:eastAsia="zh-CN"/>
              </w:rPr>
              <w:t>头道松花江流域初冰日期平均为11月中旬，终冰日期平均为3月28日，稳定封冻天数平均为151天左右，最大河心冰厚为1.20m，开河形式一般为文开。</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2.5工程区地质概况</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本次设计位于</w:t>
            </w:r>
            <w:r>
              <w:rPr>
                <w:rFonts w:hint="eastAsia" w:cs="Times New Roman"/>
                <w:sz w:val="24"/>
                <w:szCs w:val="24"/>
                <w:lang w:val="en-US" w:eastAsia="zh-CN"/>
              </w:rPr>
              <w:t>头道花园河（白江河）</w:t>
            </w:r>
            <w:r>
              <w:rPr>
                <w:rFonts w:hint="eastAsia" w:ascii="Times New Roman" w:hAnsi="Times New Roman" w:eastAsia="宋体" w:cs="Times New Roman"/>
                <w:sz w:val="24"/>
                <w:szCs w:val="24"/>
                <w:lang w:val="en-US" w:eastAsia="zh-CN"/>
              </w:rPr>
              <w:t>上游，工程位于三道湖镇护林村境内。工程区属于典型的山区性河流，河床质主要由砂卵砾石组成。两岸多为高山台地，土质为壤土和森林腐殖土，流域内次生林茂密，植被条件良好。</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本次治理工程设计护岸总长度1540m，位于护林村境内。</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1）地形地貌</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头道松花江是第二松花江的南源头，发源于长白山西麓，由南东流向北西，本区山脉走向大致呈北东向，地面高程600m~1000m，属中山区。区内森林密布，山谷狭小，河流支岔交错，河道弯曲，两岸分布有多级阶地，玄武岩分布区，河谷多形成断崖，河谷以上多形成熔岩台地，地形平缓。</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本工程属头道松花江流域，长白山脉西北坡老岭山脉中低山区，东南高西北低，河流流向受地貌构造控制，多呈由南东向北西流呈“S”字形。河流蜿蜒曲折，受地壳抬升河谷深切，河谷宽50~300m，宽窄不一。</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头道花园河（白江河）</w:t>
            </w:r>
            <w:r>
              <w:rPr>
                <w:rFonts w:hint="eastAsia" w:ascii="Times New Roman" w:hAnsi="Times New Roman" w:eastAsia="宋体" w:cs="Times New Roman"/>
                <w:sz w:val="24"/>
                <w:szCs w:val="24"/>
                <w:lang w:val="en-US" w:eastAsia="zh-CN"/>
              </w:rPr>
              <w:t>段地处三道湖镇护林村境内，工程区属于典型的山区性河流，地貌形态属于低山山间沟谷地貌，河道坡降较大。</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（2）地层岩性</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流域内地层岩性较简单，覆盖层主要为第四系全新统冲洪积成因的松散堆积物，主要岩性为含碎石粉质粘土。大多分布于沟河两岸及斜坡台地上。基岩为第四系更新统小椅山组玄武岩（BQ1)</w:t>
            </w:r>
            <w:r>
              <w:rPr>
                <w:rFonts w:hint="eastAsia" w:cs="Times New Roman"/>
                <w:sz w:val="24"/>
                <w:szCs w:val="24"/>
                <w:lang w:val="en-US" w:eastAsia="zh-CN"/>
              </w:rPr>
              <w:t>。</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勘察深度内，地层岩性由上至下分为四层，现分层描述如下： </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①层，杂填土(Q4 al)：灰褐至黑褐色，松散，湿-饱和，主要成份为碎石类土，及生活与建筑垃圾，局部分布。层厚0.80m～1.80m。</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②层，卵石Q4 al:灰褐色，中密，饱和，主要成份为玄武岩，花岗岩及石英砂岩等碎屑物，骨架颗粒质量超过全重50%，被中砂充填。全场分布，控制厚度1.40-2.90m左右。</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③层，粉质粘土(Q4 al)：青灰色，稍湿、可塑状态，以粘粒和粉粒为主，稍有光泽，无摇震反应，干强度中等，韧性中等，压缩性中等，局部分布，层厚2.00m～3.10m。</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层、粉砂岩J3:青灰色，强风化、较软岩石，较破碎，砂质胶结，粉砂状构造，组织结构大部分破坏，干钻不易钻进。勘察深度范围内，无洞穴、临空面、软弱岩层。全场分布，岩体基本质量等级为Ⅴ级，控制厚度3.30m～4.80m左右。</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（3）水文地质条件</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工程区内地下水按埋藏类型可划分为：第四系松散层孔隙潜水及基岩裂隙水。第四系孔隙潜水主要赋存于砂卵石层中，基岩裂隙水主要赋存于岩石风化裂隙及构造裂隙中，水量较丰富 。地下水主要接受大气降水垂直入渗补给，向沟河下游排泄。根据已有工程经验，地下水及河水对混凝土有弱腐蚀性。</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（4）区域地质构造与地震</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本区大地构造位于中朝准地台辽东台隆靖宇台拱东南部，太古界地层，无大断裂结构，没有活动性断裂分布。新构造运动表现为区域性地壳缓慢上升特征，伴随火山活动，属相对稳定地区。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根据《中国地震动参数区划工作图》查得，本区地震动峰值加速度</w:t>
            </w:r>
            <w:r>
              <w:rPr>
                <w:rFonts w:hint="default" w:ascii="Times New Roman" w:hAnsi="Times New Roman" w:eastAsia="宋体" w:cs="Times New Roman"/>
                <w:sz w:val="24"/>
                <w:szCs w:val="24"/>
                <w:lang w:val="en-US" w:eastAsia="zh-CN"/>
              </w:rPr>
              <w:t>0.05g,</w:t>
            </w:r>
            <w:r>
              <w:rPr>
                <w:rFonts w:hint="eastAsia" w:ascii="Times New Roman" w:hAnsi="Times New Roman" w:eastAsia="宋体" w:cs="Times New Roman"/>
                <w:sz w:val="24"/>
                <w:szCs w:val="24"/>
                <w:lang w:val="en-US" w:eastAsia="zh-CN"/>
              </w:rPr>
              <w:t>地震基本烈度Ⅵ度。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根据《中国季节性冻土标准冻深线图》查得，本区最大冻深</w:t>
            </w:r>
            <w:r>
              <w:rPr>
                <w:rFonts w:hint="default" w:ascii="Times New Roman" w:hAnsi="Times New Roman" w:eastAsia="宋体" w:cs="Times New Roman"/>
                <w:sz w:val="24"/>
                <w:szCs w:val="24"/>
                <w:lang w:val="en-US" w:eastAsia="zh-CN"/>
              </w:rPr>
              <w:t>1.34m</w:t>
            </w:r>
            <w:r>
              <w:rPr>
                <w:rFonts w:hint="eastAsia" w:ascii="Times New Roman" w:hAnsi="Times New Roman" w:eastAsia="宋体"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ascii="Times New Roman" w:hAnsi="Times New Roman" w:eastAsia="宋体" w:cs="Times New Roman"/>
                <w:b/>
                <w:bCs/>
                <w:color w:val="auto"/>
                <w:sz w:val="24"/>
                <w:szCs w:val="24"/>
                <w:u w:val="none"/>
              </w:rPr>
            </w:pPr>
            <w:r>
              <w:rPr>
                <w:rFonts w:hint="eastAsia" w:cs="Times New Roman"/>
                <w:b/>
                <w:bCs/>
                <w:color w:val="auto"/>
                <w:sz w:val="24"/>
                <w:szCs w:val="24"/>
                <w:u w:val="none"/>
                <w:lang w:val="en-US" w:eastAsia="zh-CN"/>
              </w:rPr>
              <w:t>3</w:t>
            </w:r>
            <w:r>
              <w:rPr>
                <w:rFonts w:hint="eastAsia" w:cs="Times New Roman"/>
                <w:b/>
                <w:bCs/>
                <w:color w:val="auto"/>
                <w:sz w:val="24"/>
                <w:szCs w:val="24"/>
                <w:u w:val="none"/>
                <w:lang w:eastAsia="zh-CN"/>
              </w:rPr>
              <w:t>、</w:t>
            </w:r>
            <w:r>
              <w:rPr>
                <w:rFonts w:ascii="Times New Roman" w:hAnsi="Times New Roman" w:eastAsia="宋体" w:cs="Times New Roman"/>
                <w:b/>
                <w:bCs/>
                <w:color w:val="auto"/>
                <w:sz w:val="24"/>
                <w:szCs w:val="24"/>
                <w:u w:val="none"/>
              </w:rPr>
              <w:t>区域生态环境现状</w:t>
            </w:r>
          </w:p>
          <w:p>
            <w:pPr>
              <w:pStyle w:val="3"/>
              <w:pageBreakBefore w:val="0"/>
              <w:widowControl w:val="0"/>
              <w:suppressLineNumbers w:val="0"/>
              <w:kinsoku/>
              <w:wordWrap/>
              <w:overflowPunct/>
              <w:topLinePunct w:val="0"/>
              <w:autoSpaceDE/>
              <w:autoSpaceDN/>
              <w:bidi w:val="0"/>
              <w:adjustRightInd/>
              <w:snapToGrid w:val="0"/>
              <w:spacing w:before="0" w:beforeLines="0" w:after="0" w:afterLines="0" w:line="360" w:lineRule="auto"/>
              <w:ind w:left="0" w:right="0" w:firstLine="482" w:firstLineChars="200"/>
              <w:textAlignment w:val="auto"/>
              <w:rPr>
                <w:rFonts w:hint="default" w:ascii="Times New Roman" w:hAnsi="Times New Roman" w:eastAsia="宋体" w:cs="Times New Roman"/>
                <w:b/>
                <w:bCs/>
                <w:color w:val="auto"/>
                <w:sz w:val="24"/>
                <w:szCs w:val="24"/>
                <w:u w:val="none" w:color="auto"/>
                <w:lang w:val="en-US" w:eastAsia="zh-CN"/>
              </w:rPr>
            </w:pPr>
            <w:bookmarkStart w:id="190" w:name="_Toc5139"/>
            <w:bookmarkStart w:id="191" w:name="_Toc28159"/>
            <w:r>
              <w:rPr>
                <w:rFonts w:hint="eastAsia" w:ascii="Times New Roman" w:hAnsi="Times New Roman" w:eastAsia="宋体" w:cs="Times New Roman"/>
                <w:b/>
                <w:bCs/>
                <w:color w:val="auto"/>
                <w:sz w:val="24"/>
                <w:szCs w:val="24"/>
                <w:u w:val="none" w:color="auto"/>
                <w:lang w:val="en-US" w:eastAsia="zh-CN"/>
              </w:rPr>
              <w:t>3</w:t>
            </w:r>
            <w:r>
              <w:rPr>
                <w:rFonts w:hint="default" w:ascii="Times New Roman" w:hAnsi="Times New Roman" w:eastAsia="宋体" w:cs="Times New Roman"/>
                <w:b/>
                <w:bCs/>
                <w:color w:val="auto"/>
                <w:sz w:val="24"/>
                <w:szCs w:val="24"/>
                <w:u w:val="none" w:color="auto"/>
                <w:lang w:val="en-US" w:eastAsia="zh-CN"/>
              </w:rPr>
              <w:t>.</w:t>
            </w:r>
            <w:r>
              <w:rPr>
                <w:rFonts w:hint="eastAsia" w:ascii="Times New Roman" w:hAnsi="Times New Roman" w:eastAsia="宋体" w:cs="Times New Roman"/>
                <w:b/>
                <w:bCs/>
                <w:color w:val="auto"/>
                <w:sz w:val="24"/>
                <w:szCs w:val="24"/>
                <w:u w:val="none" w:color="auto"/>
                <w:lang w:val="en-US" w:eastAsia="zh-CN"/>
              </w:rPr>
              <w:t>1</w:t>
            </w:r>
            <w:r>
              <w:rPr>
                <w:rFonts w:hint="default" w:ascii="Times New Roman" w:hAnsi="Times New Roman" w:eastAsia="宋体" w:cs="Times New Roman"/>
                <w:b/>
                <w:bCs/>
                <w:color w:val="auto"/>
                <w:sz w:val="24"/>
                <w:szCs w:val="24"/>
                <w:u w:val="none" w:color="auto"/>
                <w:lang w:val="en-US" w:eastAsia="zh-CN"/>
              </w:rPr>
              <w:t>.1</w:t>
            </w:r>
            <w:r>
              <w:rPr>
                <w:rFonts w:hint="eastAsia" w:ascii="Times New Roman" w:hAnsi="Times New Roman" w:eastAsia="宋体" w:cs="Times New Roman"/>
                <w:b/>
                <w:bCs/>
                <w:color w:val="auto"/>
                <w:sz w:val="24"/>
                <w:szCs w:val="24"/>
                <w:u w:val="none" w:color="auto"/>
                <w:lang w:val="en-US" w:eastAsia="zh-CN"/>
              </w:rPr>
              <w:t>靖宇县白江河特有鱼类国家级水产种质资源保护区</w:t>
            </w:r>
            <w:r>
              <w:rPr>
                <w:rFonts w:hint="default" w:ascii="Times New Roman" w:hAnsi="Times New Roman" w:eastAsia="宋体" w:cs="Times New Roman"/>
                <w:b/>
                <w:bCs/>
                <w:color w:val="auto"/>
                <w:sz w:val="24"/>
                <w:szCs w:val="24"/>
                <w:u w:val="none" w:color="auto"/>
                <w:lang w:val="en-US" w:eastAsia="zh-CN"/>
              </w:rPr>
              <w:t>生态环境质量现状</w:t>
            </w:r>
            <w:bookmarkEnd w:id="190"/>
            <w:bookmarkEnd w:id="191"/>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i/>
                <w:iCs/>
                <w:color w:val="auto"/>
                <w:sz w:val="24"/>
                <w:u w:val="single" w:color="auto"/>
                <w:lang w:val="en-US" w:eastAsia="zh-CN"/>
              </w:rPr>
            </w:pPr>
            <w:r>
              <w:rPr>
                <w:rFonts w:hint="default" w:ascii="Times New Roman" w:hAnsi="Times New Roman" w:eastAsia="宋体" w:cs="Times New Roman"/>
                <w:b w:val="0"/>
                <w:bCs w:val="0"/>
                <w:i/>
                <w:iCs/>
                <w:color w:val="auto"/>
                <w:sz w:val="24"/>
                <w:u w:val="single" w:color="auto"/>
                <w:lang w:eastAsia="zh-CN"/>
              </w:rPr>
              <w:t>（</w:t>
            </w:r>
            <w:r>
              <w:rPr>
                <w:rFonts w:hint="default" w:ascii="Times New Roman" w:hAnsi="Times New Roman" w:eastAsia="宋体" w:cs="Times New Roman"/>
                <w:b w:val="0"/>
                <w:bCs w:val="0"/>
                <w:i/>
                <w:iCs/>
                <w:color w:val="auto"/>
                <w:sz w:val="24"/>
                <w:u w:val="single" w:color="auto"/>
                <w:lang w:val="en-US" w:eastAsia="zh-CN"/>
              </w:rPr>
              <w:t>1</w:t>
            </w:r>
            <w:r>
              <w:rPr>
                <w:rFonts w:hint="default" w:ascii="Times New Roman" w:hAnsi="Times New Roman" w:eastAsia="宋体" w:cs="Times New Roman"/>
                <w:b w:val="0"/>
                <w:bCs w:val="0"/>
                <w:i/>
                <w:iCs/>
                <w:color w:val="auto"/>
                <w:sz w:val="24"/>
                <w:u w:val="single" w:color="auto"/>
                <w:lang w:eastAsia="zh-CN"/>
              </w:rPr>
              <w:t>）</w:t>
            </w:r>
            <w:r>
              <w:rPr>
                <w:rFonts w:hint="default" w:ascii="Times New Roman" w:hAnsi="Times New Roman" w:eastAsia="宋体" w:cs="Times New Roman"/>
                <w:b w:val="0"/>
                <w:bCs w:val="0"/>
                <w:i/>
                <w:iCs/>
                <w:color w:val="auto"/>
                <w:sz w:val="24"/>
                <w:u w:val="single" w:color="auto"/>
                <w:lang w:val="en-US" w:eastAsia="zh-CN"/>
              </w:rPr>
              <w:t>森林生态系统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i/>
                <w:iCs/>
                <w:color w:val="auto"/>
                <w:sz w:val="24"/>
                <w:u w:val="single" w:color="auto"/>
              </w:rPr>
            </w:pPr>
            <w:r>
              <w:rPr>
                <w:rFonts w:hint="default" w:ascii="Times New Roman" w:hAnsi="Times New Roman" w:eastAsia="宋体" w:cs="Times New Roman"/>
                <w:i/>
                <w:iCs/>
                <w:color w:val="auto"/>
                <w:kern w:val="2"/>
                <w:sz w:val="24"/>
                <w:szCs w:val="24"/>
                <w:u w:val="single" w:color="auto"/>
              </w:rPr>
              <w:t>2024年11月靖宇县三道湖镇人民政府</w:t>
            </w:r>
            <w:r>
              <w:rPr>
                <w:rFonts w:hint="eastAsia" w:ascii="Times New Roman" w:hAnsi="Times New Roman" w:eastAsia="宋体" w:cs="Times New Roman"/>
                <w:i/>
                <w:iCs/>
                <w:color w:val="auto"/>
                <w:kern w:val="2"/>
                <w:sz w:val="24"/>
                <w:szCs w:val="24"/>
                <w:u w:val="single" w:color="auto"/>
                <w:lang w:val="en-US" w:eastAsia="zh-CN"/>
              </w:rPr>
              <w:t>将</w:t>
            </w:r>
            <w:r>
              <w:rPr>
                <w:rFonts w:hint="default" w:ascii="Times New Roman" w:hAnsi="Times New Roman" w:eastAsia="宋体" w:cs="Times New Roman"/>
                <w:i/>
                <w:iCs/>
                <w:color w:val="auto"/>
                <w:kern w:val="2"/>
                <w:sz w:val="24"/>
                <w:szCs w:val="24"/>
                <w:u w:val="single" w:color="auto"/>
              </w:rPr>
              <w:t>位于三道湖镇林场19林班19、20、21、24、34、38、41、45小班内</w:t>
            </w:r>
            <w:r>
              <w:rPr>
                <w:rFonts w:hint="eastAsia" w:ascii="Times New Roman" w:hAnsi="Times New Roman" w:eastAsia="宋体" w:cs="Times New Roman"/>
                <w:i/>
                <w:iCs/>
                <w:color w:val="auto"/>
                <w:kern w:val="2"/>
                <w:sz w:val="24"/>
                <w:szCs w:val="24"/>
                <w:u w:val="single" w:color="auto"/>
                <w:lang w:val="en-US" w:eastAsia="zh-CN"/>
              </w:rPr>
              <w:t>种植蒙古栎</w:t>
            </w:r>
            <w:r>
              <w:rPr>
                <w:rFonts w:hint="default" w:ascii="Times New Roman" w:hAnsi="Times New Roman" w:eastAsia="宋体" w:cs="Times New Roman"/>
                <w:i/>
                <w:iCs/>
                <w:color w:val="auto"/>
                <w:kern w:val="2"/>
                <w:sz w:val="24"/>
                <w:szCs w:val="24"/>
                <w:u w:val="single" w:color="auto"/>
              </w:rPr>
              <w:t>，总面积286.65公顷。</w:t>
            </w:r>
            <w:r>
              <w:rPr>
                <w:rFonts w:hint="default" w:ascii="Times New Roman" w:hAnsi="Times New Roman" w:eastAsia="宋体" w:cs="Times New Roman"/>
                <w:i/>
                <w:iCs/>
                <w:color w:val="auto"/>
                <w:sz w:val="24"/>
                <w:u w:val="single" w:color="auto"/>
              </w:rPr>
              <w:t>保护区内森林植被类型详见表</w:t>
            </w:r>
            <w:r>
              <w:rPr>
                <w:rFonts w:hint="eastAsia" w:ascii="Times New Roman" w:hAnsi="Times New Roman" w:eastAsia="宋体" w:cs="Times New Roman"/>
                <w:i/>
                <w:iCs/>
                <w:color w:val="auto"/>
                <w:sz w:val="24"/>
                <w:u w:val="single" w:color="auto"/>
                <w:lang w:val="en-US" w:eastAsia="zh-CN"/>
              </w:rPr>
              <w:t>3</w:t>
            </w:r>
            <w:r>
              <w:rPr>
                <w:rFonts w:hint="default" w:ascii="Times New Roman" w:hAnsi="Times New Roman" w:eastAsia="宋体" w:cs="Times New Roman"/>
                <w:i/>
                <w:iCs/>
                <w:color w:val="auto"/>
                <w:sz w:val="24"/>
                <w:u w:val="single" w:color="auto"/>
                <w:lang w:val="en-US" w:eastAsia="zh-CN"/>
              </w:rPr>
              <w:t>-</w:t>
            </w:r>
            <w:r>
              <w:rPr>
                <w:rFonts w:hint="eastAsia" w:ascii="Times New Roman" w:hAnsi="Times New Roman" w:eastAsia="宋体" w:cs="Times New Roman"/>
                <w:i/>
                <w:iCs/>
                <w:color w:val="auto"/>
                <w:sz w:val="24"/>
                <w:u w:val="single" w:color="auto"/>
                <w:lang w:val="en-US" w:eastAsia="zh-CN"/>
              </w:rPr>
              <w:t>1</w:t>
            </w:r>
            <w:r>
              <w:rPr>
                <w:rFonts w:hint="default" w:ascii="Times New Roman" w:hAnsi="Times New Roman" w:eastAsia="宋体" w:cs="Times New Roman"/>
                <w:i/>
                <w:iCs/>
                <w:color w:val="auto"/>
                <w:sz w:val="24"/>
                <w:u w:val="single" w:color="auto"/>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i/>
                <w:iCs/>
                <w:color w:val="auto"/>
                <w:sz w:val="24"/>
                <w:u w:val="single" w:color="auto"/>
              </w:rPr>
            </w:pPr>
            <w:r>
              <w:rPr>
                <w:rFonts w:hint="default" w:ascii="Times New Roman" w:hAnsi="Times New Roman" w:eastAsia="宋体" w:cs="Times New Roman"/>
                <w:b/>
                <w:i/>
                <w:iCs/>
                <w:color w:val="auto"/>
                <w:sz w:val="24"/>
                <w:u w:val="single" w:color="auto"/>
                <w:lang w:val="en-US" w:eastAsia="zh-CN"/>
              </w:rPr>
              <w:t>表</w:t>
            </w:r>
            <w:r>
              <w:rPr>
                <w:rFonts w:hint="eastAsia" w:ascii="Times New Roman" w:hAnsi="Times New Roman" w:eastAsia="宋体" w:cs="Times New Roman"/>
                <w:b/>
                <w:i/>
                <w:iCs/>
                <w:color w:val="auto"/>
                <w:sz w:val="24"/>
                <w:u w:val="single" w:color="auto"/>
                <w:lang w:val="en-US" w:eastAsia="zh-CN"/>
              </w:rPr>
              <w:t>3</w:t>
            </w:r>
            <w:r>
              <w:rPr>
                <w:rFonts w:hint="default" w:ascii="Times New Roman" w:hAnsi="Times New Roman" w:eastAsia="宋体" w:cs="Times New Roman"/>
                <w:b/>
                <w:i/>
                <w:iCs/>
                <w:color w:val="auto"/>
                <w:sz w:val="24"/>
                <w:u w:val="single" w:color="auto"/>
                <w:lang w:val="en-US" w:eastAsia="zh-CN"/>
              </w:rPr>
              <w:t>-</w:t>
            </w:r>
            <w:r>
              <w:rPr>
                <w:rFonts w:hint="eastAsia" w:ascii="Times New Roman" w:hAnsi="Times New Roman" w:eastAsia="宋体" w:cs="Times New Roman"/>
                <w:b/>
                <w:i/>
                <w:iCs/>
                <w:color w:val="auto"/>
                <w:sz w:val="24"/>
                <w:u w:val="single" w:color="auto"/>
                <w:lang w:val="en-US" w:eastAsia="zh-CN"/>
              </w:rPr>
              <w:t>1</w:t>
            </w:r>
            <w:r>
              <w:rPr>
                <w:rFonts w:hint="default" w:ascii="Times New Roman" w:hAnsi="Times New Roman" w:eastAsia="宋体" w:cs="Times New Roman"/>
                <w:b/>
                <w:i/>
                <w:iCs/>
                <w:color w:val="auto"/>
                <w:sz w:val="24"/>
                <w:u w:val="single" w:color="auto"/>
              </w:rPr>
              <w:t xml:space="preserve">  森林植被类型</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2143"/>
              <w:gridCol w:w="41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Cs w:val="21"/>
                      <w:u w:val="single" w:color="auto"/>
                    </w:rPr>
                  </w:pPr>
                  <w:r>
                    <w:rPr>
                      <w:rFonts w:hint="default" w:ascii="Times New Roman" w:hAnsi="Times New Roman" w:eastAsia="宋体" w:cs="Times New Roman"/>
                      <w:i/>
                      <w:iCs/>
                      <w:color w:val="auto"/>
                      <w:szCs w:val="21"/>
                      <w:u w:val="single" w:color="auto"/>
                    </w:rPr>
                    <w:t>序号</w:t>
                  </w:r>
                </w:p>
              </w:tc>
              <w:tc>
                <w:tcPr>
                  <w:tcW w:w="135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Cs w:val="21"/>
                      <w:u w:val="single" w:color="auto"/>
                    </w:rPr>
                  </w:pPr>
                  <w:r>
                    <w:rPr>
                      <w:rFonts w:hint="default" w:ascii="Times New Roman" w:hAnsi="Times New Roman" w:eastAsia="宋体" w:cs="Times New Roman"/>
                      <w:i/>
                      <w:iCs/>
                      <w:color w:val="auto"/>
                      <w:szCs w:val="21"/>
                      <w:u w:val="single" w:color="auto"/>
                    </w:rPr>
                    <w:t>植被类型</w:t>
                  </w:r>
                </w:p>
              </w:tc>
              <w:tc>
                <w:tcPr>
                  <w:tcW w:w="26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Cs w:val="21"/>
                      <w:u w:val="single" w:color="auto"/>
                    </w:rPr>
                  </w:pPr>
                  <w:r>
                    <w:rPr>
                      <w:rFonts w:hint="default" w:ascii="Times New Roman" w:hAnsi="Times New Roman" w:eastAsia="宋体" w:cs="Times New Roman"/>
                      <w:i/>
                      <w:iCs/>
                      <w:color w:val="auto"/>
                      <w:szCs w:val="21"/>
                      <w:u w:val="single" w:color="auto"/>
                    </w:rPr>
                    <w:t>群系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trPr>
              <w:tc>
                <w:tcPr>
                  <w:tcW w:w="990" w:type="pct"/>
                  <w:noWrap w:val="0"/>
                  <w:vAlign w:val="center"/>
                </w:tcPr>
                <w:p>
                  <w:pPr>
                    <w:pStyle w:val="1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i/>
                      <w:iCs/>
                      <w:color w:val="auto"/>
                      <w:szCs w:val="21"/>
                      <w:u w:val="single" w:color="auto"/>
                    </w:rPr>
                  </w:pPr>
                  <w:r>
                    <w:rPr>
                      <w:rFonts w:hint="default" w:ascii="Times New Roman" w:hAnsi="Times New Roman" w:eastAsia="宋体" w:cs="Times New Roman"/>
                      <w:i/>
                      <w:iCs/>
                      <w:color w:val="auto"/>
                      <w:u w:val="single" w:color="auto"/>
                    </w:rPr>
                    <w:t>针阔混交林型</w:t>
                  </w:r>
                </w:p>
              </w:tc>
              <w:tc>
                <w:tcPr>
                  <w:tcW w:w="1359" w:type="pct"/>
                  <w:noWrap w:val="0"/>
                  <w:vAlign w:val="center"/>
                </w:tcPr>
                <w:p>
                  <w:pPr>
                    <w:pStyle w:val="1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i/>
                      <w:iCs/>
                      <w:color w:val="auto"/>
                      <w:szCs w:val="21"/>
                      <w:u w:val="single" w:color="auto"/>
                    </w:rPr>
                  </w:pPr>
                  <w:r>
                    <w:rPr>
                      <w:rFonts w:hint="default" w:ascii="Times New Roman" w:hAnsi="Times New Roman" w:eastAsia="宋体" w:cs="Times New Roman"/>
                      <w:i/>
                      <w:iCs/>
                      <w:color w:val="auto"/>
                      <w:u w:val="single" w:color="auto"/>
                    </w:rPr>
                    <w:t>蒙古栎－红松林群系</w:t>
                  </w:r>
                </w:p>
              </w:tc>
              <w:tc>
                <w:tcPr>
                  <w:tcW w:w="2649" w:type="pct"/>
                  <w:noWrap w:val="0"/>
                  <w:vAlign w:val="center"/>
                </w:tcPr>
                <w:p>
                  <w:pPr>
                    <w:pStyle w:val="1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i/>
                      <w:iCs/>
                      <w:color w:val="auto"/>
                      <w:szCs w:val="21"/>
                      <w:u w:val="single" w:color="auto"/>
                    </w:rPr>
                  </w:pPr>
                  <w:r>
                    <w:rPr>
                      <w:rFonts w:hint="default" w:ascii="Times New Roman" w:hAnsi="Times New Roman" w:eastAsia="宋体" w:cs="Times New Roman"/>
                      <w:i/>
                      <w:iCs/>
                      <w:color w:val="auto"/>
                      <w:u w:val="single" w:color="auto"/>
                    </w:rPr>
                    <w:t>大叶柴胡－瘤枝卫矛－蒙古栎、红松群丛</w:t>
                  </w:r>
                </w:p>
              </w:tc>
            </w:tr>
          </w:tbl>
          <w:p>
            <w:pPr>
              <w:pStyle w:val="1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i/>
                <w:iCs/>
                <w:color w:val="auto"/>
                <w:sz w:val="24"/>
                <w:u w:val="single" w:color="auto"/>
              </w:rPr>
            </w:pPr>
            <w:r>
              <w:rPr>
                <w:rFonts w:hint="default" w:ascii="Times New Roman" w:hAnsi="Times New Roman" w:eastAsia="宋体" w:cs="Times New Roman"/>
                <w:i/>
                <w:iCs/>
                <w:color w:val="auto"/>
                <w:sz w:val="24"/>
                <w:szCs w:val="24"/>
                <w:u w:val="single" w:color="auto"/>
              </w:rPr>
              <w:fldChar w:fldCharType="begin"/>
            </w:r>
            <w:r>
              <w:rPr>
                <w:rFonts w:hint="default" w:ascii="Times New Roman" w:hAnsi="Times New Roman" w:eastAsia="宋体" w:cs="Times New Roman"/>
                <w:i/>
                <w:iCs/>
                <w:color w:val="auto"/>
                <w:sz w:val="24"/>
                <w:szCs w:val="24"/>
                <w:u w:val="single" w:color="auto"/>
              </w:rPr>
              <w:instrText xml:space="preserve"> = 1 \* GB3 \* MERGEFORMAT </w:instrText>
            </w:r>
            <w:r>
              <w:rPr>
                <w:rFonts w:hint="default" w:ascii="Times New Roman" w:hAnsi="Times New Roman" w:eastAsia="宋体" w:cs="Times New Roman"/>
                <w:i/>
                <w:iCs/>
                <w:color w:val="auto"/>
                <w:sz w:val="24"/>
                <w:szCs w:val="24"/>
                <w:u w:val="single" w:color="auto"/>
              </w:rPr>
              <w:fldChar w:fldCharType="separate"/>
            </w:r>
            <w:r>
              <w:rPr>
                <w:rFonts w:hint="default" w:ascii="Times New Roman" w:hAnsi="Times New Roman" w:eastAsia="宋体" w:cs="Times New Roman"/>
                <w:i/>
                <w:iCs/>
                <w:color w:val="auto"/>
                <w:sz w:val="24"/>
                <w:szCs w:val="24"/>
                <w:u w:val="single" w:color="auto"/>
              </w:rPr>
              <w:t>①</w:t>
            </w:r>
            <w:r>
              <w:rPr>
                <w:rFonts w:hint="default" w:ascii="Times New Roman" w:hAnsi="Times New Roman" w:eastAsia="宋体" w:cs="Times New Roman"/>
                <w:i/>
                <w:iCs/>
                <w:color w:val="auto"/>
                <w:sz w:val="24"/>
                <w:szCs w:val="24"/>
                <w:u w:val="single" w:color="auto"/>
              </w:rPr>
              <w:fldChar w:fldCharType="end"/>
            </w:r>
            <w:r>
              <w:rPr>
                <w:rFonts w:hint="default" w:ascii="Times New Roman" w:hAnsi="Times New Roman" w:eastAsia="宋体" w:cs="Times New Roman"/>
                <w:i/>
                <w:iCs/>
                <w:color w:val="auto"/>
                <w:sz w:val="24"/>
                <w:szCs w:val="24"/>
                <w:u w:val="single" w:color="auto"/>
              </w:rPr>
              <w:t>森</w:t>
            </w:r>
            <w:r>
              <w:rPr>
                <w:rFonts w:hint="default" w:ascii="Times New Roman" w:hAnsi="Times New Roman" w:eastAsia="宋体" w:cs="Times New Roman"/>
                <w:i/>
                <w:iCs/>
                <w:color w:val="auto"/>
                <w:sz w:val="24"/>
                <w:u w:val="single" w:color="auto"/>
              </w:rPr>
              <w:t>林动物群</w:t>
            </w:r>
          </w:p>
          <w:p>
            <w:pPr>
              <w:pStyle w:val="1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i/>
                <w:iCs/>
                <w:color w:val="auto"/>
                <w:kern w:val="2"/>
                <w:sz w:val="24"/>
                <w:szCs w:val="24"/>
                <w:u w:val="single" w:color="auto"/>
              </w:rPr>
            </w:pPr>
            <w:r>
              <w:rPr>
                <w:rFonts w:hint="default" w:ascii="Times New Roman" w:hAnsi="Times New Roman" w:eastAsia="宋体" w:cs="Times New Roman"/>
                <w:i/>
                <w:iCs/>
                <w:color w:val="auto"/>
                <w:kern w:val="2"/>
                <w:sz w:val="24"/>
                <w:szCs w:val="24"/>
                <w:u w:val="single" w:color="auto"/>
              </w:rPr>
              <w:t>保护区分布有针阔叶混交林，森林动物种类和数量均不丰富。动物在地理区划上属于古北界东北区的长白山亚区，长白山地针阔混交林动物省和吉林哈达岭落叶阔叶混交林动物省的两个类型之间，因此兼备了两个动物省的特性。森林动物群主要为针阔混交林－阔叶林动物群（狍子、野猪、黑熊、松鼠、啄木鸟、大山雀、蝮蛇等）。</w:t>
            </w:r>
          </w:p>
          <w:p>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fldChar w:fldCharType="begin"/>
            </w:r>
            <w:r>
              <w:rPr>
                <w:rFonts w:hint="default" w:ascii="Times New Roman" w:hAnsi="Times New Roman" w:eastAsia="宋体" w:cs="Times New Roman"/>
                <w:i/>
                <w:iCs/>
                <w:color w:val="auto"/>
                <w:u w:val="single" w:color="auto"/>
              </w:rPr>
              <w:instrText xml:space="preserve"> = 2 \* GB3 \* MERGEFORMAT </w:instrText>
            </w:r>
            <w:r>
              <w:rPr>
                <w:rFonts w:hint="default" w:ascii="Times New Roman" w:hAnsi="Times New Roman" w:eastAsia="宋体" w:cs="Times New Roman"/>
                <w:i/>
                <w:iCs/>
                <w:color w:val="auto"/>
                <w:u w:val="single" w:color="auto"/>
              </w:rPr>
              <w:fldChar w:fldCharType="separate"/>
            </w:r>
            <w:r>
              <w:rPr>
                <w:rFonts w:hint="default" w:ascii="Times New Roman" w:hAnsi="Times New Roman" w:eastAsia="宋体" w:cs="Times New Roman"/>
                <w:i/>
                <w:iCs/>
                <w:color w:val="auto"/>
                <w:u w:val="single" w:color="auto"/>
              </w:rPr>
              <w:t>②</w:t>
            </w:r>
            <w:r>
              <w:rPr>
                <w:rFonts w:hint="default" w:ascii="Times New Roman" w:hAnsi="Times New Roman" w:eastAsia="宋体" w:cs="Times New Roman"/>
                <w:i/>
                <w:iCs/>
                <w:color w:val="auto"/>
                <w:u w:val="single" w:color="auto"/>
              </w:rPr>
              <w:fldChar w:fldCharType="end"/>
            </w:r>
            <w:r>
              <w:rPr>
                <w:rFonts w:hint="default" w:ascii="Times New Roman" w:hAnsi="Times New Roman" w:eastAsia="宋体" w:cs="Times New Roman"/>
                <w:i/>
                <w:iCs/>
                <w:color w:val="auto"/>
                <w:u w:val="single" w:color="auto"/>
              </w:rPr>
              <w:t>森林结构与功能分析</w:t>
            </w:r>
          </w:p>
          <w:p>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保护区森林原始植被为温带针阔混交林，现多为采伐后残留的针阔过伐林和以柞桦为主的天然次生林及人工落叶松林，树种繁多。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i/>
                <w:iCs/>
                <w:color w:val="auto"/>
                <w:sz w:val="24"/>
                <w:u w:val="single" w:color="auto"/>
              </w:rPr>
            </w:pPr>
            <w:r>
              <w:rPr>
                <w:rFonts w:hint="default" w:ascii="Times New Roman" w:hAnsi="Times New Roman" w:eastAsia="宋体" w:cs="Times New Roman"/>
                <w:b/>
                <w:bCs/>
                <w:i/>
                <w:iCs/>
                <w:color w:val="auto"/>
                <w:sz w:val="24"/>
                <w:u w:val="single" w:color="auto"/>
                <w:lang w:eastAsia="zh-CN"/>
              </w:rPr>
              <w:t>（</w:t>
            </w:r>
            <w:r>
              <w:rPr>
                <w:rFonts w:hint="eastAsia" w:ascii="Times New Roman" w:hAnsi="Times New Roman" w:eastAsia="宋体" w:cs="Times New Roman"/>
                <w:b/>
                <w:bCs/>
                <w:i/>
                <w:iCs/>
                <w:color w:val="auto"/>
                <w:sz w:val="24"/>
                <w:u w:val="single" w:color="auto"/>
                <w:lang w:val="en-US" w:eastAsia="zh-CN"/>
              </w:rPr>
              <w:t>2</w:t>
            </w:r>
            <w:r>
              <w:rPr>
                <w:rFonts w:hint="default" w:ascii="Times New Roman" w:hAnsi="Times New Roman" w:eastAsia="宋体" w:cs="Times New Roman"/>
                <w:b/>
                <w:bCs/>
                <w:i/>
                <w:iCs/>
                <w:color w:val="auto"/>
                <w:sz w:val="24"/>
                <w:u w:val="single" w:color="auto"/>
                <w:lang w:eastAsia="zh-CN"/>
              </w:rPr>
              <w:t>）</w:t>
            </w:r>
            <w:r>
              <w:rPr>
                <w:rFonts w:hint="eastAsia" w:cs="Times New Roman"/>
                <w:b/>
                <w:bCs/>
                <w:i/>
                <w:iCs/>
                <w:color w:val="auto"/>
                <w:sz w:val="24"/>
                <w:u w:val="single" w:color="auto"/>
                <w:lang w:val="en-US" w:eastAsia="zh-CN"/>
              </w:rPr>
              <w:t>农田</w:t>
            </w:r>
            <w:r>
              <w:rPr>
                <w:rFonts w:hint="default" w:ascii="Times New Roman" w:hAnsi="Times New Roman" w:eastAsia="宋体" w:cs="Times New Roman"/>
                <w:b/>
                <w:bCs/>
                <w:i/>
                <w:iCs/>
                <w:color w:val="auto"/>
                <w:sz w:val="24"/>
                <w:u w:val="single" w:color="auto"/>
              </w:rPr>
              <w:t>生态系统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i/>
                <w:iCs/>
                <w:color w:val="auto"/>
                <w:sz w:val="24"/>
                <w:u w:val="single" w:color="auto"/>
                <w:lang w:val="en-US" w:eastAsia="zh-CN"/>
              </w:rPr>
            </w:pPr>
            <w:r>
              <w:rPr>
                <w:rFonts w:hint="eastAsia" w:cs="Times New Roman"/>
                <w:i/>
                <w:iCs/>
                <w:color w:val="auto"/>
                <w:sz w:val="24"/>
                <w:u w:val="single" w:color="auto"/>
                <w:lang w:val="en-US" w:eastAsia="zh-CN"/>
              </w:rPr>
              <w:t>靖宇县农田以旱作农业为主，水田面积较小，主要种植玉米、大豆等耐寒作物。旱作农田生态系统具有“顺应天时”的特点，生产潜力高度依赖自然降水，在风调雨顺年份可实现较高产量，但干旱或降水不均时易减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i/>
                <w:iCs/>
                <w:color w:val="auto"/>
                <w:sz w:val="24"/>
                <w:u w:val="single" w:color="auto"/>
              </w:rPr>
            </w:pPr>
            <w:r>
              <w:rPr>
                <w:rFonts w:hint="default" w:ascii="Times New Roman" w:hAnsi="Times New Roman" w:eastAsia="宋体" w:cs="Times New Roman"/>
                <w:i/>
                <w:iCs/>
                <w:color w:val="auto"/>
                <w:sz w:val="24"/>
                <w:u w:val="single" w:color="auto"/>
              </w:rPr>
              <w:t>靖宇县农田生态系统是长白山森林背景下的半自然系统，以旱作农业为主，兼具粮食生产与特色种植功能。其生态特点表现为半自然性、多样性和脆弱性，需通过科学管理和生态保护实现可持续发展。这一系统不仅是靖宇县农业的基础，也是其自然与文化资源的重要组成部分。</w:t>
            </w:r>
            <w:r>
              <w:rPr>
                <w:rFonts w:hint="eastAsia" w:cs="Times New Roman"/>
                <w:i/>
                <w:iCs/>
                <w:color w:val="auto"/>
                <w:sz w:val="24"/>
                <w:u w:val="single" w:color="auto"/>
                <w:lang w:val="en-US" w:eastAsia="zh-CN"/>
              </w:rPr>
              <w:t>本项目不涉及草地。</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i/>
                <w:iCs/>
                <w:color w:val="auto"/>
                <w:sz w:val="24"/>
                <w:u w:val="single" w:color="auto"/>
              </w:rPr>
            </w:pPr>
            <w:r>
              <w:rPr>
                <w:rFonts w:hint="default" w:ascii="Times New Roman" w:hAnsi="Times New Roman" w:eastAsia="宋体" w:cs="Times New Roman"/>
                <w:b/>
                <w:bCs/>
                <w:i/>
                <w:iCs/>
                <w:color w:val="auto"/>
                <w:sz w:val="24"/>
                <w:u w:val="single" w:color="auto"/>
                <w:lang w:eastAsia="zh-CN"/>
              </w:rPr>
              <w:t>（</w:t>
            </w:r>
            <w:r>
              <w:rPr>
                <w:rFonts w:hint="eastAsia" w:ascii="Times New Roman" w:hAnsi="Times New Roman" w:eastAsia="宋体" w:cs="Times New Roman"/>
                <w:b/>
                <w:bCs/>
                <w:i/>
                <w:iCs/>
                <w:color w:val="auto"/>
                <w:sz w:val="24"/>
                <w:u w:val="single" w:color="auto"/>
                <w:lang w:val="en-US" w:eastAsia="zh-CN"/>
              </w:rPr>
              <w:t>3</w:t>
            </w:r>
            <w:r>
              <w:rPr>
                <w:rFonts w:hint="default" w:ascii="Times New Roman" w:hAnsi="Times New Roman" w:eastAsia="宋体" w:cs="Times New Roman"/>
                <w:b/>
                <w:bCs/>
                <w:i/>
                <w:iCs/>
                <w:color w:val="auto"/>
                <w:sz w:val="24"/>
                <w:u w:val="single" w:color="auto"/>
                <w:lang w:eastAsia="zh-CN"/>
              </w:rPr>
              <w:t>）</w:t>
            </w:r>
            <w:r>
              <w:rPr>
                <w:rFonts w:hint="default" w:ascii="Times New Roman" w:hAnsi="Times New Roman" w:eastAsia="宋体" w:cs="Times New Roman"/>
                <w:b/>
                <w:bCs/>
                <w:i/>
                <w:iCs/>
                <w:color w:val="auto"/>
                <w:sz w:val="24"/>
                <w:u w:val="single" w:color="auto"/>
              </w:rPr>
              <w:t>陆生野生动物/植物调查</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i/>
                <w:iCs/>
                <w:color w:val="auto"/>
                <w:sz w:val="24"/>
                <w:u w:val="single" w:color="auto"/>
              </w:rPr>
            </w:pPr>
            <w:r>
              <w:rPr>
                <w:rFonts w:hint="default" w:ascii="Times New Roman" w:hAnsi="Times New Roman" w:eastAsia="宋体" w:cs="Times New Roman"/>
                <w:i/>
                <w:iCs/>
                <w:color w:val="auto"/>
                <w:sz w:val="24"/>
                <w:u w:val="single" w:color="auto"/>
              </w:rPr>
              <w:t>①陆生野生植物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i/>
                <w:iCs/>
                <w:color w:val="auto"/>
                <w:sz w:val="24"/>
                <w:u w:val="single" w:color="auto"/>
              </w:rPr>
            </w:pPr>
            <w:r>
              <w:rPr>
                <w:rFonts w:hint="default" w:ascii="Times New Roman" w:hAnsi="Times New Roman" w:eastAsia="宋体" w:cs="Times New Roman"/>
                <w:i/>
                <w:iCs/>
                <w:color w:val="auto"/>
                <w:sz w:val="24"/>
                <w:u w:val="single" w:color="auto"/>
              </w:rPr>
              <w:t>保护区珍稀濒危植物种类较多，已列入《国家重点保护野生植物名录》</w:t>
            </w:r>
            <w:r>
              <w:rPr>
                <w:rFonts w:hint="eastAsia" w:ascii="Times New Roman" w:hAnsi="Times New Roman" w:eastAsia="宋体" w:cs="Times New Roman"/>
                <w:i/>
                <w:iCs/>
                <w:color w:val="auto"/>
                <w:sz w:val="24"/>
                <w:u w:val="single" w:color="auto"/>
                <w:lang w:eastAsia="zh-CN"/>
              </w:rPr>
              <w:t>（</w:t>
            </w:r>
            <w:r>
              <w:rPr>
                <w:rFonts w:hint="eastAsia" w:ascii="Times New Roman" w:hAnsi="Times New Roman" w:eastAsia="宋体" w:cs="Times New Roman"/>
                <w:i/>
                <w:iCs/>
                <w:color w:val="auto"/>
                <w:sz w:val="24"/>
                <w:u w:val="single" w:color="auto"/>
                <w:lang w:val="en-US" w:eastAsia="zh-CN"/>
              </w:rPr>
              <w:t>2021年</w:t>
            </w:r>
            <w:r>
              <w:rPr>
                <w:rFonts w:hint="eastAsia" w:ascii="Times New Roman" w:hAnsi="Times New Roman" w:eastAsia="宋体" w:cs="Times New Roman"/>
                <w:i/>
                <w:iCs/>
                <w:color w:val="auto"/>
                <w:sz w:val="24"/>
                <w:u w:val="single" w:color="auto"/>
                <w:lang w:eastAsia="zh-CN"/>
              </w:rPr>
              <w:t>）</w:t>
            </w:r>
            <w:r>
              <w:rPr>
                <w:rFonts w:hint="default" w:ascii="Times New Roman" w:hAnsi="Times New Roman" w:eastAsia="宋体" w:cs="Times New Roman"/>
                <w:i/>
                <w:iCs/>
                <w:color w:val="auto"/>
                <w:sz w:val="24"/>
                <w:u w:val="single" w:color="auto"/>
              </w:rPr>
              <w:t>中的国家Ⅰ级重点保护野生植物1种，国家Ⅱ级重点保护野生植物有7种。吉林省Ⅱ级保护植物4种。国家及吉林省重点保护植物名录见表</w:t>
            </w:r>
            <w:r>
              <w:rPr>
                <w:rFonts w:hint="eastAsia" w:ascii="Times New Roman" w:hAnsi="Times New Roman" w:eastAsia="宋体" w:cs="Times New Roman"/>
                <w:i/>
                <w:iCs/>
                <w:color w:val="auto"/>
                <w:sz w:val="24"/>
                <w:u w:val="single" w:color="auto"/>
                <w:lang w:val="en-US" w:eastAsia="zh-CN"/>
              </w:rPr>
              <w:t>3</w:t>
            </w:r>
            <w:r>
              <w:rPr>
                <w:rFonts w:hint="default" w:ascii="Times New Roman" w:hAnsi="Times New Roman" w:eastAsia="宋体" w:cs="Times New Roman"/>
                <w:i/>
                <w:iCs/>
                <w:color w:val="auto"/>
                <w:sz w:val="24"/>
                <w:u w:val="single" w:color="auto"/>
                <w:lang w:val="en-US" w:eastAsia="zh-CN"/>
              </w:rPr>
              <w:t>-</w:t>
            </w:r>
            <w:r>
              <w:rPr>
                <w:rFonts w:hint="eastAsia" w:ascii="Times New Roman" w:hAnsi="Times New Roman" w:eastAsia="宋体" w:cs="Times New Roman"/>
                <w:i/>
                <w:iCs/>
                <w:color w:val="auto"/>
                <w:sz w:val="24"/>
                <w:u w:val="single" w:color="auto"/>
                <w:lang w:val="en-US" w:eastAsia="zh-CN"/>
              </w:rPr>
              <w:t>2</w:t>
            </w:r>
            <w:r>
              <w:rPr>
                <w:rFonts w:hint="default" w:ascii="Times New Roman" w:hAnsi="Times New Roman" w:eastAsia="宋体" w:cs="Times New Roman"/>
                <w:i/>
                <w:iCs/>
                <w:color w:val="auto"/>
                <w:sz w:val="24"/>
                <w:u w:val="single" w:color="auto"/>
              </w:rPr>
              <w:t>。</w:t>
            </w:r>
          </w:p>
          <w:p>
            <w:pPr>
              <w:pStyle w:val="8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i/>
                <w:iCs/>
                <w:color w:val="auto"/>
                <w:sz w:val="24"/>
                <w:szCs w:val="24"/>
                <w:u w:val="single" w:color="auto"/>
              </w:rPr>
            </w:pPr>
            <w:r>
              <w:rPr>
                <w:rFonts w:hint="default" w:ascii="Times New Roman" w:hAnsi="Times New Roman" w:eastAsia="宋体" w:cs="Times New Roman"/>
                <w:b/>
                <w:bCs/>
                <w:i/>
                <w:iCs/>
                <w:color w:val="auto"/>
                <w:sz w:val="24"/>
                <w:szCs w:val="24"/>
                <w:u w:val="single" w:color="auto"/>
              </w:rPr>
              <w:t>表</w:t>
            </w:r>
            <w:r>
              <w:rPr>
                <w:rFonts w:hint="eastAsia" w:ascii="Times New Roman" w:hAnsi="Times New Roman" w:eastAsia="宋体" w:cs="Times New Roman"/>
                <w:b/>
                <w:bCs/>
                <w:i/>
                <w:iCs/>
                <w:color w:val="auto"/>
                <w:sz w:val="24"/>
                <w:szCs w:val="24"/>
                <w:u w:val="single" w:color="auto"/>
                <w:lang w:val="en-US" w:eastAsia="zh-CN"/>
              </w:rPr>
              <w:t>3</w:t>
            </w:r>
            <w:r>
              <w:rPr>
                <w:rFonts w:hint="default" w:ascii="Times New Roman" w:hAnsi="Times New Roman" w:eastAsia="宋体" w:cs="Times New Roman"/>
                <w:b/>
                <w:bCs/>
                <w:i/>
                <w:iCs/>
                <w:color w:val="auto"/>
                <w:sz w:val="24"/>
                <w:szCs w:val="24"/>
                <w:u w:val="single" w:color="auto"/>
                <w:lang w:val="en-US" w:eastAsia="zh-CN"/>
              </w:rPr>
              <w:t>-</w:t>
            </w:r>
            <w:r>
              <w:rPr>
                <w:rFonts w:hint="eastAsia" w:ascii="Times New Roman" w:hAnsi="Times New Roman" w:eastAsia="宋体" w:cs="Times New Roman"/>
                <w:b/>
                <w:bCs/>
                <w:i/>
                <w:iCs/>
                <w:color w:val="auto"/>
                <w:sz w:val="24"/>
                <w:szCs w:val="24"/>
                <w:u w:val="single" w:color="auto"/>
                <w:lang w:val="en-US" w:eastAsia="zh-CN"/>
              </w:rPr>
              <w:t>2</w:t>
            </w:r>
            <w:r>
              <w:rPr>
                <w:rFonts w:hint="default" w:ascii="Times New Roman" w:hAnsi="Times New Roman" w:eastAsia="宋体" w:cs="Times New Roman"/>
                <w:b/>
                <w:bCs/>
                <w:i/>
                <w:iCs/>
                <w:color w:val="auto"/>
                <w:sz w:val="24"/>
                <w:szCs w:val="24"/>
                <w:u w:val="single" w:color="auto"/>
              </w:rPr>
              <w:t xml:space="preserve">  保护区内国家及吉林省重点保护植物名录</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944"/>
              <w:gridCol w:w="2713"/>
              <w:gridCol w:w="1350"/>
              <w:gridCol w:w="1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序号</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中文名</w:t>
                  </w:r>
                </w:p>
              </w:tc>
              <w:tc>
                <w:tcPr>
                  <w:tcW w:w="1721"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拉丁名</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保护级别</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1</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东北红豆杉</w:t>
                  </w:r>
                </w:p>
              </w:tc>
              <w:tc>
                <w:tcPr>
                  <w:tcW w:w="1721"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Taxus cuspidate</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国家Ⅰ级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濒危种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2</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钻天柳</w:t>
                  </w:r>
                </w:p>
              </w:tc>
              <w:tc>
                <w:tcPr>
                  <w:tcW w:w="1721"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Chosenie macrolepis</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国家Ⅱ级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稀有种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3</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红松</w:t>
                  </w:r>
                </w:p>
              </w:tc>
              <w:tc>
                <w:tcPr>
                  <w:tcW w:w="1721"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Pinus koraiensis</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国家Ⅱ级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常见种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4</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黄檗</w:t>
                  </w:r>
                </w:p>
              </w:tc>
              <w:tc>
                <w:tcPr>
                  <w:tcW w:w="1721"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Phellodendron</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国家Ⅱ级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稀有种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5</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紫椴</w:t>
                  </w:r>
                </w:p>
              </w:tc>
              <w:tc>
                <w:tcPr>
                  <w:tcW w:w="1721"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Tilia amurensis Rupr.</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国家Ⅱ级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稀有种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6</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水曲柳</w:t>
                  </w:r>
                </w:p>
              </w:tc>
              <w:tc>
                <w:tcPr>
                  <w:tcW w:w="1721"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Thuja koraiensis</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国家Ⅱ级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稀有种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7</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对开蕨</w:t>
                  </w:r>
                </w:p>
              </w:tc>
              <w:tc>
                <w:tcPr>
                  <w:tcW w:w="1721"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Phyllitis scolopendrium</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国家Ⅱ级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稀有种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8</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野大豆</w:t>
                  </w:r>
                </w:p>
              </w:tc>
              <w:tc>
                <w:tcPr>
                  <w:tcW w:w="1721" w:type="pct"/>
                  <w:noWrap w:val="0"/>
                  <w:vAlign w:val="top"/>
                </w:tcPr>
                <w:p>
                  <w:pPr>
                    <w:pStyle w:val="138"/>
                    <w:keepNext w:val="0"/>
                    <w:keepLines w:val="0"/>
                    <w:suppressLineNumbers w:val="0"/>
                    <w:spacing w:before="0" w:beforeAutospacing="0" w:after="0" w:afterAutospacing="0"/>
                    <w:ind w:left="0" w:right="0"/>
                    <w:rPr>
                      <w:rStyle w:val="141"/>
                      <w:rFonts w:hint="default" w:ascii="Times New Roman" w:hAnsi="Times New Roman" w:eastAsia="宋体" w:cs="Times New Roman"/>
                      <w:i/>
                      <w:iCs/>
                      <w:color w:val="auto"/>
                      <w:szCs w:val="21"/>
                      <w:u w:val="single" w:color="auto"/>
                    </w:rPr>
                  </w:pPr>
                  <w:r>
                    <w:rPr>
                      <w:rFonts w:hint="default" w:ascii="Times New Roman" w:hAnsi="Times New Roman" w:eastAsia="宋体" w:cs="Times New Roman"/>
                      <w:i/>
                      <w:iCs/>
                      <w:color w:val="auto"/>
                      <w:u w:val="single" w:color="auto"/>
                    </w:rPr>
                    <w:t>Glycine soja Sieb. et Zucc</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国家Ⅱ级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稀有种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9</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胡桃楸</w:t>
                  </w:r>
                </w:p>
              </w:tc>
              <w:tc>
                <w:tcPr>
                  <w:tcW w:w="1721" w:type="pct"/>
                  <w:noWrap w:val="0"/>
                  <w:vAlign w:val="top"/>
                </w:tcPr>
                <w:p>
                  <w:pPr>
                    <w:pStyle w:val="138"/>
                    <w:keepNext w:val="0"/>
                    <w:keepLines w:val="0"/>
                    <w:suppressLineNumbers w:val="0"/>
                    <w:spacing w:before="0" w:beforeAutospacing="0" w:after="0" w:afterAutospacing="0"/>
                    <w:ind w:left="0" w:right="0"/>
                    <w:rPr>
                      <w:rStyle w:val="141"/>
                      <w:rFonts w:hint="default" w:ascii="Times New Roman" w:hAnsi="Times New Roman" w:eastAsia="宋体" w:cs="Times New Roman"/>
                      <w:i/>
                      <w:iCs/>
                      <w:color w:val="auto"/>
                      <w:szCs w:val="21"/>
                      <w:u w:val="single" w:color="auto"/>
                    </w:rPr>
                  </w:pPr>
                  <w:r>
                    <w:rPr>
                      <w:rFonts w:hint="default" w:ascii="Times New Roman" w:hAnsi="Times New Roman" w:eastAsia="宋体" w:cs="Times New Roman"/>
                      <w:i/>
                      <w:iCs/>
                      <w:color w:val="auto"/>
                      <w:u w:val="single" w:color="auto"/>
                    </w:rPr>
                    <w:t>Juglans mandshurica Maxim.</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吉林省Ⅱ级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常见种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10</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花曲柳</w:t>
                  </w:r>
                </w:p>
              </w:tc>
              <w:tc>
                <w:tcPr>
                  <w:tcW w:w="1721" w:type="pct"/>
                  <w:noWrap w:val="0"/>
                  <w:vAlign w:val="top"/>
                </w:tcPr>
                <w:p>
                  <w:pPr>
                    <w:pStyle w:val="138"/>
                    <w:keepNext w:val="0"/>
                    <w:keepLines w:val="0"/>
                    <w:suppressLineNumbers w:val="0"/>
                    <w:spacing w:before="0" w:beforeAutospacing="0" w:after="0" w:afterAutospacing="0"/>
                    <w:ind w:left="0" w:right="0"/>
                    <w:rPr>
                      <w:rStyle w:val="141"/>
                      <w:rFonts w:hint="default" w:ascii="Times New Roman" w:hAnsi="Times New Roman" w:eastAsia="宋体" w:cs="Times New Roman"/>
                      <w:i/>
                      <w:iCs/>
                      <w:color w:val="auto"/>
                      <w:szCs w:val="21"/>
                      <w:u w:val="single" w:color="auto"/>
                    </w:rPr>
                  </w:pPr>
                  <w:r>
                    <w:rPr>
                      <w:rFonts w:hint="default" w:ascii="Times New Roman" w:hAnsi="Times New Roman" w:eastAsia="宋体" w:cs="Times New Roman"/>
                      <w:i/>
                      <w:iCs/>
                      <w:color w:val="auto"/>
                      <w:spacing w:val="8"/>
                      <w:u w:val="single" w:color="auto"/>
                    </w:rPr>
                    <w:t>Fraxinus rhynchophylla</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吉林省Ⅱ级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常见种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11</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szCs w:val="21"/>
                      <w:u w:val="single" w:color="auto"/>
                    </w:rPr>
                  </w:pPr>
                  <w:r>
                    <w:rPr>
                      <w:rFonts w:hint="default" w:ascii="Times New Roman" w:hAnsi="Times New Roman" w:eastAsia="宋体" w:cs="Times New Roman"/>
                      <w:i/>
                      <w:iCs/>
                      <w:color w:val="auto"/>
                      <w:szCs w:val="21"/>
                      <w:u w:val="single" w:color="auto"/>
                    </w:rPr>
                    <w:t>臭松</w:t>
                  </w:r>
                </w:p>
              </w:tc>
              <w:tc>
                <w:tcPr>
                  <w:tcW w:w="1721"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spacing w:val="8"/>
                      <w:szCs w:val="21"/>
                      <w:u w:val="single" w:color="auto"/>
                    </w:rPr>
                  </w:pPr>
                  <w:r>
                    <w:rPr>
                      <w:rFonts w:hint="default" w:ascii="Times New Roman" w:hAnsi="Times New Roman" w:eastAsia="宋体" w:cs="Times New Roman"/>
                      <w:i/>
                      <w:iCs/>
                      <w:color w:val="auto"/>
                      <w:szCs w:val="21"/>
                      <w:u w:val="single" w:color="auto"/>
                    </w:rPr>
                    <w:t>Abies nephrolepis</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吉林省Ⅱ级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常见种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12</w:t>
                  </w:r>
                </w:p>
              </w:tc>
              <w:tc>
                <w:tcPr>
                  <w:tcW w:w="1233"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szCs w:val="21"/>
                      <w:u w:val="single" w:color="auto"/>
                    </w:rPr>
                  </w:pPr>
                  <w:r>
                    <w:rPr>
                      <w:rFonts w:hint="default" w:ascii="Times New Roman" w:hAnsi="Times New Roman" w:eastAsia="宋体" w:cs="Times New Roman"/>
                      <w:i/>
                      <w:iCs/>
                      <w:color w:val="auto"/>
                      <w:szCs w:val="21"/>
                      <w:u w:val="single" w:color="auto"/>
                    </w:rPr>
                    <w:t>黄花松落叶松</w:t>
                  </w:r>
                </w:p>
              </w:tc>
              <w:tc>
                <w:tcPr>
                  <w:tcW w:w="1721"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spacing w:val="8"/>
                      <w:szCs w:val="21"/>
                      <w:u w:val="single" w:color="auto"/>
                    </w:rPr>
                  </w:pPr>
                  <w:r>
                    <w:rPr>
                      <w:rFonts w:hint="default" w:ascii="Times New Roman" w:hAnsi="Times New Roman" w:eastAsia="宋体" w:cs="Times New Roman"/>
                      <w:i/>
                      <w:iCs/>
                      <w:color w:val="auto"/>
                      <w:szCs w:val="21"/>
                      <w:u w:val="single" w:color="auto"/>
                    </w:rPr>
                    <w:t>Larix olgensis</w:t>
                  </w:r>
                </w:p>
              </w:tc>
              <w:tc>
                <w:tcPr>
                  <w:tcW w:w="856"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吉林省Ⅱ级</w:t>
                  </w:r>
                </w:p>
              </w:tc>
              <w:tc>
                <w:tcPr>
                  <w:tcW w:w="714" w:type="pct"/>
                  <w:noWrap w:val="0"/>
                  <w:vAlign w:val="top"/>
                </w:tcPr>
                <w:p>
                  <w:pPr>
                    <w:pStyle w:val="138"/>
                    <w:keepNext w:val="0"/>
                    <w:keepLines w:val="0"/>
                    <w:suppressLineNumbers w:val="0"/>
                    <w:spacing w:before="0" w:beforeAutospacing="0" w:after="0" w:afterAutospacing="0"/>
                    <w:ind w:left="0" w:right="0"/>
                    <w:rPr>
                      <w:rFonts w:hint="default" w:ascii="Times New Roman" w:hAnsi="Times New Roman" w:eastAsia="宋体" w:cs="Times New Roman"/>
                      <w:i/>
                      <w:iCs/>
                      <w:color w:val="auto"/>
                      <w:u w:val="single" w:color="auto"/>
                    </w:rPr>
                  </w:pPr>
                  <w:r>
                    <w:rPr>
                      <w:rFonts w:hint="default" w:ascii="Times New Roman" w:hAnsi="Times New Roman" w:eastAsia="宋体" w:cs="Times New Roman"/>
                      <w:i/>
                      <w:iCs/>
                      <w:color w:val="auto"/>
                      <w:u w:val="single" w:color="auto"/>
                    </w:rPr>
                    <w:t>常见种</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35"/>
              <w:textAlignment w:val="auto"/>
              <w:rPr>
                <w:rFonts w:hint="eastAsia" w:ascii="Times New Roman" w:hAnsi="Times New Roman" w:eastAsia="宋体" w:cs="Times New Roman"/>
                <w:color w:val="auto"/>
                <w:sz w:val="24"/>
                <w:u w:val="none" w:color="auto"/>
                <w:lang w:eastAsia="zh-CN"/>
              </w:rPr>
            </w:pPr>
            <w:r>
              <w:rPr>
                <w:rFonts w:hint="default" w:ascii="Times New Roman" w:hAnsi="Times New Roman" w:eastAsia="宋体" w:cs="Times New Roman"/>
                <w:i/>
                <w:iCs/>
                <w:color w:val="auto"/>
                <w:sz w:val="24"/>
                <w:u w:val="single" w:color="auto"/>
              </w:rPr>
              <w:t>上述保护植物中水曲柳、紫椴、黄檗、胡桃楸、花曲柳等在</w:t>
            </w:r>
            <w:r>
              <w:rPr>
                <w:rFonts w:hint="default" w:ascii="Times New Roman" w:hAnsi="Times New Roman" w:eastAsia="宋体" w:cs="Times New Roman"/>
                <w:i/>
                <w:iCs/>
                <w:color w:val="auto"/>
                <w:sz w:val="24"/>
                <w:u w:val="single" w:color="auto"/>
                <w:lang w:eastAsia="zh-CN"/>
              </w:rPr>
              <w:t>保护区</w:t>
            </w:r>
            <w:r>
              <w:rPr>
                <w:rFonts w:hint="default" w:ascii="Times New Roman" w:hAnsi="Times New Roman" w:eastAsia="宋体" w:cs="Times New Roman"/>
                <w:i/>
                <w:iCs/>
                <w:color w:val="auto"/>
                <w:sz w:val="24"/>
                <w:u w:val="single" w:color="auto"/>
              </w:rPr>
              <w:t>内的各林场均有一定分布</w:t>
            </w:r>
            <w:r>
              <w:rPr>
                <w:rFonts w:hint="eastAsia" w:ascii="Times New Roman" w:hAnsi="Times New Roman" w:eastAsia="宋体" w:cs="Times New Roman"/>
                <w:i/>
                <w:iCs/>
                <w:color w:val="auto"/>
                <w:sz w:val="24"/>
                <w:u w:val="single" w:color="auto"/>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70" w:firstLineChars="196"/>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szCs w:val="24"/>
                <w:u w:val="none" w:color="auto"/>
              </w:rPr>
              <w:fldChar w:fldCharType="begin"/>
            </w:r>
            <w:r>
              <w:rPr>
                <w:rFonts w:hint="default" w:ascii="Times New Roman" w:hAnsi="Times New Roman" w:eastAsia="宋体" w:cs="Times New Roman"/>
                <w:color w:val="auto"/>
                <w:sz w:val="24"/>
                <w:szCs w:val="24"/>
                <w:u w:val="none" w:color="auto"/>
              </w:rPr>
              <w:instrText xml:space="preserve"> = 2 \* GB3 \* MERGEFORMAT </w:instrText>
            </w:r>
            <w:r>
              <w:rPr>
                <w:rFonts w:hint="default" w:ascii="Times New Roman" w:hAnsi="Times New Roman" w:eastAsia="宋体" w:cs="Times New Roman"/>
                <w:color w:val="auto"/>
                <w:sz w:val="24"/>
                <w:szCs w:val="24"/>
                <w:u w:val="none" w:color="auto"/>
              </w:rPr>
              <w:fldChar w:fldCharType="separate"/>
            </w:r>
            <w:r>
              <w:rPr>
                <w:rFonts w:hint="default" w:ascii="Times New Roman" w:hAnsi="Times New Roman" w:eastAsia="宋体" w:cs="Times New Roman"/>
                <w:color w:val="auto"/>
                <w:sz w:val="24"/>
                <w:szCs w:val="24"/>
                <w:u w:val="none" w:color="auto"/>
              </w:rPr>
              <w:t>②</w:t>
            </w:r>
            <w:r>
              <w:rPr>
                <w:rFonts w:hint="default" w:ascii="Times New Roman" w:hAnsi="Times New Roman" w:eastAsia="宋体" w:cs="Times New Roman"/>
                <w:color w:val="auto"/>
                <w:sz w:val="24"/>
                <w:szCs w:val="24"/>
                <w:u w:val="none" w:color="auto"/>
              </w:rPr>
              <w:fldChar w:fldCharType="end"/>
            </w:r>
            <w:r>
              <w:rPr>
                <w:rFonts w:hint="default" w:ascii="Times New Roman" w:hAnsi="Times New Roman" w:eastAsia="宋体" w:cs="Times New Roman"/>
                <w:color w:val="auto"/>
                <w:sz w:val="24"/>
                <w:szCs w:val="24"/>
                <w:u w:val="none" w:color="auto"/>
              </w:rPr>
              <w:t>陆生</w:t>
            </w:r>
            <w:r>
              <w:rPr>
                <w:rFonts w:hint="default" w:ascii="Times New Roman" w:hAnsi="Times New Roman" w:eastAsia="宋体" w:cs="Times New Roman"/>
                <w:color w:val="auto"/>
                <w:sz w:val="24"/>
                <w:u w:val="none" w:color="auto"/>
              </w:rPr>
              <w:t>野生动物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动物资料参考了区域内以及项目区周边的文献、科考等资料，如《靖宇县志》（吉林人民出版社）、《吉林省中华秋沙鸭保护总体规划（2021—2030年）》（吉林省林业和草原局，2021年9月）等。根据业界内动物常用鉴定和分类标准，如《中国动物地理》（张荣祖，2011</w:t>
            </w:r>
            <w:r>
              <w:rPr>
                <w:rFonts w:hint="eastAsia" w:ascii="宋体" w:hAnsi="宋体" w:eastAsia="宋体" w:cs="宋体"/>
                <w:sz w:val="24"/>
                <w:szCs w:val="24"/>
              </w:rPr>
              <w:t>年</w:t>
            </w:r>
            <w:r>
              <w:rPr>
                <w:rFonts w:hint="eastAsia" w:ascii="宋体" w:hAnsi="宋体" w:eastAsia="宋体" w:cs="宋体"/>
                <w:kern w:val="0"/>
                <w:sz w:val="24"/>
                <w:szCs w:val="24"/>
              </w:rPr>
              <w:t>）、《中国两栖动物及其分布彩色图鉴》（费梁，2012</w:t>
            </w:r>
            <w:r>
              <w:rPr>
                <w:rFonts w:hint="eastAsia" w:ascii="宋体" w:hAnsi="宋体" w:eastAsia="宋体" w:cs="宋体"/>
                <w:sz w:val="24"/>
                <w:szCs w:val="24"/>
              </w:rPr>
              <w:t>年</w:t>
            </w:r>
            <w:r>
              <w:rPr>
                <w:rFonts w:hint="eastAsia" w:ascii="宋体" w:hAnsi="宋体" w:eastAsia="宋体" w:cs="宋体"/>
                <w:kern w:val="0"/>
                <w:sz w:val="24"/>
                <w:szCs w:val="24"/>
              </w:rPr>
              <w:t>、《中国爬行纲动物分类厘定》（蔡波，2015年）、《中国两栖、爬行动物更新名录》（王剀，2020年）、《中国鸟类分类与分布名录（第4版）》（郑光美，2023</w:t>
            </w:r>
            <w:r>
              <w:rPr>
                <w:rFonts w:hint="eastAsia" w:ascii="宋体" w:hAnsi="宋体" w:eastAsia="宋体" w:cs="宋体"/>
                <w:sz w:val="24"/>
                <w:szCs w:val="24"/>
              </w:rPr>
              <w:t>年</w:t>
            </w:r>
            <w:r>
              <w:rPr>
                <w:rFonts w:hint="eastAsia" w:ascii="宋体" w:hAnsi="宋体" w:eastAsia="宋体" w:cs="宋体"/>
                <w:kern w:val="0"/>
                <w:sz w:val="24"/>
                <w:szCs w:val="24"/>
              </w:rPr>
              <w:t>）、《中国兽类名录》（魏辅文，2021</w:t>
            </w:r>
            <w:r>
              <w:rPr>
                <w:rFonts w:hint="eastAsia" w:ascii="宋体" w:hAnsi="宋体" w:eastAsia="宋体" w:cs="宋体"/>
                <w:sz w:val="24"/>
                <w:szCs w:val="24"/>
              </w:rPr>
              <w:t>年</w:t>
            </w:r>
            <w:r>
              <w:rPr>
                <w:rFonts w:hint="eastAsia" w:ascii="宋体" w:hAnsi="宋体" w:eastAsia="宋体" w:cs="宋体"/>
                <w:kern w:val="0"/>
                <w:sz w:val="24"/>
                <w:szCs w:val="24"/>
              </w:rPr>
              <w:t>）、《中国鸟类观察手册》（刘阳，2021</w:t>
            </w:r>
            <w:r>
              <w:rPr>
                <w:rFonts w:hint="eastAsia" w:ascii="宋体" w:hAnsi="宋体" w:eastAsia="宋体" w:cs="宋体"/>
                <w:sz w:val="24"/>
                <w:szCs w:val="24"/>
              </w:rPr>
              <w:t>年</w:t>
            </w:r>
            <w:r>
              <w:rPr>
                <w:rFonts w:hint="eastAsia" w:ascii="宋体" w:hAnsi="宋体" w:eastAsia="宋体" w:cs="宋体"/>
                <w:kern w:val="0"/>
                <w:sz w:val="24"/>
                <w:szCs w:val="24"/>
              </w:rPr>
              <w:t>）等</w:t>
            </w:r>
            <w:r>
              <w:rPr>
                <w:rFonts w:hint="eastAsia" w:ascii="宋体" w:hAnsi="宋体" w:eastAsia="宋体" w:cs="宋体"/>
                <w:kern w:val="0"/>
                <w:sz w:val="24"/>
                <w:szCs w:val="24"/>
                <w:lang w:eastAsia="zh-CN"/>
              </w:rPr>
              <w:t>。</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u w:val="none" w:color="auto"/>
                <w:lang w:val="en-US" w:eastAsia="zh-CN" w:bidi="ar-SA"/>
              </w:rPr>
              <w:t>据调查，区内共有6类，其中小型动物松鼠、紫貂、花鼠等常成为优势种群；大型兽类野猪、狍子、獾、貉、狐等常见。白山市靖宇县鸟类中林栖鸟种类较多，燕子、麻雀等常见。</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◆鸟类</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a.农区居民点麻雀、燕子鸟类群</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农区居民点麻雀、燕子鸟类群一般特征为种类少而个体数量大。该鸟类群食物丰富而结构单一的人造景观中所形成的一种特殊、稳定的组合类型。主要鸟类为麻雀、家燕。</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b.河漫滩农田灰沙燕鸟类群</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分布于漫滩景观。该鸟类群包括家燕、金腰燕、麻雀、戴胜和喜鹊等典型的农田觅食鸟类，也有和草甸有联系的灰沙燕、黄胸鹀、黑眉苇莺、凤头麦鸡等鸟类。</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c.农田喜鹊、麻雀鸟类群</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主要分布于</w:t>
            </w:r>
            <w:r>
              <w:rPr>
                <w:rFonts w:hint="eastAsia" w:ascii="宋体" w:hAnsi="宋体" w:eastAsia="宋体" w:cs="宋体"/>
                <w:color w:val="auto"/>
                <w:sz w:val="24"/>
                <w:szCs w:val="24"/>
                <w:lang w:eastAsia="zh-CN"/>
              </w:rPr>
              <w:t>旱地</w:t>
            </w:r>
            <w:r>
              <w:rPr>
                <w:rFonts w:hint="eastAsia" w:ascii="宋体" w:hAnsi="宋体" w:eastAsia="宋体" w:cs="宋体"/>
                <w:color w:val="auto"/>
                <w:sz w:val="24"/>
                <w:szCs w:val="24"/>
              </w:rPr>
              <w:t>景观。鸟类群组成较为典型，主要包括麻雀、喜鹊、家燕、金腰燕、黄胸鹀。</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◆兽类</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由于人类活动频繁，评价区河段没有大型哺乳动物，兽类为啮齿类小型哺乳动物，主要分布于农田景观中。主要鼠类有黑线仓鼠、大仓鼠、黑线姬鼠、田鼠、家鼠、褐家鼠、巢鼠等。</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i/>
                <w:iCs/>
                <w:color w:val="auto"/>
                <w:sz w:val="24"/>
                <w:szCs w:val="24"/>
                <w:u w:val="single"/>
              </w:rPr>
            </w:pPr>
            <w:r>
              <w:rPr>
                <w:rFonts w:hint="eastAsia" w:ascii="宋体" w:hAnsi="宋体" w:eastAsia="宋体" w:cs="宋体"/>
                <w:i/>
                <w:iCs/>
                <w:color w:val="auto"/>
                <w:sz w:val="24"/>
                <w:szCs w:val="24"/>
                <w:u w:val="single"/>
              </w:rPr>
              <w:t>◆两栖类</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u w:val="none" w:color="auto"/>
              </w:rPr>
            </w:pPr>
            <w:r>
              <w:rPr>
                <w:rFonts w:hint="eastAsia" w:ascii="宋体" w:hAnsi="宋体" w:eastAsia="宋体" w:cs="宋体"/>
                <w:i/>
                <w:iCs/>
                <w:color w:val="auto"/>
                <w:sz w:val="24"/>
                <w:szCs w:val="24"/>
                <w:u w:val="single"/>
              </w:rPr>
              <w:t>评价区段两栖类种类少，主要为中华花背蟾蜍、蛙等。调查分析表明：由于受地域差异和人类活动的影响，评价区内明显地分为城市居民点动物小区和农田动物小区，其中前者受人类活动直接干扰。这些动物的分布和种类都与人类活动有密切的联系。评价区内无国家重点保护动物。</w:t>
            </w:r>
          </w:p>
          <w:p>
            <w:pPr>
              <w:pStyle w:val="5"/>
              <w:pageBreakBefore w:val="0"/>
              <w:widowControl w:val="0"/>
              <w:numPr>
                <w:ilvl w:val="3"/>
                <w:numId w:val="0"/>
              </w:numPr>
              <w:kinsoku/>
              <w:wordWrap/>
              <w:overflowPunct/>
              <w:topLinePunct w:val="0"/>
              <w:autoSpaceDE/>
              <w:autoSpaceDN/>
              <w:bidi w:val="0"/>
              <w:snapToGrid w:val="0"/>
              <w:spacing w:before="0" w:beforeLines="0" w:after="0" w:afterLines="0" w:line="360" w:lineRule="auto"/>
              <w:ind w:leftChars="0" w:right="0" w:righ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（4）水生生物调查</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①浮游植物</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auto"/>
                <w:kern w:val="2"/>
                <w:sz w:val="24"/>
                <w:szCs w:val="24"/>
                <w:lang w:val="en-US" w:eastAsia="zh-CN" w:bidi="ar-SA"/>
              </w:rPr>
              <w:t>藻类植物群落6属种，其中硅藻在种类和数量方面都占有优势，常见的有雪生舟形藻（Navicula ruvalis）</w:t>
            </w:r>
            <w:r>
              <w:rPr>
                <w:rFonts w:hint="eastAsia" w:ascii="宋体" w:hAnsi="宋体" w:eastAsia="宋体" w:cs="宋体"/>
                <w:kern w:val="2"/>
                <w:sz w:val="24"/>
                <w:szCs w:val="24"/>
                <w:lang w:val="en-US" w:eastAsia="zh-CN" w:bidi="ar-SA"/>
              </w:rPr>
              <w:t>，放射舟形藻（Navicula radiosa），近缘桥穹藻（Cocconeis affinis），纤细桥穹藻（Cocconeis gracilis），偏凸针杆藻（Synedra ulna var. biceps）;绿藻门在本地区仅分布有一种为异形水绵。详见保护区浮游植物名录。</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i/>
                <w:iCs/>
                <w:kern w:val="2"/>
                <w:sz w:val="24"/>
                <w:szCs w:val="24"/>
                <w:u w:val="single"/>
                <w:lang w:val="en-US" w:eastAsia="zh-CN" w:bidi="ar-SA"/>
              </w:rPr>
            </w:pPr>
            <w:r>
              <w:rPr>
                <w:rFonts w:hint="eastAsia" w:ascii="宋体" w:hAnsi="宋体" w:eastAsia="宋体" w:cs="宋体"/>
                <w:i/>
                <w:iCs/>
                <w:kern w:val="2"/>
                <w:sz w:val="24"/>
                <w:szCs w:val="24"/>
                <w:u w:val="single"/>
                <w:lang w:val="en-US" w:eastAsia="zh-CN" w:bidi="ar-SA"/>
              </w:rPr>
              <w:t>②浮游动物</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宋体" w:hAnsi="宋体" w:eastAsia="宋体" w:cs="宋体"/>
                <w:kern w:val="2"/>
                <w:sz w:val="24"/>
                <w:szCs w:val="24"/>
                <w:lang w:val="en-US" w:eastAsia="zh-CN" w:bidi="ar-SA"/>
              </w:rPr>
            </w:pPr>
            <w:r>
              <w:rPr>
                <w:rFonts w:hint="eastAsia" w:ascii="宋体" w:hAnsi="宋体" w:eastAsia="宋体" w:cs="宋体"/>
                <w:i/>
                <w:iCs/>
                <w:kern w:val="2"/>
                <w:sz w:val="24"/>
                <w:szCs w:val="24"/>
                <w:u w:val="single"/>
                <w:lang w:val="en-US" w:eastAsia="zh-CN" w:bidi="ar-SA"/>
              </w:rPr>
              <w:t>经调查发现5个属种，其中原生动物2种，轮虫1种，甲壳动物1种，桡足类1种。原生动物主要有尖顶砂壳虫和急游虫。轮虫动物主要有卵形鞍甲轮虫。枝角类的长刺蚤，桡足类的新月北镖水蚤。</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70" w:firstLineChars="196"/>
              <w:textAlignment w:val="auto"/>
              <w:rPr>
                <w:rFonts w:hint="eastAsia" w:ascii="宋体" w:hAnsi="宋体" w:eastAsia="宋体" w:cs="宋体"/>
                <w:b w:val="0"/>
                <w:bCs w:val="0"/>
                <w:i/>
                <w:iCs/>
                <w:sz w:val="24"/>
                <w:szCs w:val="24"/>
                <w:u w:val="single"/>
                <w:lang w:val="en-US" w:eastAsia="zh-CN"/>
              </w:rPr>
            </w:pPr>
            <w:r>
              <w:rPr>
                <w:rFonts w:hint="eastAsia" w:ascii="宋体" w:hAnsi="宋体" w:eastAsia="宋体" w:cs="宋体"/>
                <w:b w:val="0"/>
                <w:bCs w:val="0"/>
                <w:i/>
                <w:iCs/>
                <w:sz w:val="24"/>
                <w:szCs w:val="24"/>
                <w:u w:val="single"/>
                <w:lang w:val="en-US" w:eastAsia="zh-CN"/>
              </w:rPr>
              <w:t>③底栖生物</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i/>
                <w:iCs/>
                <w:kern w:val="2"/>
                <w:sz w:val="24"/>
                <w:szCs w:val="24"/>
                <w:u w:val="single"/>
                <w:lang w:val="en-US" w:eastAsia="zh-CN" w:bidi="ar-SA"/>
              </w:rPr>
            </w:pPr>
            <w:r>
              <w:rPr>
                <w:rFonts w:hint="eastAsia" w:ascii="宋体" w:hAnsi="宋体" w:eastAsia="宋体" w:cs="宋体"/>
                <w:i/>
                <w:iCs/>
                <w:kern w:val="2"/>
                <w:sz w:val="24"/>
                <w:szCs w:val="24"/>
                <w:u w:val="single"/>
                <w:lang w:val="en-US" w:eastAsia="zh-CN" w:bidi="ar-SA"/>
              </w:rPr>
              <w:t>保护区共有底栖生物41种，包括昆虫纲38种，腹足纲1种，寡毛纲1种，甲壳纲1种。详见保护区底栖动物名录。</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70" w:firstLineChars="196"/>
              <w:textAlignment w:val="auto"/>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④鱼类种类</w:t>
            </w:r>
          </w:p>
          <w:p>
            <w:pPr>
              <w:pStyle w:val="12"/>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60" w:firstLineChars="192"/>
              <w:textAlignment w:val="auto"/>
              <w:rPr>
                <w:rFonts w:hint="default" w:ascii="宋体" w:hAnsi="宋体" w:eastAsia="宋体" w:cs="宋体"/>
                <w:i/>
                <w:iCs/>
                <w:kern w:val="2"/>
                <w:sz w:val="24"/>
                <w:szCs w:val="24"/>
                <w:u w:val="single"/>
                <w:lang w:val="en-US" w:eastAsia="zh-CN" w:bidi="ar-SA"/>
              </w:rPr>
            </w:pPr>
            <w:r>
              <w:rPr>
                <w:rFonts w:hint="eastAsia" w:ascii="宋体" w:hAnsi="宋体" w:eastAsia="宋体" w:cs="宋体"/>
                <w:i/>
                <w:iCs/>
                <w:kern w:val="2"/>
                <w:sz w:val="24"/>
                <w:szCs w:val="24"/>
                <w:u w:val="single"/>
                <w:lang w:val="en-US" w:eastAsia="zh-CN" w:bidi="ar-SA"/>
              </w:rPr>
              <w:t>根据调查和查阅资料，保护区共有鱼类34种，分属于5目19科，其中鲤鱼类占绝对优势22种，鳅科3种，塘鳢科2种，杜父鱼科2种，鲑科、鳕科、鲇科、鰕虎鱼科、茴鱼科各1种。在34种鱼类中有《国家重点保护经济水生动植物资源名录(第一批)》6种(草鱼、鲢、鳙、鲤、鲫、鲇)。</w:t>
            </w:r>
            <w:r>
              <w:rPr>
                <w:rFonts w:hint="default" w:ascii="宋体" w:hAnsi="宋体" w:eastAsia="宋体" w:cs="宋体"/>
                <w:i/>
                <w:iCs/>
                <w:kern w:val="2"/>
                <w:sz w:val="24"/>
                <w:szCs w:val="24"/>
                <w:u w:val="single"/>
                <w:lang w:val="en-US" w:eastAsia="zh-CN" w:bidi="ar-SA"/>
              </w:rPr>
              <w:t>平口鮈</w:t>
            </w:r>
            <w:r>
              <w:rPr>
                <w:rFonts w:hint="eastAsia" w:ascii="宋体" w:hAnsi="宋体" w:eastAsia="宋体" w:cs="宋体"/>
                <w:i/>
                <w:iCs/>
                <w:kern w:val="2"/>
                <w:sz w:val="24"/>
                <w:szCs w:val="24"/>
                <w:u w:val="single"/>
                <w:lang w:val="en-US" w:eastAsia="zh-CN" w:bidi="ar-SA"/>
              </w:rPr>
              <w:t>属于头道花园河（白江河）特有鱼类。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70" w:firstLineChars="196"/>
              <w:textAlignment w:val="auto"/>
              <w:rPr>
                <w:rFonts w:hint="default" w:ascii="Times New Roman" w:hAnsi="Times New Roman" w:eastAsia="宋体" w:cs="Times New Roman"/>
                <w:b/>
                <w:i/>
                <w:iCs/>
                <w:sz w:val="24"/>
                <w:u w:val="single"/>
              </w:rPr>
            </w:pPr>
            <w:r>
              <w:rPr>
                <w:rFonts w:hint="eastAsia" w:ascii="黑体" w:hAnsi="黑体" w:eastAsia="黑体" w:cs="黑体"/>
                <w:b w:val="0"/>
                <w:bCs w:val="0"/>
                <w:i/>
                <w:iCs/>
                <w:color w:val="auto"/>
                <w:sz w:val="24"/>
                <w:szCs w:val="24"/>
                <w:u w:val="single" w:color="auto"/>
              </w:rPr>
              <w:t>★</w:t>
            </w:r>
            <w:r>
              <w:rPr>
                <w:rFonts w:hint="default" w:ascii="Times New Roman" w:hAnsi="Times New Roman" w:eastAsia="宋体" w:cs="Times New Roman"/>
                <w:b/>
                <w:i/>
                <w:iCs/>
                <w:sz w:val="24"/>
                <w:u w:val="single"/>
              </w:rPr>
              <w:t>平口鮈Ladislavia taczanowski  Dybowski</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70" w:firstLineChars="196"/>
              <w:textAlignment w:val="auto"/>
              <w:rPr>
                <w:rFonts w:hint="default" w:ascii="Times New Roman" w:hAnsi="Times New Roman" w:eastAsia="宋体" w:cs="Times New Roman"/>
                <w:i/>
                <w:iCs/>
                <w:sz w:val="24"/>
                <w:u w:val="single"/>
              </w:rPr>
            </w:pPr>
            <w:r>
              <w:rPr>
                <w:rFonts w:hint="default" w:ascii="Times New Roman" w:hAnsi="Times New Roman" w:eastAsia="宋体" w:cs="Times New Roman"/>
                <w:i/>
                <w:iCs/>
                <w:sz w:val="24"/>
                <w:u w:val="single"/>
              </w:rPr>
              <w:t>别名：塔氏东北鮈、和尚头。属鲤形目，鮈亚科，平口鮈属。</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72" w:firstLineChars="196"/>
              <w:textAlignment w:val="auto"/>
              <w:rPr>
                <w:rFonts w:hint="default" w:ascii="Times New Roman" w:hAnsi="Times New Roman" w:eastAsia="宋体" w:cs="Times New Roman"/>
                <w:i/>
                <w:iCs/>
                <w:sz w:val="24"/>
                <w:u w:val="single"/>
              </w:rPr>
            </w:pPr>
            <w:r>
              <w:rPr>
                <w:rFonts w:hint="default" w:ascii="Times New Roman" w:hAnsi="Times New Roman" w:eastAsia="宋体" w:cs="Times New Roman"/>
                <w:b/>
                <w:bCs/>
                <w:i/>
                <w:iCs/>
                <w:sz w:val="24"/>
                <w:u w:val="single"/>
              </w:rPr>
              <w:t>形态特征：</w:t>
            </w:r>
            <w:r>
              <w:rPr>
                <w:rFonts w:hint="default" w:ascii="Times New Roman" w:hAnsi="Times New Roman" w:eastAsia="宋体" w:cs="Times New Roman"/>
                <w:i/>
                <w:iCs/>
                <w:sz w:val="24"/>
                <w:u w:val="single"/>
              </w:rPr>
              <w:t>体长为体高的4.1倍～4.5倍，为头长的3.9倍～4.4倍。头长为吻长的2.4倍～3.0倍，为眼径的4.0倍～5.0倍，为眼间距的2.7倍～3.2倍。尾柄长为尾柄高的1.5倍～1.7倍。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70" w:firstLineChars="196"/>
              <w:textAlignment w:val="auto"/>
              <w:rPr>
                <w:rFonts w:hint="default" w:ascii="Times New Roman" w:hAnsi="Times New Roman" w:eastAsia="宋体" w:cs="Times New Roman"/>
                <w:i/>
                <w:iCs/>
                <w:sz w:val="24"/>
                <w:u w:val="single"/>
              </w:rPr>
            </w:pPr>
            <w:r>
              <w:rPr>
                <w:rFonts w:hint="default" w:ascii="Times New Roman" w:hAnsi="Times New Roman" w:eastAsia="宋体" w:cs="Times New Roman"/>
                <w:i/>
                <w:iCs/>
                <w:sz w:val="24"/>
                <w:u w:val="single"/>
              </w:rPr>
              <w:t>体长，粗壮，稍侧扁，腹部圆。头钝圆，稍侧扁，头长与体高几乎相等。口下位，呈横裂。上唇发达，肉质；下唇短小，仅止于口角；上下唇在口角处相连。上颌包于上唇内，下颌边缘具发达的角质。唇后沟中断，间距甚宽。须1对，位口角，其长小于眼径。眼侧上位。眼间宽，平坦。体侧鳞片较大，腹部鳞片小。胸鳍基部之前裸露无鳞。侧线完全，平直。背鳍短，无硬刺，位于腹鳍前上方，其起点距吻端较至尾鳍基部的距离为近。臀鳍起点距腹鳍基较至尾鳍基部为近。胸鳍后伸不达腹鳍起点。腹鳍起点与背鳍第四根分枝鳍条基部相对，末端后伸达肛门。肛门约位于腹鳍基部与臀鳍起点间的后1/4处。尾鳍浅分叉，上下叶等长。下咽齿侧扁，主行齿末端钩状。鳃耙短小。鳔大，2室，前室小，后室长，后室为前室的1.6倍左右。腹膜棕黑色。体背及体侧灰褐色，鳞片上具有暗黑色的斑纹，腹部白色。背鳍鳍膜上有黑纹1条，其前方不分枝鳍条和第一根分枝鳍条中部有1大黑斑。生殖期雄鱼腹、臀鳍浅红色，偶鳍较雌性个体为大，头及吻部出现明显的白色追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72" w:firstLineChars="196"/>
              <w:textAlignment w:val="auto"/>
              <w:rPr>
                <w:rFonts w:hint="default" w:ascii="Times New Roman" w:hAnsi="Times New Roman" w:eastAsia="宋体" w:cs="Times New Roman"/>
                <w:b/>
                <w:i/>
                <w:iCs/>
                <w:sz w:val="24"/>
                <w:u w:val="single"/>
              </w:rPr>
            </w:pPr>
            <w:r>
              <w:rPr>
                <w:rFonts w:hint="default" w:ascii="Times New Roman" w:hAnsi="Times New Roman" w:eastAsia="宋体" w:cs="Times New Roman"/>
                <w:b/>
                <w:bCs/>
                <w:i/>
                <w:iCs/>
                <w:sz w:val="24"/>
                <w:u w:val="single"/>
              </w:rPr>
              <w:t>生态习性：</w:t>
            </w:r>
            <w:r>
              <w:rPr>
                <w:rFonts w:hint="default" w:ascii="Times New Roman" w:hAnsi="Times New Roman" w:eastAsia="宋体" w:cs="Times New Roman"/>
                <w:i/>
                <w:iCs/>
                <w:sz w:val="24"/>
                <w:u w:val="single"/>
              </w:rPr>
              <w:t>为生活于江河山区支流有流的沙石底质处的中下层小型鱼。</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72" w:firstLineChars="196"/>
              <w:textAlignment w:val="auto"/>
              <w:rPr>
                <w:rFonts w:hint="default" w:ascii="Times New Roman" w:hAnsi="Times New Roman" w:eastAsia="宋体" w:cs="Times New Roman"/>
                <w:b/>
                <w:i/>
                <w:iCs/>
                <w:sz w:val="24"/>
                <w:u w:val="single"/>
              </w:rPr>
            </w:pPr>
            <w:r>
              <w:rPr>
                <w:rFonts w:hint="default" w:ascii="Times New Roman" w:hAnsi="Times New Roman" w:eastAsia="宋体" w:cs="Times New Roman"/>
                <w:b/>
                <w:bCs/>
                <w:i/>
                <w:iCs/>
                <w:sz w:val="24"/>
                <w:u w:val="single"/>
              </w:rPr>
              <w:t>食性：</w:t>
            </w:r>
            <w:r>
              <w:rPr>
                <w:rFonts w:hint="default" w:ascii="Times New Roman" w:hAnsi="Times New Roman" w:eastAsia="宋体" w:cs="Times New Roman"/>
                <w:i/>
                <w:iCs/>
                <w:sz w:val="24"/>
                <w:u w:val="single"/>
              </w:rPr>
              <w:t xml:space="preserve">杂食性，食物随水域条件不同而有很大变化。动物性食料中主要为摇蚊幼虫、蜉蝣目幼虫等昆虫幼虫，也食甲壳类浮游动物。植物食性主要为藻类和植物碎屑。有的鱼专食动物性食料。有的鱼专食植物性食料，以下颌角质缘刮食附着藻类，肠内含物为暗褐色馅状物。  </w:t>
            </w:r>
            <w:r>
              <w:rPr>
                <w:rFonts w:hint="default" w:ascii="Times New Roman" w:hAnsi="Times New Roman" w:eastAsia="宋体" w:cs="Times New Roman"/>
                <w:b/>
                <w:i/>
                <w:iCs/>
                <w:sz w:val="24"/>
                <w:u w:val="single"/>
              </w:rPr>
              <w:t xml:space="preserve">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72" w:firstLineChars="196"/>
              <w:textAlignment w:val="auto"/>
              <w:rPr>
                <w:rFonts w:hint="default" w:ascii="Times New Roman" w:hAnsi="Times New Roman" w:eastAsia="宋体" w:cs="Times New Roman"/>
                <w:i/>
                <w:iCs/>
                <w:sz w:val="24"/>
                <w:u w:val="single"/>
              </w:rPr>
            </w:pPr>
            <w:r>
              <w:rPr>
                <w:rFonts w:hint="default" w:ascii="Times New Roman" w:hAnsi="Times New Roman" w:eastAsia="宋体" w:cs="Times New Roman"/>
                <w:b/>
                <w:bCs/>
                <w:i/>
                <w:iCs/>
                <w:sz w:val="24"/>
                <w:u w:val="single"/>
              </w:rPr>
              <w:t>年龄与生长：</w:t>
            </w:r>
            <w:r>
              <w:rPr>
                <w:rFonts w:hint="default" w:ascii="Times New Roman" w:hAnsi="Times New Roman" w:eastAsia="宋体" w:cs="Times New Roman"/>
                <w:i/>
                <w:iCs/>
                <w:sz w:val="24"/>
                <w:u w:val="single"/>
              </w:rPr>
              <w:t>生长缓慢的小型鱼，最大年龄不超过5龄，黑龙江最大全长150mm，朝鲜最大全长133mm。</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72" w:firstLineChars="196"/>
              <w:textAlignment w:val="auto"/>
              <w:rPr>
                <w:rFonts w:hint="default" w:ascii="Times New Roman" w:hAnsi="Times New Roman" w:eastAsia="宋体" w:cs="Times New Roman"/>
                <w:b/>
                <w:i/>
                <w:iCs/>
                <w:sz w:val="24"/>
                <w:u w:val="single"/>
              </w:rPr>
            </w:pPr>
            <w:r>
              <w:rPr>
                <w:rFonts w:hint="default" w:ascii="Times New Roman" w:hAnsi="Times New Roman" w:eastAsia="宋体" w:cs="Times New Roman"/>
                <w:b/>
                <w:bCs/>
                <w:i/>
                <w:iCs/>
                <w:sz w:val="24"/>
                <w:u w:val="single"/>
              </w:rPr>
              <w:t>繁殖和发育：</w:t>
            </w:r>
            <w:r>
              <w:rPr>
                <w:rFonts w:hint="default" w:ascii="Times New Roman" w:hAnsi="Times New Roman" w:eastAsia="宋体" w:cs="Times New Roman"/>
                <w:i/>
                <w:iCs/>
                <w:sz w:val="24"/>
                <w:u w:val="single"/>
              </w:rPr>
              <w:t>3龄性成熟。产卵期每年的6月份～7月份。成熟卵黄色，球形，直径1.6mm～1.8mm。分批产卵，受精卵可能浮性。体形及色彩与成鱼相似。</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72" w:firstLineChars="196"/>
              <w:textAlignment w:val="auto"/>
              <w:rPr>
                <w:rFonts w:hint="default" w:ascii="Times New Roman" w:hAnsi="Times New Roman" w:eastAsia="宋体" w:cs="Times New Roman"/>
                <w:i/>
                <w:iCs/>
                <w:sz w:val="24"/>
                <w:u w:val="single"/>
              </w:rPr>
            </w:pPr>
            <w:r>
              <w:rPr>
                <w:rFonts w:hint="default" w:ascii="Times New Roman" w:hAnsi="Times New Roman" w:eastAsia="宋体" w:cs="Times New Roman"/>
                <w:b/>
                <w:bCs/>
                <w:i/>
                <w:iCs/>
                <w:sz w:val="24"/>
                <w:u w:val="single"/>
              </w:rPr>
              <w:t>分布：</w:t>
            </w:r>
            <w:r>
              <w:rPr>
                <w:rFonts w:hint="default" w:ascii="Times New Roman" w:hAnsi="Times New Roman" w:eastAsia="宋体" w:cs="Times New Roman"/>
                <w:i/>
                <w:iCs/>
                <w:sz w:val="24"/>
                <w:u w:val="single"/>
              </w:rPr>
              <w:t>在中国仅分布于东北地区的黑龙江水系的黑龙江、牡丹江、松花江、嫩江，鸭绿江水系的宽甸、桓仁和辽东半岛的庄河、英那河、大洋河。国外见于朝鲜西海岸水系和俄罗斯远东的黑龙江水系。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72" w:firstLineChars="196"/>
              <w:textAlignment w:val="auto"/>
              <w:rPr>
                <w:rFonts w:hint="eastAsia" w:ascii="宋体" w:hAnsi="宋体" w:eastAsia="宋体" w:cs="宋体"/>
                <w:b w:val="0"/>
                <w:bCs w:val="0"/>
                <w:i/>
                <w:iCs/>
                <w:sz w:val="24"/>
                <w:szCs w:val="24"/>
                <w:u w:val="single" w:color="auto"/>
              </w:rPr>
            </w:pPr>
            <w:r>
              <w:rPr>
                <w:rFonts w:hint="default" w:ascii="Times New Roman" w:hAnsi="Times New Roman" w:eastAsia="宋体" w:cs="Times New Roman"/>
                <w:b/>
                <w:bCs/>
                <w:i/>
                <w:iCs/>
                <w:sz w:val="24"/>
                <w:u w:val="single"/>
              </w:rPr>
              <w:t>资源状况和保护价值：</w:t>
            </w:r>
            <w:r>
              <w:rPr>
                <w:rFonts w:hint="default" w:ascii="Times New Roman" w:hAnsi="Times New Roman" w:eastAsia="宋体" w:cs="Times New Roman"/>
                <w:i/>
                <w:iCs/>
                <w:sz w:val="24"/>
                <w:u w:val="single"/>
              </w:rPr>
              <w:t>平口鮈为小型鱼类，在当地制成风味食品，深受消费者喜爱。由于气候变暖，河流水量减少以及酷渔滥捕等，资源量严重衰退，目前售价高达80元/公斤～100元/公斤。由于平口鮈分布范围狭窄，在鱼类分类、生物地理学和物种分化方面具有重要研究价值。鮈亚科是一群营淡水生活的中小型鲤科鱼类，其生态习性及繁殖行为差异极其显著。形态上的分化必与生态上的适应性进化密切相关，它们形态变化和生态适应性的关系以及进化过程，这些必定对应着一系列地质史上的重大事件，因此，对其生物地理学的研究有助于推断该亚科以至整个鲤科鱼类在东亚的形成与演化过程，具有重要的科学研究价值。</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u w:val="none" w:color="auto"/>
              </w:rPr>
            </w:pPr>
            <w:r>
              <w:rPr>
                <w:rFonts w:hint="eastAsia" w:ascii="宋体" w:hAnsi="宋体" w:eastAsia="宋体" w:cs="宋体"/>
                <w:b w:val="0"/>
                <w:bCs w:val="0"/>
                <w:i/>
                <w:iCs/>
                <w:sz w:val="24"/>
                <w:szCs w:val="24"/>
                <w:u w:val="single" w:color="auto"/>
                <w:lang w:eastAsia="zh-CN"/>
              </w:rPr>
              <w:t>白江河特有鱼类国家级水产种质资源保护区</w:t>
            </w:r>
            <w:r>
              <w:rPr>
                <w:rFonts w:hint="eastAsia" w:ascii="宋体" w:hAnsi="宋体" w:eastAsia="宋体" w:cs="宋体"/>
                <w:b w:val="0"/>
                <w:bCs w:val="0"/>
                <w:i/>
                <w:iCs/>
                <w:sz w:val="24"/>
                <w:szCs w:val="24"/>
                <w:u w:val="single" w:color="auto"/>
              </w:rPr>
              <w:t>是头道松花江一级支流最完整、最优质的平口鮈、唇鱼骨、鲤、鲇、鲫等重要名贵经济鱼类的产卵场、索饵场和越冬场，是许多特有鱼类的天然集中分布区域。保护区内沟叉多，水生动植物资源丰富，饵料充足，水流平缓，区内人迹稀少。保护区总面积3</w:t>
            </w:r>
            <w:r>
              <w:rPr>
                <w:rFonts w:hint="eastAsia" w:ascii="宋体" w:hAnsi="宋体" w:eastAsia="宋体" w:cs="宋体"/>
                <w:b w:val="0"/>
                <w:bCs w:val="0"/>
                <w:i/>
                <w:iCs/>
                <w:sz w:val="24"/>
                <w:szCs w:val="24"/>
                <w:u w:val="single" w:color="auto"/>
                <w:lang w:val="en-US" w:eastAsia="zh-CN"/>
              </w:rPr>
              <w:t>32.2</w:t>
            </w:r>
            <w:r>
              <w:rPr>
                <w:rFonts w:hint="eastAsia" w:ascii="宋体" w:hAnsi="宋体" w:eastAsia="宋体" w:cs="宋体"/>
                <w:b w:val="0"/>
                <w:bCs w:val="0"/>
                <w:i/>
                <w:iCs/>
                <w:sz w:val="24"/>
                <w:szCs w:val="24"/>
                <w:u w:val="single" w:color="auto"/>
              </w:rPr>
              <w:t>公顷，核心区面积17</w:t>
            </w:r>
            <w:r>
              <w:rPr>
                <w:rFonts w:hint="eastAsia" w:ascii="宋体" w:hAnsi="宋体" w:eastAsia="宋体" w:cs="宋体"/>
                <w:b w:val="0"/>
                <w:bCs w:val="0"/>
                <w:i/>
                <w:iCs/>
                <w:sz w:val="24"/>
                <w:szCs w:val="24"/>
                <w:u w:val="single" w:color="auto"/>
                <w:lang w:val="en-US" w:eastAsia="zh-CN"/>
              </w:rPr>
              <w:t>9.3</w:t>
            </w:r>
            <w:r>
              <w:rPr>
                <w:rFonts w:hint="eastAsia" w:ascii="宋体" w:hAnsi="宋体" w:eastAsia="宋体" w:cs="宋体"/>
                <w:b w:val="0"/>
                <w:bCs w:val="0"/>
                <w:i/>
                <w:iCs/>
                <w:sz w:val="24"/>
                <w:szCs w:val="24"/>
                <w:u w:val="single" w:color="auto"/>
              </w:rPr>
              <w:t>公顷，占保护区总面积的5</w:t>
            </w:r>
            <w:r>
              <w:rPr>
                <w:rFonts w:hint="eastAsia" w:ascii="宋体" w:hAnsi="宋体" w:eastAsia="宋体" w:cs="宋体"/>
                <w:b w:val="0"/>
                <w:bCs w:val="0"/>
                <w:i/>
                <w:iCs/>
                <w:sz w:val="24"/>
                <w:szCs w:val="24"/>
                <w:u w:val="single" w:color="auto"/>
                <w:lang w:val="en-US" w:eastAsia="zh-CN"/>
              </w:rPr>
              <w:t>3.9</w:t>
            </w:r>
            <w:r>
              <w:rPr>
                <w:rFonts w:hint="eastAsia" w:ascii="宋体" w:hAnsi="宋体" w:eastAsia="宋体" w:cs="宋体"/>
                <w:b w:val="0"/>
                <w:bCs w:val="0"/>
                <w:i/>
                <w:iCs/>
                <w:sz w:val="24"/>
                <w:szCs w:val="24"/>
                <w:u w:val="single" w:color="auto"/>
              </w:rPr>
              <w:t>%；实验区面积15</w:t>
            </w:r>
            <w:r>
              <w:rPr>
                <w:rFonts w:hint="eastAsia" w:ascii="宋体" w:hAnsi="宋体" w:eastAsia="宋体" w:cs="宋体"/>
                <w:b w:val="0"/>
                <w:bCs w:val="0"/>
                <w:i/>
                <w:iCs/>
                <w:sz w:val="24"/>
                <w:szCs w:val="24"/>
                <w:u w:val="single" w:color="auto"/>
                <w:lang w:val="en-US" w:eastAsia="zh-CN"/>
              </w:rPr>
              <w:t>2.9</w:t>
            </w:r>
            <w:r>
              <w:rPr>
                <w:rFonts w:hint="eastAsia" w:ascii="宋体" w:hAnsi="宋体" w:eastAsia="宋体" w:cs="宋体"/>
                <w:b w:val="0"/>
                <w:bCs w:val="0"/>
                <w:i/>
                <w:iCs/>
                <w:sz w:val="24"/>
                <w:szCs w:val="24"/>
                <w:u w:val="single" w:color="auto"/>
              </w:rPr>
              <w:t>公顷，占保护区总面积的4</w:t>
            </w:r>
            <w:r>
              <w:rPr>
                <w:rFonts w:hint="eastAsia" w:ascii="宋体" w:hAnsi="宋体" w:eastAsia="宋体" w:cs="宋体"/>
                <w:b w:val="0"/>
                <w:bCs w:val="0"/>
                <w:i/>
                <w:iCs/>
                <w:sz w:val="24"/>
                <w:szCs w:val="24"/>
                <w:u w:val="single" w:color="auto"/>
                <w:lang w:val="en-US" w:eastAsia="zh-CN"/>
              </w:rPr>
              <w:t>6.1</w:t>
            </w:r>
            <w:r>
              <w:rPr>
                <w:rFonts w:hint="eastAsia" w:ascii="宋体" w:hAnsi="宋体" w:eastAsia="宋体" w:cs="宋体"/>
                <w:b w:val="0"/>
                <w:bCs w:val="0"/>
                <w:i/>
                <w:iCs/>
                <w:sz w:val="24"/>
                <w:szCs w:val="24"/>
                <w:u w:val="single" w:color="auto"/>
              </w:rPr>
              <w:t>%。面积科学合理，可以满足各物种栖息、繁衍、生长等需要。</w:t>
            </w:r>
            <w:r>
              <w:rPr>
                <w:rFonts w:hint="eastAsia" w:ascii="Times New Roman" w:hAnsi="Times New Roman" w:eastAsia="宋体" w:cs="Times New Roman"/>
                <w:i/>
                <w:iCs/>
                <w:color w:val="auto"/>
                <w:sz w:val="24"/>
                <w:u w:val="single" w:color="auto"/>
                <w:lang w:val="en-US" w:eastAsia="zh-CN"/>
              </w:rPr>
              <w:t>以上</w:t>
            </w:r>
            <w:r>
              <w:rPr>
                <w:rFonts w:hint="default" w:ascii="Times New Roman" w:hAnsi="Times New Roman" w:eastAsia="宋体" w:cs="Times New Roman"/>
                <w:i/>
                <w:iCs/>
                <w:color w:val="auto"/>
                <w:sz w:val="24"/>
                <w:u w:val="single" w:color="auto"/>
              </w:rPr>
              <w:t>鱼形类存在于</w:t>
            </w:r>
            <w:r>
              <w:rPr>
                <w:rFonts w:hint="eastAsia" w:ascii="宋体" w:hAnsi="宋体" w:eastAsia="宋体" w:cs="宋体"/>
                <w:b w:val="0"/>
                <w:bCs w:val="0"/>
                <w:i/>
                <w:iCs/>
                <w:color w:val="auto"/>
                <w:sz w:val="24"/>
                <w:szCs w:val="24"/>
                <w:u w:val="single" w:color="auto"/>
                <w:lang w:eastAsia="zh-CN"/>
              </w:rPr>
              <w:t>白江河特有鱼类国家级水产种质资源保护区</w:t>
            </w:r>
            <w:r>
              <w:rPr>
                <w:rFonts w:hint="eastAsia" w:ascii="Times New Roman" w:hAnsi="Times New Roman" w:eastAsia="宋体" w:cs="Times New Roman"/>
                <w:i/>
                <w:iCs/>
                <w:color w:val="auto"/>
                <w:sz w:val="24"/>
                <w:u w:val="single" w:color="auto"/>
                <w:lang w:val="en-US" w:eastAsia="zh-CN"/>
              </w:rPr>
              <w:t>核心区</w:t>
            </w:r>
            <w:r>
              <w:rPr>
                <w:rFonts w:hint="default" w:ascii="Times New Roman" w:hAnsi="Times New Roman" w:eastAsia="宋体" w:cs="Times New Roman"/>
                <w:i/>
                <w:iCs/>
                <w:color w:val="auto"/>
                <w:sz w:val="24"/>
                <w:u w:val="single" w:color="auto"/>
              </w:rPr>
              <w:t>内，不在</w:t>
            </w:r>
            <w:r>
              <w:rPr>
                <w:rFonts w:hint="eastAsia" w:ascii="Times New Roman" w:hAnsi="Times New Roman" w:eastAsia="宋体" w:cs="Times New Roman"/>
                <w:i/>
                <w:iCs/>
                <w:color w:val="auto"/>
                <w:sz w:val="24"/>
                <w:u w:val="single" w:color="auto"/>
                <w:lang w:val="en-US" w:eastAsia="zh-CN"/>
              </w:rPr>
              <w:t>实验区</w:t>
            </w:r>
            <w:r>
              <w:rPr>
                <w:rFonts w:hint="default" w:ascii="Times New Roman" w:hAnsi="Times New Roman" w:eastAsia="宋体" w:cs="Times New Roman"/>
                <w:i/>
                <w:iCs/>
                <w:color w:val="auto"/>
                <w:sz w:val="24"/>
                <w:u w:val="single" w:color="auto"/>
              </w:rPr>
              <w:t>，不在本项目评价区内。</w:t>
            </w:r>
          </w:p>
          <w:p>
            <w:pPr>
              <w:pStyle w:val="3"/>
              <w:pageBreakBefore w:val="0"/>
              <w:widowControl w:val="0"/>
              <w:suppressLineNumbers w:val="0"/>
              <w:kinsoku/>
              <w:wordWrap/>
              <w:overflowPunct/>
              <w:topLinePunct w:val="0"/>
              <w:autoSpaceDE/>
              <w:autoSpaceDN/>
              <w:bidi w:val="0"/>
              <w:adjustRightInd/>
              <w:snapToGrid w:val="0"/>
              <w:spacing w:before="0" w:beforeLines="0" w:after="0" w:afterLines="0" w:line="360" w:lineRule="auto"/>
              <w:ind w:left="0" w:right="0" w:firstLine="482" w:firstLineChars="200"/>
              <w:textAlignment w:val="auto"/>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3</w:t>
            </w:r>
            <w:r>
              <w:rPr>
                <w:rFonts w:hint="default" w:ascii="Times New Roman" w:hAnsi="Times New Roman" w:eastAsia="宋体" w:cs="Times New Roman"/>
                <w:b/>
                <w:bCs/>
                <w:color w:val="auto"/>
                <w:sz w:val="24"/>
                <w:szCs w:val="24"/>
                <w:u w:val="none" w:color="auto"/>
                <w:lang w:val="en-US" w:eastAsia="zh-CN"/>
              </w:rPr>
              <w:t>.</w:t>
            </w:r>
            <w:r>
              <w:rPr>
                <w:rFonts w:hint="eastAsia" w:ascii="Times New Roman" w:hAnsi="Times New Roman" w:eastAsia="宋体" w:cs="Times New Roman"/>
                <w:b/>
                <w:bCs/>
                <w:color w:val="auto"/>
                <w:sz w:val="24"/>
                <w:szCs w:val="24"/>
                <w:u w:val="none" w:color="auto"/>
                <w:lang w:val="en-US" w:eastAsia="zh-CN"/>
              </w:rPr>
              <w:t>1</w:t>
            </w:r>
            <w:r>
              <w:rPr>
                <w:rFonts w:hint="default" w:ascii="Times New Roman" w:hAnsi="Times New Roman" w:eastAsia="宋体" w:cs="Times New Roman"/>
                <w:b/>
                <w:bCs/>
                <w:color w:val="auto"/>
                <w:sz w:val="24"/>
                <w:szCs w:val="24"/>
                <w:u w:val="none" w:color="auto"/>
                <w:lang w:val="en-US" w:eastAsia="zh-CN"/>
              </w:rPr>
              <w:t>.2评价区生态环境质量现状</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u w:val="none"/>
                <w:lang w:val="en-US" w:eastAsia="zh-CN"/>
              </w:rPr>
            </w:pPr>
            <w:r>
              <w:rPr>
                <w:rFonts w:hint="eastAsia" w:cs="Times New Roman"/>
                <w:b/>
                <w:bCs/>
                <w:color w:val="auto"/>
                <w:sz w:val="24"/>
                <w:szCs w:val="24"/>
                <w:u w:val="none"/>
                <w:lang w:val="en-US" w:eastAsia="zh-CN"/>
              </w:rPr>
              <w:t>3</w:t>
            </w:r>
            <w:r>
              <w:rPr>
                <w:rFonts w:hint="eastAsia" w:ascii="Times New Roman" w:hAnsi="Times New Roman" w:cs="Times New Roman"/>
                <w:b/>
                <w:bCs/>
                <w:color w:val="auto"/>
                <w:sz w:val="24"/>
                <w:szCs w:val="24"/>
                <w:u w:val="none"/>
                <w:lang w:val="en-US" w:eastAsia="zh-CN"/>
              </w:rPr>
              <w:t>.</w:t>
            </w:r>
            <w:r>
              <w:rPr>
                <w:rFonts w:hint="eastAsia" w:cs="Times New Roman"/>
                <w:b/>
                <w:bCs/>
                <w:color w:val="auto"/>
                <w:sz w:val="24"/>
                <w:szCs w:val="24"/>
                <w:u w:val="none"/>
                <w:lang w:val="en-US" w:eastAsia="zh-CN"/>
              </w:rPr>
              <w:t>1.2.1</w:t>
            </w:r>
            <w:r>
              <w:rPr>
                <w:rFonts w:hint="eastAsia" w:ascii="Times New Roman" w:hAnsi="Times New Roman" w:cs="Times New Roman"/>
                <w:b/>
                <w:bCs/>
                <w:color w:val="auto"/>
                <w:sz w:val="24"/>
                <w:szCs w:val="24"/>
                <w:u w:val="none"/>
                <w:lang w:val="en-US" w:eastAsia="zh-CN"/>
              </w:rPr>
              <w:t>陆生生态</w:t>
            </w:r>
            <w:r>
              <w:rPr>
                <w:rFonts w:hint="eastAsia" w:cs="Times New Roman"/>
                <w:b/>
                <w:bCs/>
                <w:color w:val="auto"/>
                <w:sz w:val="24"/>
                <w:szCs w:val="24"/>
                <w:u w:val="none"/>
                <w:lang w:val="en-US" w:eastAsia="zh-CN"/>
              </w:rPr>
              <w:t>现状</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1）土地利用类型</w:t>
            </w:r>
          </w:p>
          <w:p>
            <w:pPr>
              <w:pStyle w:val="144"/>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本项目总占地面积为</w:t>
            </w:r>
            <w:r>
              <w:rPr>
                <w:rFonts w:hint="eastAsia" w:ascii="宋体" w:hAnsi="宋体" w:eastAsia="宋体" w:cs="宋体"/>
                <w:color w:val="auto"/>
                <w:sz w:val="24"/>
                <w:highlight w:val="none"/>
                <w:lang w:val="en-US" w:eastAsia="zh-CN"/>
              </w:rPr>
              <w:t>3.37</w:t>
            </w:r>
            <w:r>
              <w:rPr>
                <w:rFonts w:hint="eastAsia" w:ascii="宋体" w:hAnsi="宋体" w:eastAsia="宋体" w:cs="宋体"/>
                <w:color w:val="auto"/>
                <w:sz w:val="24"/>
                <w:highlight w:val="none"/>
              </w:rPr>
              <w:t>hm</w:t>
            </w:r>
            <w:r>
              <w:rPr>
                <w:rFonts w:hint="eastAsia" w:ascii="宋体" w:hAnsi="宋体" w:eastAsia="宋体" w:cs="宋体"/>
                <w:color w:val="auto"/>
                <w:sz w:val="24"/>
                <w:highlight w:val="none"/>
                <w:vertAlign w:val="superscript"/>
                <w:lang w:eastAsia="zh-CN"/>
              </w:rPr>
              <w:t>2</w:t>
            </w:r>
            <w:r>
              <w:rPr>
                <w:rFonts w:hint="eastAsia" w:ascii="宋体" w:hAnsi="宋体" w:eastAsia="宋体" w:cs="宋体"/>
                <w:color w:val="auto"/>
                <w:sz w:val="24"/>
                <w:highlight w:val="none"/>
              </w:rPr>
              <w:t>，其中永久</w:t>
            </w:r>
            <w:r>
              <w:rPr>
                <w:rFonts w:hint="eastAsia" w:ascii="宋体" w:hAnsi="宋体" w:eastAsia="宋体" w:cs="宋体"/>
                <w:color w:val="auto"/>
                <w:sz w:val="24"/>
                <w:highlight w:val="none"/>
                <w:lang w:eastAsia="zh-CN"/>
              </w:rPr>
              <w:t>占</w:t>
            </w:r>
            <w:r>
              <w:rPr>
                <w:rFonts w:hint="eastAsia" w:ascii="宋体" w:hAnsi="宋体" w:eastAsia="宋体" w:cs="宋体"/>
                <w:color w:val="auto"/>
                <w:sz w:val="24"/>
                <w:highlight w:val="none"/>
              </w:rPr>
              <w:t>地</w:t>
            </w:r>
            <w:r>
              <w:rPr>
                <w:rFonts w:hint="eastAsia" w:ascii="宋体" w:hAnsi="宋体" w:eastAsia="宋体" w:cs="宋体"/>
                <w:color w:val="auto"/>
                <w:sz w:val="24"/>
                <w:highlight w:val="none"/>
                <w:lang w:val="en-US" w:eastAsia="zh-CN"/>
              </w:rPr>
              <w:t>0.80</w:t>
            </w:r>
            <w:r>
              <w:rPr>
                <w:rFonts w:hint="eastAsia" w:ascii="宋体" w:hAnsi="宋体" w:eastAsia="宋体" w:cs="宋体"/>
                <w:color w:val="auto"/>
                <w:sz w:val="24"/>
                <w:highlight w:val="none"/>
              </w:rPr>
              <w:t>hm</w:t>
            </w:r>
            <w:r>
              <w:rPr>
                <w:rFonts w:hint="eastAsia" w:ascii="宋体" w:hAnsi="宋体" w:eastAsia="宋体" w:cs="宋体"/>
                <w:color w:val="auto"/>
                <w:sz w:val="24"/>
                <w:highlight w:val="none"/>
                <w:vertAlign w:val="superscript"/>
                <w:lang w:eastAsia="zh-CN"/>
              </w:rPr>
              <w:t>2</w:t>
            </w:r>
            <w:r>
              <w:rPr>
                <w:rFonts w:hint="eastAsia" w:ascii="宋体" w:hAnsi="宋体" w:eastAsia="宋体" w:cs="宋体"/>
                <w:color w:val="auto"/>
                <w:sz w:val="24"/>
                <w:highlight w:val="none"/>
              </w:rPr>
              <w:t>，临时占地</w:t>
            </w:r>
            <w:r>
              <w:rPr>
                <w:rFonts w:hint="eastAsia" w:ascii="宋体" w:hAnsi="宋体" w:eastAsia="宋体" w:cs="宋体"/>
                <w:color w:val="auto"/>
                <w:sz w:val="24"/>
                <w:highlight w:val="none"/>
                <w:lang w:val="en-US" w:eastAsia="zh-CN"/>
              </w:rPr>
              <w:t>2.57</w:t>
            </w:r>
            <w:r>
              <w:rPr>
                <w:rFonts w:hint="eastAsia" w:ascii="宋体" w:hAnsi="宋体" w:eastAsia="宋体" w:cs="宋体"/>
                <w:color w:val="auto"/>
                <w:sz w:val="24"/>
                <w:highlight w:val="none"/>
              </w:rPr>
              <w:t>hm</w:t>
            </w:r>
            <w:r>
              <w:rPr>
                <w:rFonts w:hint="eastAsia" w:ascii="宋体" w:hAnsi="宋体" w:eastAsia="宋体" w:cs="宋体"/>
                <w:color w:val="auto"/>
                <w:sz w:val="24"/>
                <w:highlight w:val="none"/>
                <w:vertAlign w:val="superscript"/>
                <w:lang w:eastAsia="zh-CN"/>
              </w:rPr>
              <w:t>2</w:t>
            </w:r>
            <w:r>
              <w:rPr>
                <w:rFonts w:hint="eastAsia" w:ascii="宋体" w:hAnsi="宋体" w:eastAsia="宋体" w:cs="宋体"/>
                <w:color w:val="auto"/>
                <w:sz w:val="24"/>
                <w:highlight w:val="none"/>
              </w:rPr>
              <w:t>，占地类型为水域及水利设施用地</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耕地、</w:t>
            </w:r>
            <w:r>
              <w:rPr>
                <w:rFonts w:hint="eastAsia" w:ascii="宋体" w:hAnsi="宋体" w:eastAsia="宋体" w:cs="宋体"/>
                <w:color w:val="auto"/>
                <w:sz w:val="24"/>
                <w:highlight w:val="none"/>
              </w:rPr>
              <w:t>交通运输用地</w:t>
            </w:r>
            <w:r>
              <w:rPr>
                <w:rFonts w:hint="eastAsia" w:ascii="宋体" w:hAnsi="宋体" w:eastAsia="宋体" w:cs="宋体"/>
                <w:color w:val="auto"/>
                <w:sz w:val="24"/>
                <w:highlight w:val="none"/>
                <w:lang w:val="en-US" w:eastAsia="zh-CN"/>
              </w:rPr>
              <w:t>和其他土地</w:t>
            </w:r>
            <w:r>
              <w:rPr>
                <w:rFonts w:hint="eastAsia" w:ascii="宋体" w:hAnsi="宋体" w:eastAsia="宋体" w:cs="宋体"/>
                <w:color w:val="auto"/>
                <w:sz w:val="24"/>
                <w:highlight w:val="none"/>
              </w:rPr>
              <w:t>。</w:t>
            </w:r>
          </w:p>
          <w:p>
            <w:pPr>
              <w:pStyle w:val="9"/>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highlight w:val="none"/>
                <w:lang w:val="en-US" w:eastAsia="zh-CN"/>
              </w:rPr>
              <w:t>本项目</w:t>
            </w:r>
            <w:r>
              <w:rPr>
                <w:rFonts w:hint="eastAsia" w:ascii="宋体" w:hAnsi="宋体" w:eastAsia="宋体" w:cs="宋体"/>
                <w:color w:val="auto"/>
                <w:sz w:val="24"/>
                <w:szCs w:val="24"/>
                <w:highlight w:val="none"/>
              </w:rPr>
              <w:t>永久</w:t>
            </w:r>
            <w:r>
              <w:rPr>
                <w:rFonts w:hint="eastAsia" w:ascii="宋体" w:hAnsi="宋体" w:eastAsia="宋体" w:cs="宋体"/>
                <w:color w:val="auto"/>
                <w:sz w:val="24"/>
                <w:szCs w:val="24"/>
                <w:highlight w:val="none"/>
                <w:lang w:eastAsia="zh-CN"/>
              </w:rPr>
              <w:t>占</w:t>
            </w:r>
            <w:r>
              <w:rPr>
                <w:rFonts w:hint="eastAsia" w:ascii="宋体" w:hAnsi="宋体" w:eastAsia="宋体" w:cs="宋体"/>
                <w:color w:val="auto"/>
                <w:sz w:val="24"/>
                <w:szCs w:val="24"/>
                <w:highlight w:val="none"/>
              </w:rPr>
              <w:t>用土地</w:t>
            </w:r>
            <w:r>
              <w:rPr>
                <w:rFonts w:hint="eastAsia" w:ascii="宋体" w:hAnsi="宋体" w:eastAsia="宋体" w:cs="宋体"/>
                <w:color w:val="auto"/>
                <w:sz w:val="24"/>
                <w:szCs w:val="24"/>
                <w:highlight w:val="none"/>
                <w:lang w:val="en-US" w:eastAsia="zh-CN"/>
              </w:rPr>
              <w:t>0.80</w:t>
            </w:r>
            <w:r>
              <w:rPr>
                <w:rFonts w:hint="eastAsia" w:ascii="宋体" w:hAnsi="宋体" w:eastAsia="宋体" w:cs="宋体"/>
                <w:color w:val="auto"/>
                <w:sz w:val="24"/>
                <w:szCs w:val="24"/>
                <w:highlight w:val="none"/>
              </w:rPr>
              <w:t>hm</w:t>
            </w:r>
            <w:r>
              <w:rPr>
                <w:rFonts w:hint="eastAsia" w:ascii="宋体" w:hAnsi="宋体" w:eastAsia="宋体" w:cs="宋体"/>
                <w:color w:val="auto"/>
                <w:sz w:val="24"/>
                <w:szCs w:val="24"/>
                <w:highlight w:val="none"/>
                <w:vertAlign w:val="superscript"/>
                <w:lang w:eastAsia="zh-CN"/>
              </w:rPr>
              <w:t>2</w:t>
            </w:r>
            <w:r>
              <w:rPr>
                <w:rFonts w:hint="eastAsia" w:ascii="宋体" w:hAnsi="宋体" w:eastAsia="宋体" w:cs="宋体"/>
                <w:color w:val="auto"/>
                <w:sz w:val="24"/>
                <w:szCs w:val="24"/>
                <w:highlight w:val="none"/>
              </w:rPr>
              <w:t>，其用地范围位于</w:t>
            </w:r>
            <w:r>
              <w:rPr>
                <w:rFonts w:hint="eastAsia" w:ascii="宋体" w:hAnsi="宋体" w:eastAsia="宋体" w:cs="宋体"/>
                <w:color w:val="auto"/>
                <w:sz w:val="24"/>
                <w:szCs w:val="24"/>
                <w:highlight w:val="none"/>
                <w:lang w:eastAsia="zh-CN"/>
              </w:rPr>
              <w:t>河道管理</w:t>
            </w:r>
            <w:r>
              <w:rPr>
                <w:rFonts w:hint="eastAsia" w:ascii="宋体" w:hAnsi="宋体" w:eastAsia="宋体" w:cs="宋体"/>
                <w:color w:val="auto"/>
                <w:sz w:val="24"/>
                <w:szCs w:val="24"/>
                <w:highlight w:val="none"/>
              </w:rPr>
              <w:t>范围内；临时</w:t>
            </w:r>
            <w:r>
              <w:rPr>
                <w:rFonts w:hint="eastAsia" w:ascii="宋体" w:hAnsi="宋体" w:eastAsia="宋体" w:cs="宋体"/>
                <w:color w:val="auto"/>
                <w:sz w:val="24"/>
                <w:szCs w:val="24"/>
                <w:highlight w:val="none"/>
                <w:lang w:eastAsia="zh-CN"/>
              </w:rPr>
              <w:t>占</w:t>
            </w:r>
            <w:r>
              <w:rPr>
                <w:rFonts w:hint="eastAsia" w:ascii="宋体" w:hAnsi="宋体" w:eastAsia="宋体" w:cs="宋体"/>
                <w:color w:val="auto"/>
                <w:sz w:val="24"/>
                <w:szCs w:val="24"/>
                <w:highlight w:val="none"/>
              </w:rPr>
              <w:t>用土地面积</w:t>
            </w:r>
            <w:r>
              <w:rPr>
                <w:rFonts w:hint="eastAsia" w:ascii="宋体" w:hAnsi="宋体" w:eastAsia="宋体" w:cs="宋体"/>
                <w:color w:val="auto"/>
                <w:sz w:val="24"/>
                <w:szCs w:val="24"/>
                <w:highlight w:val="none"/>
                <w:lang w:val="en-US" w:eastAsia="zh-CN"/>
              </w:rPr>
              <w:t>2.57</w:t>
            </w:r>
            <w:r>
              <w:rPr>
                <w:rFonts w:hint="eastAsia" w:ascii="宋体" w:hAnsi="宋体" w:eastAsia="宋体" w:cs="宋体"/>
                <w:color w:val="auto"/>
                <w:sz w:val="24"/>
                <w:szCs w:val="24"/>
                <w:highlight w:val="none"/>
              </w:rPr>
              <w:t>hm</w:t>
            </w:r>
            <w:r>
              <w:rPr>
                <w:rFonts w:hint="eastAsia" w:ascii="宋体" w:hAnsi="宋体" w:eastAsia="宋体" w:cs="宋体"/>
                <w:color w:val="auto"/>
                <w:sz w:val="24"/>
                <w:szCs w:val="24"/>
                <w:highlight w:val="none"/>
                <w:vertAlign w:val="superscript"/>
                <w:lang w:eastAsia="zh-CN"/>
              </w:rPr>
              <w:t>2</w:t>
            </w:r>
            <w:r>
              <w:rPr>
                <w:rFonts w:hint="eastAsia" w:ascii="宋体" w:hAnsi="宋体" w:eastAsia="宋体" w:cs="宋体"/>
                <w:color w:val="auto"/>
                <w:sz w:val="24"/>
                <w:szCs w:val="24"/>
                <w:highlight w:val="none"/>
              </w:rPr>
              <w:t>，主要为</w:t>
            </w:r>
            <w:r>
              <w:rPr>
                <w:rFonts w:hint="eastAsia" w:ascii="宋体" w:hAnsi="宋体" w:eastAsia="宋体" w:cs="宋体"/>
                <w:color w:val="auto"/>
                <w:sz w:val="24"/>
                <w:szCs w:val="24"/>
                <w:highlight w:val="none"/>
                <w:lang w:eastAsia="zh-CN"/>
              </w:rPr>
              <w:t>施工生产区和</w:t>
            </w:r>
            <w:r>
              <w:rPr>
                <w:rFonts w:hint="eastAsia" w:ascii="宋体" w:hAnsi="宋体" w:eastAsia="宋体" w:cs="宋体"/>
                <w:color w:val="auto"/>
                <w:sz w:val="24"/>
                <w:szCs w:val="24"/>
                <w:highlight w:val="none"/>
                <w:lang w:val="en-US" w:eastAsia="zh-CN"/>
              </w:rPr>
              <w:t>临时堆土</w:t>
            </w:r>
            <w:r>
              <w:rPr>
                <w:rFonts w:hint="eastAsia" w:ascii="宋体" w:hAnsi="宋体" w:eastAsia="宋体" w:cs="宋体"/>
                <w:color w:val="auto"/>
                <w:sz w:val="24"/>
                <w:szCs w:val="24"/>
                <w:highlight w:val="none"/>
                <w:lang w:eastAsia="zh-CN"/>
              </w:rPr>
              <w:t>，占用了大量临时土地，但对临时土地只是占压，未进行扰动，</w:t>
            </w:r>
            <w:r>
              <w:rPr>
                <w:rFonts w:hint="eastAsia" w:ascii="宋体" w:hAnsi="宋体" w:eastAsia="宋体" w:cs="宋体"/>
                <w:color w:val="auto"/>
                <w:sz w:val="24"/>
                <w:szCs w:val="24"/>
                <w:highlight w:val="none"/>
              </w:rPr>
              <w:t>对当地居民生产生活不会产生明显不利影响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u w:val="none"/>
                <w:lang w:val="en-US" w:eastAsia="zh-CN"/>
              </w:rPr>
              <w:t>详见附图14。</w:t>
            </w:r>
          </w:p>
          <w:p>
            <w:pPr>
              <w:keepNext w:val="0"/>
              <w:keepLines w:val="0"/>
              <w:suppressLineNumbers w:val="0"/>
              <w:bidi w:val="0"/>
              <w:spacing w:before="0" w:beforeAutospacing="0" w:after="0" w:afterAutospacing="0" w:line="360" w:lineRule="auto"/>
              <w:ind w:left="0" w:right="0" w:firstLine="480" w:firstLineChars="200"/>
              <w:rPr>
                <w:rFonts w:hint="eastAsia"/>
                <w:color w:val="auto"/>
                <w:sz w:val="24"/>
                <w:szCs w:val="24"/>
                <w:u w:val="none"/>
              </w:rPr>
            </w:pPr>
            <w:r>
              <w:rPr>
                <w:rFonts w:hint="eastAsia"/>
                <w:color w:val="auto"/>
                <w:sz w:val="24"/>
                <w:szCs w:val="24"/>
                <w:u w:val="none"/>
                <w:lang w:eastAsia="zh-CN"/>
              </w:rPr>
              <w:t>（</w:t>
            </w:r>
            <w:r>
              <w:rPr>
                <w:rFonts w:hint="eastAsia"/>
                <w:color w:val="auto"/>
                <w:sz w:val="24"/>
                <w:szCs w:val="24"/>
                <w:u w:val="none"/>
              </w:rPr>
              <w:t>2）植被类型</w:t>
            </w:r>
          </w:p>
          <w:p>
            <w:pPr>
              <w:keepNext w:val="0"/>
              <w:keepLines w:val="0"/>
              <w:suppressLineNumbers w:val="0"/>
              <w:bidi w:val="0"/>
              <w:spacing w:before="0" w:beforeAutospacing="0" w:after="0" w:afterAutospacing="0" w:line="360" w:lineRule="auto"/>
              <w:ind w:left="0" w:right="0" w:firstLine="480" w:firstLineChars="200"/>
              <w:rPr>
                <w:rFonts w:hint="default" w:eastAsia="宋体"/>
                <w:color w:val="auto"/>
                <w:sz w:val="24"/>
                <w:szCs w:val="24"/>
                <w:u w:val="none"/>
                <w:lang w:val="en-US" w:eastAsia="zh-CN"/>
              </w:rPr>
            </w:pPr>
            <w:r>
              <w:rPr>
                <w:rFonts w:hint="eastAsia"/>
                <w:color w:val="auto"/>
                <w:sz w:val="24"/>
                <w:szCs w:val="24"/>
                <w:u w:val="none"/>
              </w:rPr>
              <w:t>本项目所在区域生态环境结构单一，主要生态环境要素为</w:t>
            </w:r>
            <w:r>
              <w:rPr>
                <w:rFonts w:hint="eastAsia"/>
                <w:color w:val="auto"/>
                <w:sz w:val="24"/>
                <w:szCs w:val="24"/>
                <w:u w:val="none"/>
                <w:lang w:eastAsia="zh-CN"/>
              </w:rPr>
              <w:t>水田、旱地、</w:t>
            </w:r>
            <w:r>
              <w:rPr>
                <w:rFonts w:hint="eastAsia"/>
                <w:color w:val="auto"/>
                <w:sz w:val="24"/>
                <w:szCs w:val="24"/>
                <w:u w:val="none"/>
                <w:lang w:val="en-US" w:eastAsia="zh-CN"/>
              </w:rPr>
              <w:t>林地</w:t>
            </w:r>
            <w:r>
              <w:rPr>
                <w:rFonts w:hint="eastAsia"/>
                <w:color w:val="auto"/>
                <w:sz w:val="24"/>
                <w:szCs w:val="24"/>
                <w:u w:val="none"/>
              </w:rPr>
              <w:t>。根据《吉林省植被分布图》可知，本工程建设区域植被类型主要为一年一熟的粮食作物及耐寒经济作物，其次为林地</w:t>
            </w:r>
            <w:r>
              <w:rPr>
                <w:rFonts w:hint="eastAsia"/>
                <w:color w:val="auto"/>
                <w:sz w:val="24"/>
                <w:szCs w:val="24"/>
                <w:u w:val="none"/>
                <w:lang w:eastAsia="zh-CN"/>
              </w:rPr>
              <w:t>，主要树种为当地常见树种杨树、柳树</w:t>
            </w:r>
            <w:r>
              <w:rPr>
                <w:rFonts w:hint="eastAsia"/>
                <w:color w:val="auto"/>
                <w:sz w:val="24"/>
                <w:szCs w:val="24"/>
                <w:u w:val="none"/>
              </w:rPr>
              <w:t>。</w:t>
            </w:r>
            <w:r>
              <w:rPr>
                <w:rFonts w:hint="eastAsia"/>
                <w:color w:val="auto"/>
                <w:sz w:val="24"/>
                <w:szCs w:val="24"/>
                <w:u w:val="none"/>
                <w:lang w:val="en-US" w:eastAsia="zh-CN"/>
              </w:rPr>
              <w:t>详见附图17。</w:t>
            </w:r>
          </w:p>
          <w:p>
            <w:pPr>
              <w:keepNext w:val="0"/>
              <w:keepLines w:val="0"/>
              <w:suppressLineNumbers w:val="0"/>
              <w:bidi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lang w:eastAsia="zh-CN"/>
              </w:rPr>
              <w:t>（</w:t>
            </w:r>
            <w:r>
              <w:rPr>
                <w:rFonts w:hint="eastAsia"/>
                <w:color w:val="auto"/>
                <w:sz w:val="24"/>
                <w:szCs w:val="24"/>
              </w:rPr>
              <w:t>3）野生动物</w:t>
            </w:r>
          </w:p>
          <w:p>
            <w:pPr>
              <w:keepNext w:val="0"/>
              <w:keepLines w:val="0"/>
              <w:suppressLineNumbers w:val="0"/>
              <w:bidi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该区域动物群系在总体构成上具有明显的过渡性。动物群系的主体由森林草原动物构成，并多具有与农田和居民点有联系的伴人动物。</w:t>
            </w:r>
          </w:p>
          <w:p>
            <w:pPr>
              <w:keepNext w:val="0"/>
              <w:keepLines w:val="0"/>
              <w:suppressLineNumbers w:val="0"/>
              <w:bidi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lang w:eastAsia="zh-CN"/>
              </w:rPr>
              <w:t>（</w:t>
            </w:r>
            <w:r>
              <w:rPr>
                <w:rFonts w:hint="eastAsia"/>
                <w:color w:val="auto"/>
                <w:sz w:val="24"/>
                <w:szCs w:val="24"/>
              </w:rPr>
              <w:t>4）野生植物</w:t>
            </w:r>
          </w:p>
          <w:p>
            <w:pPr>
              <w:keepNext w:val="0"/>
              <w:keepLines w:val="0"/>
              <w:suppressLineNumbers w:val="0"/>
              <w:bidi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本项目区域属吉林省中部山前台地和平原区，为东部森林向西部草原、湿地植被的过度地带，区域原生稀疏森林植被已被农田和以杨树为主的各类防护林所替代。</w:t>
            </w:r>
          </w:p>
          <w:p>
            <w:pPr>
              <w:keepNext w:val="0"/>
              <w:keepLines w:val="0"/>
              <w:suppressLineNumbers w:val="0"/>
              <w:bidi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评价区生态系统具有城市生态与农业生态双重特征。区内既有农业生态系统，村镇生态系统。经对评价区综合资料文献进行实地调查，调查资料表明评价区内主要为人工植被，有以下几种类型：</w:t>
            </w:r>
          </w:p>
          <w:p>
            <w:pPr>
              <w:keepNext w:val="0"/>
              <w:keepLines w:val="0"/>
              <w:suppressLineNumbers w:val="0"/>
              <w:bidi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一是防护林。由针叶、阔叶乔木组成，代表树种为小叶杨和小青杨、落叶松等。二是绿化林地。由乔木及灌木、草本植物构成，代表植物为黑松、忍冬、蔷薇、丁香。三是农田。以农田为主，植物代表种类为玉米、蔬菜和谷物类。野生植被是仅存于路边、水沟、河滩地及一阶地边的撂荒地，以野生草本植物为主。评价区内野生植物约30余科，100余种，主要为野生1-2年生草本植物。</w:t>
            </w:r>
          </w:p>
          <w:p>
            <w:pPr>
              <w:keepNext w:val="0"/>
              <w:keepLines w:val="0"/>
              <w:suppressLineNumbers w:val="0"/>
              <w:bidi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评价区内野生植物的主要优势种类如下：</w:t>
            </w:r>
          </w:p>
          <w:p>
            <w:pPr>
              <w:keepNext w:val="0"/>
              <w:keepLines w:val="0"/>
              <w:suppressLineNumbers w:val="0"/>
              <w:bidi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草本植物主要为杂草类，优势种类有：禾本科的狗尾草、紫狗尾草、金狗尾草、叶穗、虎尾草、桑科的草、藜科的藜、黑绿藜、菊科的万年蒿、黄蒿、飞蓬、刺儿菜、苍耳、蓼科的蓼、蓄蓼。区域内无国家重点保护的珍惜濒危物种。</w:t>
            </w:r>
          </w:p>
          <w:p>
            <w:pPr>
              <w:keepNext w:val="0"/>
              <w:keepLines w:val="0"/>
              <w:suppressLineNumbers w:val="0"/>
              <w:spacing w:before="0" w:beforeAutospacing="0" w:after="0" w:afterAutospacing="0" w:line="360" w:lineRule="auto"/>
              <w:ind w:left="0" w:right="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4.2.2</w:t>
            </w:r>
            <w:r>
              <w:rPr>
                <w:rFonts w:hint="eastAsia" w:ascii="Times New Roman" w:hAnsi="Times New Roman" w:cs="Times New Roman"/>
                <w:b/>
                <w:bCs/>
                <w:color w:val="auto"/>
                <w:sz w:val="24"/>
                <w:szCs w:val="24"/>
                <w:lang w:val="en-US" w:eastAsia="zh-CN"/>
              </w:rPr>
              <w:t>.2水生生</w:t>
            </w:r>
            <w:r>
              <w:rPr>
                <w:rFonts w:hint="eastAsia" w:cs="Times New Roman"/>
                <w:b/>
                <w:bCs/>
                <w:color w:val="auto"/>
                <w:sz w:val="24"/>
                <w:szCs w:val="24"/>
                <w:lang w:val="en-US" w:eastAsia="zh-CN"/>
              </w:rPr>
              <w:t>物现状调查与评价</w:t>
            </w:r>
          </w:p>
          <w:p>
            <w:pPr>
              <w:keepNext w:val="0"/>
              <w:keepLines w:val="0"/>
              <w:suppressLineNumbers w:val="0"/>
              <w:bidi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工程区地下水类型主要为第四系松散层孔隙潜水和基岩裂隙水两种，水量不丰富。地下水主要接受大气降水垂直入渗补给，向沟河下游排泄。地下水及河水对混凝土有弱腐蚀性。</w:t>
            </w:r>
          </w:p>
          <w:p>
            <w:pPr>
              <w:keepNext w:val="0"/>
              <w:keepLines w:val="0"/>
              <w:suppressLineNumbers w:val="0"/>
              <w:bidi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所在区域河道内主要鱼类有鲫鱼、草鱼、青鱼、泥鳅等，尚未发现需特殊保护的鱼类。过去这里鱼类比较丰富，近些年由于炸鱼、毒鱼等活动的发生，使鱼类资源遭到严重破坏，数量很少，不存在制约性因素。</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bCs/>
                <w:sz w:val="24"/>
                <w:szCs w:val="24"/>
              </w:rPr>
            </w:pPr>
            <w:r>
              <w:rPr>
                <w:rFonts w:hint="eastAsia" w:cs="Times New Roman"/>
                <w:b/>
                <w:bCs/>
                <w:sz w:val="24"/>
                <w:szCs w:val="24"/>
                <w:lang w:val="en-US" w:eastAsia="zh-CN"/>
              </w:rPr>
              <w:t>5</w:t>
            </w:r>
            <w:r>
              <w:rPr>
                <w:rFonts w:hint="eastAsia" w:cs="Times New Roman"/>
                <w:b/>
                <w:bCs/>
                <w:sz w:val="24"/>
                <w:szCs w:val="24"/>
                <w:lang w:eastAsia="zh-CN"/>
              </w:rPr>
              <w:t>、</w:t>
            </w:r>
            <w:r>
              <w:rPr>
                <w:rFonts w:ascii="Times New Roman" w:hAnsi="Times New Roman" w:eastAsia="宋体" w:cs="Times New Roman"/>
                <w:b/>
                <w:bCs/>
                <w:sz w:val="24"/>
                <w:szCs w:val="24"/>
              </w:rPr>
              <w:t>区域环境质量现状</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bCs/>
                <w:color w:val="auto"/>
                <w:sz w:val="24"/>
                <w:szCs w:val="24"/>
              </w:rPr>
            </w:pPr>
            <w:r>
              <w:rPr>
                <w:rFonts w:hint="eastAsia" w:cs="Times New Roman"/>
                <w:b/>
                <w:bCs/>
                <w:color w:val="auto"/>
                <w:sz w:val="24"/>
                <w:szCs w:val="24"/>
                <w:lang w:val="en-US" w:eastAsia="zh-CN"/>
              </w:rPr>
              <w:t>5</w:t>
            </w:r>
            <w:r>
              <w:rPr>
                <w:rFonts w:ascii="Times New Roman" w:hAnsi="Times New Roman" w:eastAsia="宋体" w:cs="Times New Roman"/>
                <w:b/>
                <w:bCs/>
                <w:color w:val="auto"/>
                <w:sz w:val="24"/>
                <w:szCs w:val="24"/>
              </w:rPr>
              <w:t>.1地表水环境质量现状</w:t>
            </w:r>
          </w:p>
          <w:p>
            <w:pPr>
              <w:keepNext w:val="0"/>
              <w:keepLines w:val="0"/>
              <w:suppressLineNumbers w:val="0"/>
              <w:spacing w:before="0" w:beforeAutospacing="0" w:after="0" w:afterAutospacing="0" w:line="360" w:lineRule="auto"/>
              <w:ind w:left="0" w:right="0" w:firstLine="480" w:firstLineChars="200"/>
              <w:rPr>
                <w:rFonts w:hint="eastAsia" w:cs="Times New Roman"/>
                <w:sz w:val="24"/>
                <w:szCs w:val="24"/>
                <w:lang w:val="en-US" w:eastAsia="zh-CN"/>
              </w:rPr>
            </w:pPr>
            <w:r>
              <w:rPr>
                <w:rFonts w:hint="eastAsia" w:cs="Times New Roman"/>
                <w:sz w:val="24"/>
                <w:szCs w:val="24"/>
                <w:lang w:val="en-US" w:eastAsia="zh-CN"/>
              </w:rPr>
              <w:t>根据《建设项目环境影响报告表编制技术指南（生态影响类）（试行）》，地表水环境引用与建设项目距离近的有效数据，包括近3年的规划环境影响评价的监测数据，所在流域控制单元内国家、地方控制断面监测数据，生态环境主管部门发布的水环境质量数据或地表水达标情况的结论。根据本项目的地理位置分布情况，项目周边地表水体为头道花园河（白江河）及护林小河，均属于头道松花江左岸支流，故本次对头道花园河（白江河）及护林小河补充监测水质进行评价。</w:t>
            </w:r>
          </w:p>
          <w:p>
            <w:pPr>
              <w:keepNext w:val="0"/>
              <w:keepLines w:val="0"/>
              <w:suppressLineNumbers w:val="0"/>
              <w:spacing w:before="0" w:beforeAutospacing="0" w:after="0" w:afterAutospacing="0" w:line="360" w:lineRule="auto"/>
              <w:ind w:left="0" w:right="0" w:firstLine="480" w:firstLineChars="200"/>
              <w:rPr>
                <w:rFonts w:hint="eastAsia" w:cs="Times New Roman"/>
                <w:sz w:val="24"/>
                <w:szCs w:val="24"/>
                <w:lang w:val="en-US" w:eastAsia="zh-CN"/>
              </w:rPr>
            </w:pPr>
            <w:r>
              <w:rPr>
                <w:rFonts w:hint="eastAsia" w:cs="Times New Roman"/>
                <w:sz w:val="24"/>
                <w:szCs w:val="24"/>
                <w:lang w:val="en-US" w:eastAsia="zh-CN"/>
              </w:rPr>
              <w:t>5.1.1常规监测断面</w:t>
            </w:r>
          </w:p>
          <w:p>
            <w:pPr>
              <w:keepNext w:val="0"/>
              <w:keepLines w:val="0"/>
              <w:suppressLineNumbers w:val="0"/>
              <w:spacing w:before="0" w:beforeAutospacing="0" w:after="0" w:afterAutospacing="0" w:line="360" w:lineRule="auto"/>
              <w:ind w:left="0" w:right="0" w:firstLine="480" w:firstLineChars="200"/>
              <w:rPr>
                <w:rFonts w:hint="eastAsia" w:cs="Times New Roman"/>
                <w:sz w:val="24"/>
                <w:szCs w:val="24"/>
                <w:lang w:val="en-US" w:eastAsia="zh-CN"/>
              </w:rPr>
            </w:pPr>
            <w:r>
              <w:rPr>
                <w:rFonts w:hint="default" w:ascii="Times New Roman" w:hAnsi="Times New Roman" w:eastAsia="宋体" w:cs="Times New Roman"/>
                <w:i w:val="0"/>
                <w:iCs w:val="0"/>
                <w:color w:val="000000"/>
                <w:kern w:val="0"/>
                <w:sz w:val="24"/>
                <w:u w:val="none"/>
              </w:rPr>
              <w:t>优先采用吉林省生态环境厅202</w:t>
            </w:r>
            <w:r>
              <w:rPr>
                <w:rFonts w:hint="eastAsia" w:ascii="Times New Roman" w:hAnsi="Times New Roman" w:eastAsia="宋体" w:cs="Times New Roman"/>
                <w:i w:val="0"/>
                <w:iCs w:val="0"/>
                <w:color w:val="000000"/>
                <w:kern w:val="0"/>
                <w:sz w:val="24"/>
                <w:u w:val="none"/>
                <w:lang w:val="en-US" w:eastAsia="zh-CN"/>
              </w:rPr>
              <w:t>5</w:t>
            </w:r>
            <w:r>
              <w:rPr>
                <w:rFonts w:hint="default" w:ascii="Times New Roman" w:hAnsi="Times New Roman" w:eastAsia="宋体" w:cs="Times New Roman"/>
                <w:i w:val="0"/>
                <w:iCs w:val="0"/>
                <w:color w:val="000000"/>
                <w:kern w:val="0"/>
                <w:sz w:val="24"/>
                <w:u w:val="none"/>
              </w:rPr>
              <w:t>年</w:t>
            </w:r>
            <w:r>
              <w:rPr>
                <w:rFonts w:hint="eastAsia" w:cs="Times New Roman"/>
                <w:i w:val="0"/>
                <w:iCs w:val="0"/>
                <w:color w:val="000000"/>
                <w:kern w:val="0"/>
                <w:sz w:val="24"/>
                <w:u w:val="none"/>
                <w:lang w:val="en-US" w:eastAsia="zh-CN"/>
              </w:rPr>
              <w:t>1</w:t>
            </w:r>
            <w:r>
              <w:rPr>
                <w:rFonts w:hint="default" w:ascii="Times New Roman" w:hAnsi="Times New Roman" w:eastAsia="宋体" w:cs="Times New Roman"/>
                <w:i w:val="0"/>
                <w:iCs w:val="0"/>
                <w:color w:val="000000"/>
                <w:kern w:val="0"/>
                <w:sz w:val="24"/>
                <w:u w:val="none"/>
              </w:rPr>
              <w:t>月</w:t>
            </w:r>
            <w:r>
              <w:rPr>
                <w:rFonts w:hint="eastAsia" w:cs="Times New Roman"/>
                <w:i w:val="0"/>
                <w:iCs w:val="0"/>
                <w:color w:val="000000"/>
                <w:kern w:val="0"/>
                <w:sz w:val="24"/>
                <w:u w:val="none"/>
                <w:lang w:val="en-US" w:eastAsia="zh-CN"/>
              </w:rPr>
              <w:t>至11月</w:t>
            </w:r>
            <w:r>
              <w:rPr>
                <w:rFonts w:hint="default" w:ascii="Times New Roman" w:hAnsi="Times New Roman" w:eastAsia="宋体" w:cs="Times New Roman"/>
                <w:i w:val="0"/>
                <w:iCs w:val="0"/>
                <w:color w:val="000000"/>
                <w:kern w:val="0"/>
                <w:sz w:val="24"/>
                <w:u w:val="none"/>
              </w:rPr>
              <w:t>发布的《202</w:t>
            </w:r>
            <w:r>
              <w:rPr>
                <w:rFonts w:hint="eastAsia" w:ascii="Times New Roman" w:hAnsi="Times New Roman" w:eastAsia="宋体" w:cs="Times New Roman"/>
                <w:i w:val="0"/>
                <w:iCs w:val="0"/>
                <w:color w:val="000000"/>
                <w:kern w:val="0"/>
                <w:sz w:val="24"/>
                <w:u w:val="none"/>
                <w:lang w:val="en-US" w:eastAsia="zh-CN"/>
              </w:rPr>
              <w:t>5</w:t>
            </w:r>
            <w:r>
              <w:rPr>
                <w:rFonts w:hint="default" w:ascii="Times New Roman" w:hAnsi="Times New Roman" w:eastAsia="宋体" w:cs="Times New Roman"/>
                <w:i w:val="0"/>
                <w:iCs w:val="0"/>
                <w:color w:val="000000"/>
                <w:kern w:val="0"/>
                <w:sz w:val="24"/>
                <w:u w:val="none"/>
              </w:rPr>
              <w:t>年吉林省地表水国控断面水质月报》中相关数据。</w:t>
            </w:r>
            <w:r>
              <w:rPr>
                <w:rFonts w:hint="eastAsia" w:cs="Times New Roman"/>
                <w:sz w:val="24"/>
                <w:szCs w:val="24"/>
                <w:lang w:val="en-US" w:eastAsia="zh-CN"/>
              </w:rPr>
              <w:t>详见下表。</w:t>
            </w:r>
          </w:p>
          <w:p>
            <w:pPr>
              <w:keepNext w:val="0"/>
              <w:keepLines w:val="0"/>
              <w:suppressLineNumbers w:val="0"/>
              <w:spacing w:before="0" w:beforeAutospacing="0" w:after="0" w:afterAutospacing="0"/>
              <w:ind w:left="0" w:right="0"/>
              <w:jc w:val="center"/>
              <w:rPr>
                <w:rFonts w:ascii="Times New Roman" w:hAnsi="Times New Roman"/>
                <w:b/>
                <w:bCs/>
                <w:color w:val="auto"/>
                <w:sz w:val="24"/>
                <w:szCs w:val="24"/>
              </w:rPr>
            </w:pPr>
            <w:r>
              <w:rPr>
                <w:rFonts w:ascii="宋体" w:hAnsi="宋体"/>
                <w:b/>
                <w:bCs/>
                <w:color w:val="auto"/>
                <w:sz w:val="24"/>
                <w:szCs w:val="24"/>
              </w:rPr>
              <w:t>表</w:t>
            </w:r>
            <w:r>
              <w:rPr>
                <w:rFonts w:hint="default" w:ascii="Times New Roman" w:hAnsi="Times New Roman" w:cs="Times New Roman"/>
                <w:b/>
                <w:bCs/>
                <w:color w:val="auto"/>
                <w:sz w:val="24"/>
                <w:szCs w:val="24"/>
                <w:lang w:val="en-US" w:eastAsia="zh-CN"/>
              </w:rPr>
              <w:t>3-</w:t>
            </w:r>
            <w:r>
              <w:rPr>
                <w:rFonts w:hint="eastAsia" w:cs="Times New Roman"/>
                <w:b/>
                <w:bCs/>
                <w:color w:val="auto"/>
                <w:sz w:val="24"/>
                <w:szCs w:val="24"/>
                <w:lang w:val="en-US" w:eastAsia="zh-CN"/>
              </w:rPr>
              <w:t>3</w:t>
            </w:r>
            <w:r>
              <w:rPr>
                <w:rFonts w:ascii="Times New Roman" w:hAnsi="Times New Roman"/>
                <w:b/>
                <w:bCs/>
                <w:color w:val="auto"/>
                <w:sz w:val="24"/>
                <w:szCs w:val="24"/>
              </w:rPr>
              <w:t xml:space="preserve"> </w:t>
            </w:r>
            <w:r>
              <w:rPr>
                <w:rFonts w:hint="eastAsia"/>
                <w:b/>
                <w:bCs/>
                <w:color w:val="auto"/>
                <w:sz w:val="24"/>
                <w:szCs w:val="24"/>
                <w:lang w:val="en-US" w:eastAsia="zh-CN"/>
              </w:rPr>
              <w:t xml:space="preserve">  </w:t>
            </w:r>
            <w:r>
              <w:rPr>
                <w:rFonts w:ascii="宋体" w:hAnsi="宋体"/>
                <w:b/>
                <w:bCs/>
                <w:color w:val="auto"/>
                <w:sz w:val="24"/>
                <w:szCs w:val="24"/>
              </w:rPr>
              <w:t>地表水监测断面</w:t>
            </w:r>
            <w:r>
              <w:rPr>
                <w:rFonts w:hint="eastAsia" w:ascii="宋体" w:hAnsi="宋体"/>
                <w:b/>
                <w:bCs/>
                <w:color w:val="auto"/>
                <w:sz w:val="24"/>
                <w:szCs w:val="24"/>
              </w:rPr>
              <w:t>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332"/>
              <w:gridCol w:w="1187"/>
              <w:gridCol w:w="869"/>
              <w:gridCol w:w="787"/>
              <w:gridCol w:w="1116"/>
              <w:gridCol w:w="774"/>
              <w:gridCol w:w="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时间</w:t>
                  </w:r>
                </w:p>
              </w:tc>
              <w:tc>
                <w:tcPr>
                  <w:tcW w:w="84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河流名称</w:t>
                  </w:r>
                </w:p>
              </w:tc>
              <w:tc>
                <w:tcPr>
                  <w:tcW w:w="75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断面名称</w:t>
                  </w:r>
                </w:p>
              </w:tc>
              <w:tc>
                <w:tcPr>
                  <w:tcW w:w="1758"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水质类别</w:t>
                  </w:r>
                </w:p>
              </w:tc>
              <w:tc>
                <w:tcPr>
                  <w:tcW w:w="49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环比</w:t>
                  </w:r>
                </w:p>
              </w:tc>
              <w:tc>
                <w:tcPr>
                  <w:tcW w:w="58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同比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8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75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5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本</w:t>
                  </w:r>
                  <w:r>
                    <w:rPr>
                      <w:rFonts w:hint="default" w:ascii="Times New Roman" w:hAnsi="Times New Roman" w:cs="Times New Roman"/>
                      <w:color w:val="auto"/>
                      <w:sz w:val="21"/>
                      <w:szCs w:val="21"/>
                      <w:lang w:eastAsia="zh-CN"/>
                    </w:rPr>
                    <w:t>月</w:t>
                  </w:r>
                </w:p>
              </w:tc>
              <w:tc>
                <w:tcPr>
                  <w:tcW w:w="49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上</w:t>
                  </w:r>
                  <w:r>
                    <w:rPr>
                      <w:rFonts w:hint="default" w:ascii="Times New Roman" w:hAnsi="Times New Roman" w:cs="Times New Roman"/>
                      <w:color w:val="auto"/>
                      <w:sz w:val="21"/>
                      <w:szCs w:val="21"/>
                      <w:lang w:eastAsia="zh-CN"/>
                    </w:rPr>
                    <w:t>月</w:t>
                  </w:r>
                </w:p>
              </w:tc>
              <w:tc>
                <w:tcPr>
                  <w:tcW w:w="708" w:type="pct"/>
                  <w:tcBorders>
                    <w:top w:val="single" w:color="000000"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去年同期</w:t>
                  </w:r>
                </w:p>
              </w:tc>
              <w:tc>
                <w:tcPr>
                  <w:tcW w:w="49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5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1</w:t>
                  </w:r>
                </w:p>
              </w:tc>
              <w:tc>
                <w:tcPr>
                  <w:tcW w:w="84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头道松花江</w:t>
                  </w:r>
                </w:p>
              </w:tc>
              <w:tc>
                <w:tcPr>
                  <w:tcW w:w="753"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白龙湾</w:t>
                  </w:r>
                </w:p>
              </w:tc>
              <w:tc>
                <w:tcPr>
                  <w:tcW w:w="55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Ⅱ</w:t>
                  </w:r>
                </w:p>
              </w:tc>
              <w:tc>
                <w:tcPr>
                  <w:tcW w:w="499"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Ⅳ</w:t>
                  </w:r>
                </w:p>
              </w:tc>
              <w:tc>
                <w:tcPr>
                  <w:tcW w:w="708"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仿宋" w:hAnsi="仿宋" w:eastAsia="仿宋" w:cs="仿宋"/>
                      <w:color w:val="auto"/>
                      <w:sz w:val="21"/>
                      <w:szCs w:val="21"/>
                      <w:lang w:val="en-US" w:eastAsia="zh-CN"/>
                    </w:rPr>
                    <w:t>Ⅱ</w:t>
                  </w:r>
                </w:p>
              </w:tc>
              <w:tc>
                <w:tcPr>
                  <w:tcW w:w="49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w:t>
                  </w:r>
                </w:p>
              </w:tc>
              <w:tc>
                <w:tcPr>
                  <w:tcW w:w="58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2</w:t>
                  </w:r>
                </w:p>
              </w:tc>
              <w:tc>
                <w:tcPr>
                  <w:tcW w:w="84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头道松花江</w:t>
                  </w:r>
                </w:p>
              </w:tc>
              <w:tc>
                <w:tcPr>
                  <w:tcW w:w="75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白龙湾</w:t>
                  </w:r>
                </w:p>
              </w:tc>
              <w:tc>
                <w:tcPr>
                  <w:tcW w:w="55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Ⅳ</w:t>
                  </w:r>
                </w:p>
              </w:tc>
              <w:tc>
                <w:tcPr>
                  <w:tcW w:w="499"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Ⅱ</w:t>
                  </w:r>
                </w:p>
              </w:tc>
              <w:tc>
                <w:tcPr>
                  <w:tcW w:w="708"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Ⅱ</w:t>
                  </w:r>
                </w:p>
              </w:tc>
              <w:tc>
                <w:tcPr>
                  <w:tcW w:w="49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c>
                <w:tcPr>
                  <w:tcW w:w="58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3</w:t>
                  </w:r>
                </w:p>
              </w:tc>
              <w:tc>
                <w:tcPr>
                  <w:tcW w:w="84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头道松花江</w:t>
                  </w:r>
                </w:p>
              </w:tc>
              <w:tc>
                <w:tcPr>
                  <w:tcW w:w="75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白龙湾</w:t>
                  </w:r>
                </w:p>
              </w:tc>
              <w:tc>
                <w:tcPr>
                  <w:tcW w:w="55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eastAsia" w:ascii="仿宋" w:hAnsi="仿宋" w:eastAsia="仿宋" w:cs="仿宋"/>
                      <w:color w:val="auto"/>
                      <w:sz w:val="21"/>
                      <w:szCs w:val="21"/>
                      <w:lang w:val="en-US" w:eastAsia="zh-CN"/>
                    </w:rPr>
                    <w:t>Ⅱ</w:t>
                  </w:r>
                </w:p>
              </w:tc>
              <w:tc>
                <w:tcPr>
                  <w:tcW w:w="499"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Ⅳ</w:t>
                  </w:r>
                </w:p>
              </w:tc>
              <w:tc>
                <w:tcPr>
                  <w:tcW w:w="708"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Ⅱ</w:t>
                  </w:r>
                </w:p>
              </w:tc>
              <w:tc>
                <w:tcPr>
                  <w:tcW w:w="49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c>
                <w:tcPr>
                  <w:tcW w:w="58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4</w:t>
                  </w:r>
                </w:p>
              </w:tc>
              <w:tc>
                <w:tcPr>
                  <w:tcW w:w="84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头道松花江</w:t>
                  </w:r>
                </w:p>
              </w:tc>
              <w:tc>
                <w:tcPr>
                  <w:tcW w:w="75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白龙湾</w:t>
                  </w:r>
                </w:p>
              </w:tc>
              <w:tc>
                <w:tcPr>
                  <w:tcW w:w="55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Ⅲ</w:t>
                  </w:r>
                </w:p>
              </w:tc>
              <w:tc>
                <w:tcPr>
                  <w:tcW w:w="499"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eastAsia" w:ascii="仿宋" w:hAnsi="仿宋" w:eastAsia="仿宋" w:cs="仿宋"/>
                      <w:color w:val="auto"/>
                      <w:sz w:val="21"/>
                      <w:szCs w:val="21"/>
                      <w:lang w:val="en-US" w:eastAsia="zh-CN"/>
                    </w:rPr>
                    <w:t>Ⅱ</w:t>
                  </w:r>
                </w:p>
              </w:tc>
              <w:tc>
                <w:tcPr>
                  <w:tcW w:w="708"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Ⅱ</w:t>
                  </w:r>
                </w:p>
              </w:tc>
              <w:tc>
                <w:tcPr>
                  <w:tcW w:w="491" w:type="pct"/>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c>
                <w:tcPr>
                  <w:tcW w:w="581" w:type="pct"/>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5</w:t>
                  </w:r>
                </w:p>
              </w:tc>
              <w:tc>
                <w:tcPr>
                  <w:tcW w:w="84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头道松花江</w:t>
                  </w:r>
                </w:p>
              </w:tc>
              <w:tc>
                <w:tcPr>
                  <w:tcW w:w="75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白龙湾</w:t>
                  </w:r>
                </w:p>
              </w:tc>
              <w:tc>
                <w:tcPr>
                  <w:tcW w:w="55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Ⅲ</w:t>
                  </w:r>
                </w:p>
              </w:tc>
              <w:tc>
                <w:tcPr>
                  <w:tcW w:w="499"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Ⅲ</w:t>
                  </w:r>
                </w:p>
              </w:tc>
              <w:tc>
                <w:tcPr>
                  <w:tcW w:w="708"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Ⅱ</w:t>
                  </w:r>
                </w:p>
              </w:tc>
              <w:tc>
                <w:tcPr>
                  <w:tcW w:w="49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c>
                <w:tcPr>
                  <w:tcW w:w="58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6</w:t>
                  </w:r>
                </w:p>
              </w:tc>
              <w:tc>
                <w:tcPr>
                  <w:tcW w:w="84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头道松花江</w:t>
                  </w:r>
                </w:p>
              </w:tc>
              <w:tc>
                <w:tcPr>
                  <w:tcW w:w="75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白龙湾</w:t>
                  </w:r>
                </w:p>
              </w:tc>
              <w:tc>
                <w:tcPr>
                  <w:tcW w:w="55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Ⅲ</w:t>
                  </w:r>
                </w:p>
              </w:tc>
              <w:tc>
                <w:tcPr>
                  <w:tcW w:w="499"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Ⅲ</w:t>
                  </w:r>
                </w:p>
              </w:tc>
              <w:tc>
                <w:tcPr>
                  <w:tcW w:w="708"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Ⅱ</w:t>
                  </w:r>
                </w:p>
              </w:tc>
              <w:tc>
                <w:tcPr>
                  <w:tcW w:w="49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c>
                <w:tcPr>
                  <w:tcW w:w="581" w:type="pct"/>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7</w:t>
                  </w:r>
                </w:p>
              </w:tc>
              <w:tc>
                <w:tcPr>
                  <w:tcW w:w="84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头道松花江</w:t>
                  </w:r>
                </w:p>
              </w:tc>
              <w:tc>
                <w:tcPr>
                  <w:tcW w:w="753"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白龙湾</w:t>
                  </w:r>
                </w:p>
              </w:tc>
              <w:tc>
                <w:tcPr>
                  <w:tcW w:w="55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Ⅲ</w:t>
                  </w:r>
                </w:p>
              </w:tc>
              <w:tc>
                <w:tcPr>
                  <w:tcW w:w="499"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Ⅲ</w:t>
                  </w:r>
                </w:p>
              </w:tc>
              <w:tc>
                <w:tcPr>
                  <w:tcW w:w="708"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仿宋" w:hAnsi="仿宋" w:eastAsia="仿宋" w:cs="仿宋"/>
                      <w:color w:val="auto"/>
                      <w:sz w:val="21"/>
                      <w:szCs w:val="21"/>
                      <w:lang w:val="en-US" w:eastAsia="zh-CN"/>
                    </w:rPr>
                    <w:t>Ⅱ</w:t>
                  </w:r>
                </w:p>
              </w:tc>
              <w:tc>
                <w:tcPr>
                  <w:tcW w:w="49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w:t>
                  </w:r>
                </w:p>
              </w:tc>
              <w:tc>
                <w:tcPr>
                  <w:tcW w:w="58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8</w:t>
                  </w:r>
                </w:p>
              </w:tc>
              <w:tc>
                <w:tcPr>
                  <w:tcW w:w="84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头道松花江</w:t>
                  </w:r>
                </w:p>
              </w:tc>
              <w:tc>
                <w:tcPr>
                  <w:tcW w:w="753"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白龙湾</w:t>
                  </w:r>
                </w:p>
              </w:tc>
              <w:tc>
                <w:tcPr>
                  <w:tcW w:w="55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Ⅲ</w:t>
                  </w:r>
                </w:p>
              </w:tc>
              <w:tc>
                <w:tcPr>
                  <w:tcW w:w="499"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Ⅲ</w:t>
                  </w:r>
                </w:p>
              </w:tc>
              <w:tc>
                <w:tcPr>
                  <w:tcW w:w="708"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仿宋" w:hAnsi="仿宋" w:eastAsia="仿宋" w:cs="仿宋"/>
                      <w:color w:val="auto"/>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Ⅲ</w:t>
                  </w:r>
                </w:p>
              </w:tc>
              <w:tc>
                <w:tcPr>
                  <w:tcW w:w="49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w:t>
                  </w:r>
                </w:p>
              </w:tc>
              <w:tc>
                <w:tcPr>
                  <w:tcW w:w="58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kern w:val="0"/>
                      <w:sz w:val="21"/>
                      <w:szCs w:val="21"/>
                      <w:lang w:val="en-US" w:eastAsia="zh-CN" w:bidi="ar-SA"/>
                    </w:rPr>
                  </w:pPr>
                  <w:r>
                    <w:rPr>
                      <w:rFonts w:hint="default" w:ascii="Times New Roman" w:hAnsi="Times New Roman" w:eastAsia="宋体" w:cs="Times New Roman"/>
                      <w:i w:val="0"/>
                      <w:iCs w:val="0"/>
                      <w:caps w:val="0"/>
                      <w:color w:val="auto"/>
                      <w:spacing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9</w:t>
                  </w:r>
                </w:p>
              </w:tc>
              <w:tc>
                <w:tcPr>
                  <w:tcW w:w="84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头道松花江</w:t>
                  </w:r>
                </w:p>
              </w:tc>
              <w:tc>
                <w:tcPr>
                  <w:tcW w:w="753"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白龙湾</w:t>
                  </w:r>
                </w:p>
              </w:tc>
              <w:tc>
                <w:tcPr>
                  <w:tcW w:w="55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Ⅲ</w:t>
                  </w:r>
                </w:p>
              </w:tc>
              <w:tc>
                <w:tcPr>
                  <w:tcW w:w="499"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Ⅲ</w:t>
                  </w:r>
                </w:p>
              </w:tc>
              <w:tc>
                <w:tcPr>
                  <w:tcW w:w="708"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仿宋" w:hAnsi="仿宋" w:eastAsia="仿宋" w:cs="仿宋"/>
                      <w:color w:val="auto"/>
                      <w:sz w:val="21"/>
                      <w:szCs w:val="21"/>
                      <w:lang w:val="en-US" w:eastAsia="zh-CN"/>
                    </w:rPr>
                  </w:pPr>
                  <w:r>
                    <w:rPr>
                      <w:rFonts w:hint="default" w:ascii="Times New Roman" w:hAnsi="Times New Roman" w:eastAsia="宋体" w:cs="Times New Roman"/>
                      <w:i w:val="0"/>
                      <w:iCs w:val="0"/>
                      <w:caps w:val="0"/>
                      <w:color w:val="auto"/>
                      <w:spacing w:val="0"/>
                      <w:sz w:val="21"/>
                      <w:szCs w:val="21"/>
                    </w:rPr>
                    <w:t>Ⅲ</w:t>
                  </w:r>
                </w:p>
              </w:tc>
              <w:tc>
                <w:tcPr>
                  <w:tcW w:w="49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c>
                <w:tcPr>
                  <w:tcW w:w="58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w:t>
                  </w:r>
                  <w:r>
                    <w:rPr>
                      <w:rFonts w:hint="eastAsia" w:cs="Times New Roman"/>
                      <w:color w:val="auto"/>
                      <w:sz w:val="21"/>
                      <w:szCs w:val="21"/>
                      <w:lang w:val="en-US" w:eastAsia="zh-CN"/>
                    </w:rPr>
                    <w:t>10</w:t>
                  </w:r>
                </w:p>
              </w:tc>
              <w:tc>
                <w:tcPr>
                  <w:tcW w:w="84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头道松花江</w:t>
                  </w:r>
                </w:p>
              </w:tc>
              <w:tc>
                <w:tcPr>
                  <w:tcW w:w="753"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白龙湾</w:t>
                  </w:r>
                </w:p>
              </w:tc>
              <w:tc>
                <w:tcPr>
                  <w:tcW w:w="55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Ⅲ</w:t>
                  </w:r>
                </w:p>
              </w:tc>
              <w:tc>
                <w:tcPr>
                  <w:tcW w:w="499"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Ⅲ</w:t>
                  </w:r>
                </w:p>
              </w:tc>
              <w:tc>
                <w:tcPr>
                  <w:tcW w:w="708"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仿宋" w:hAnsi="仿宋" w:eastAsia="仿宋" w:cs="仿宋"/>
                      <w:color w:val="auto"/>
                      <w:sz w:val="21"/>
                      <w:szCs w:val="21"/>
                      <w:lang w:val="en-US" w:eastAsia="zh-CN"/>
                    </w:rPr>
                  </w:pPr>
                  <w:r>
                    <w:rPr>
                      <w:rFonts w:hint="default" w:ascii="Times New Roman" w:hAnsi="Times New Roman" w:eastAsia="宋体" w:cs="Times New Roman"/>
                      <w:i w:val="0"/>
                      <w:iCs w:val="0"/>
                      <w:caps w:val="0"/>
                      <w:color w:val="auto"/>
                      <w:spacing w:val="0"/>
                      <w:sz w:val="21"/>
                      <w:szCs w:val="21"/>
                    </w:rPr>
                    <w:t>Ⅳ</w:t>
                  </w:r>
                </w:p>
              </w:tc>
              <w:tc>
                <w:tcPr>
                  <w:tcW w:w="49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c>
                <w:tcPr>
                  <w:tcW w:w="58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w:t>
                  </w:r>
                  <w:r>
                    <w:rPr>
                      <w:rFonts w:hint="eastAsia" w:cs="Times New Roman"/>
                      <w:color w:val="auto"/>
                      <w:sz w:val="21"/>
                      <w:szCs w:val="21"/>
                      <w:lang w:val="en-US" w:eastAsia="zh-CN"/>
                    </w:rPr>
                    <w:t>11</w:t>
                  </w:r>
                </w:p>
              </w:tc>
              <w:tc>
                <w:tcPr>
                  <w:tcW w:w="84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头道松花江</w:t>
                  </w:r>
                </w:p>
              </w:tc>
              <w:tc>
                <w:tcPr>
                  <w:tcW w:w="753"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白龙湾</w:t>
                  </w:r>
                </w:p>
              </w:tc>
              <w:tc>
                <w:tcPr>
                  <w:tcW w:w="55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Ⅲ</w:t>
                  </w:r>
                </w:p>
              </w:tc>
              <w:tc>
                <w:tcPr>
                  <w:tcW w:w="499"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Ⅲ</w:t>
                  </w:r>
                </w:p>
              </w:tc>
              <w:tc>
                <w:tcPr>
                  <w:tcW w:w="708"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仿宋" w:hAnsi="仿宋" w:eastAsia="仿宋" w:cs="仿宋"/>
                      <w:color w:val="auto"/>
                      <w:sz w:val="21"/>
                      <w:szCs w:val="21"/>
                      <w:lang w:val="en-US" w:eastAsia="zh-CN"/>
                    </w:rPr>
                  </w:pPr>
                  <w:r>
                    <w:rPr>
                      <w:rFonts w:hint="default" w:ascii="Times New Roman" w:hAnsi="Times New Roman" w:eastAsia="宋体" w:cs="Times New Roman"/>
                      <w:i w:val="0"/>
                      <w:iCs w:val="0"/>
                      <w:caps w:val="0"/>
                      <w:color w:val="auto"/>
                      <w:spacing w:val="0"/>
                      <w:sz w:val="21"/>
                      <w:szCs w:val="21"/>
                    </w:rPr>
                    <w:t>Ⅲ</w:t>
                  </w:r>
                </w:p>
              </w:tc>
              <w:tc>
                <w:tcPr>
                  <w:tcW w:w="49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c>
                <w:tcPr>
                  <w:tcW w:w="581" w:type="pct"/>
                  <w:shd w:val="clear" w:color="auto" w:fill="auto"/>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w:t>
                  </w:r>
                </w:p>
              </w:tc>
            </w:tr>
          </w:tbl>
          <w:p>
            <w:pPr>
              <w:keepNext w:val="0"/>
              <w:keepLines w:val="0"/>
              <w:suppressLineNumbers w:val="0"/>
              <w:spacing w:before="0" w:beforeAutospacing="0" w:after="0" w:afterAutospacing="0" w:line="240" w:lineRule="auto"/>
              <w:ind w:left="0" w:right="0"/>
              <w:rPr>
                <w:rFonts w:hint="default" w:ascii="Times New Roman" w:hAnsi="Times New Roman" w:cs="Times New Roman"/>
                <w:sz w:val="24"/>
                <w:szCs w:val="24"/>
                <w:lang w:val="en-US" w:eastAsia="zh-CN"/>
              </w:rPr>
            </w:pPr>
            <w:r>
              <w:rPr>
                <w:rFonts w:hint="default" w:ascii="Times New Roman" w:hAnsi="Times New Roman" w:cs="Times New Roman"/>
                <w:sz w:val="21"/>
                <w:szCs w:val="21"/>
                <w:lang w:val="en-US" w:eastAsia="zh-CN"/>
              </w:rPr>
              <w:t>注：“→”水质类别没有变化</w:t>
            </w:r>
            <w:r>
              <w:rPr>
                <w:rFonts w:hint="eastAsia" w:cs="Times New Roman"/>
                <w:sz w:val="21"/>
                <w:szCs w:val="21"/>
                <w:lang w:val="en-US" w:eastAsia="zh-CN"/>
              </w:rPr>
              <w:t>，“</w:t>
            </w:r>
            <w:r>
              <w:rPr>
                <w:rFonts w:hint="default" w:ascii="Times New Roman" w:hAnsi="Times New Roman" w:cs="Times New Roman"/>
                <w:sz w:val="21"/>
                <w:szCs w:val="21"/>
                <w:lang w:val="en-US" w:eastAsia="zh-CN"/>
              </w:rPr>
              <w:t>↑↑</w:t>
            </w:r>
            <w:r>
              <w:rPr>
                <w:rFonts w:hint="eastAsia" w:cs="Times New Roman"/>
                <w:sz w:val="21"/>
                <w:szCs w:val="21"/>
                <w:lang w:val="en-US" w:eastAsia="zh-CN"/>
              </w:rPr>
              <w:t>”</w:t>
            </w:r>
            <w:r>
              <w:rPr>
                <w:rFonts w:hint="default" w:ascii="Times New Roman" w:hAnsi="Times New Roman" w:cs="Times New Roman"/>
                <w:sz w:val="21"/>
                <w:szCs w:val="21"/>
                <w:lang w:val="en-US" w:eastAsia="zh-CN"/>
              </w:rPr>
              <w:t>水质明显好转</w:t>
            </w:r>
            <w:r>
              <w:rPr>
                <w:rFonts w:hint="eastAsia" w:cs="Times New Roman"/>
                <w:sz w:val="21"/>
                <w:szCs w:val="21"/>
                <w:lang w:val="en-US" w:eastAsia="zh-CN"/>
              </w:rPr>
              <w:t>，“↑”水质有所好转，“↓”水质有所下降，“↓↓”水质明显下降。</w:t>
            </w:r>
          </w:p>
          <w:p>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根据上表可知，头道松花江国控断面白龙湾水质满足GB3838-2002《地表水环境质量标准》</w:t>
            </w:r>
            <w:r>
              <w:rPr>
                <w:rFonts w:hint="eastAsia" w:ascii="Times New Roman" w:hAnsi="Times New Roman" w:eastAsia="宋体" w:cs="Times New Roman"/>
                <w:color w:val="auto"/>
                <w:sz w:val="24"/>
                <w:szCs w:val="24"/>
                <w:lang w:val="en-US" w:eastAsia="zh-CN"/>
              </w:rPr>
              <w:t>中</w:t>
            </w:r>
            <w:r>
              <w:rPr>
                <w:rFonts w:hint="eastAsia" w:ascii="宋体" w:hAnsi="宋体" w:eastAsia="宋体" w:cs="宋体"/>
                <w:color w:val="auto"/>
                <w:sz w:val="24"/>
                <w:szCs w:val="24"/>
                <w:lang w:val="en-US" w:eastAsia="zh-CN"/>
              </w:rPr>
              <w:t>Ⅲ</w:t>
            </w:r>
            <w:r>
              <w:rPr>
                <w:rFonts w:hint="eastAsia" w:ascii="Times New Roman" w:hAnsi="Times New Roman" w:eastAsia="宋体" w:cs="Times New Roman"/>
                <w:color w:val="auto"/>
                <w:sz w:val="24"/>
                <w:szCs w:val="24"/>
                <w:lang w:val="en-US" w:eastAsia="zh-CN"/>
              </w:rPr>
              <w:t>类</w:t>
            </w:r>
            <w:r>
              <w:rPr>
                <w:rFonts w:hint="eastAsia" w:cs="Times New Roman"/>
                <w:color w:val="auto"/>
                <w:sz w:val="24"/>
                <w:szCs w:val="24"/>
                <w:lang w:val="en-US" w:eastAsia="zh-CN"/>
              </w:rPr>
              <w:t>水体使用功能要求。</w:t>
            </w:r>
          </w:p>
          <w:p>
            <w:pPr>
              <w:keepNext w:val="0"/>
              <w:keepLines w:val="0"/>
              <w:suppressLineNumbers w:val="0"/>
              <w:spacing w:before="0" w:beforeAutospacing="0" w:after="0" w:afterAutospacing="0" w:line="360" w:lineRule="auto"/>
              <w:ind w:left="0" w:right="0" w:firstLine="480" w:firstLineChars="200"/>
              <w:rPr>
                <w:rFonts w:hint="eastAsia" w:cs="Times New Roman"/>
                <w:sz w:val="24"/>
                <w:szCs w:val="24"/>
                <w:u w:val="none"/>
                <w:lang w:val="en-US" w:eastAsia="zh-CN"/>
              </w:rPr>
            </w:pPr>
            <w:r>
              <w:rPr>
                <w:rFonts w:hint="eastAsia" w:cs="Times New Roman"/>
                <w:sz w:val="24"/>
                <w:szCs w:val="24"/>
                <w:u w:val="none"/>
                <w:lang w:val="en-US" w:eastAsia="zh-CN"/>
              </w:rPr>
              <w:t>5.1.2补充监测水质</w:t>
            </w:r>
          </w:p>
          <w:p>
            <w:pPr>
              <w:keepNext w:val="0"/>
              <w:keepLines w:val="0"/>
              <w:suppressLineNumbers w:val="0"/>
              <w:spacing w:before="0" w:beforeAutospacing="0" w:after="0" w:afterAutospacing="0" w:line="360" w:lineRule="auto"/>
              <w:ind w:left="0" w:right="0" w:firstLine="480" w:firstLineChars="200"/>
              <w:rPr>
                <w:rFonts w:hint="default" w:cs="Times New Roman"/>
                <w:sz w:val="24"/>
                <w:szCs w:val="24"/>
                <w:u w:val="none"/>
                <w:lang w:val="en-US" w:eastAsia="zh-CN"/>
              </w:rPr>
            </w:pPr>
            <w:r>
              <w:rPr>
                <w:rFonts w:hint="eastAsia" w:cs="Times New Roman"/>
                <w:i/>
                <w:iCs/>
                <w:sz w:val="24"/>
                <w:szCs w:val="24"/>
                <w:u w:val="single"/>
                <w:lang w:val="en-US" w:eastAsia="zh-CN"/>
              </w:rPr>
              <w:t>本项目地表水1#监测断面位于头道花园河（白江河）上游，此区域属于河流型水源的上游地带，通常可视为“对照断面”或“背景断面”。2#监测断面处于白江河与小护林河汇合口下游，属于“控制断面”。这两个断面分别承担着背景监测和污染控制的功能，能够全面反映水环境质量的变化情况，因此设置合理。</w:t>
            </w:r>
          </w:p>
          <w:p>
            <w:pPr>
              <w:keepNext w:val="0"/>
              <w:keepLines w:val="0"/>
              <w:suppressLineNumbers w:val="0"/>
              <w:spacing w:before="0" w:beforeAutospacing="0" w:after="0" w:afterAutospacing="0" w:line="360" w:lineRule="auto"/>
              <w:ind w:left="0" w:right="0" w:firstLine="480" w:firstLineChars="200"/>
              <w:rPr>
                <w:rFonts w:hint="eastAsia" w:cs="Times New Roman"/>
                <w:sz w:val="24"/>
                <w:szCs w:val="24"/>
                <w:u w:val="none"/>
                <w:lang w:val="en-US" w:eastAsia="zh-CN"/>
              </w:rPr>
            </w:pPr>
            <w:r>
              <w:rPr>
                <w:rFonts w:hint="eastAsia" w:cs="Times New Roman"/>
                <w:sz w:val="24"/>
                <w:szCs w:val="24"/>
                <w:u w:val="none"/>
                <w:lang w:val="en-US" w:eastAsia="zh-CN"/>
              </w:rPr>
              <w:t>（1）监测断面</w:t>
            </w:r>
          </w:p>
          <w:p>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szCs w:val="24"/>
                <w:u w:val="none"/>
                <w:lang w:val="en-US" w:eastAsia="zh-CN"/>
              </w:rPr>
            </w:pPr>
            <w:r>
              <w:rPr>
                <w:rFonts w:hint="eastAsia" w:cs="Times New Roman"/>
                <w:sz w:val="24"/>
                <w:szCs w:val="24"/>
                <w:u w:val="none"/>
                <w:lang w:val="en-US" w:eastAsia="zh-CN"/>
              </w:rPr>
              <w:t>本项目地表水环境补充监</w:t>
            </w:r>
            <w:r>
              <w:rPr>
                <w:rFonts w:hint="eastAsia" w:cs="Times New Roman"/>
                <w:color w:val="auto"/>
                <w:sz w:val="24"/>
                <w:szCs w:val="24"/>
                <w:u w:val="none"/>
                <w:lang w:val="en-US" w:eastAsia="zh-CN"/>
              </w:rPr>
              <w:t>测，共设置2个监测断面，监测点位详见表3-4及附图15。</w:t>
            </w:r>
          </w:p>
          <w:p>
            <w:pPr>
              <w:keepNext w:val="0"/>
              <w:keepLines w:val="0"/>
              <w:suppressLineNumbers w:val="0"/>
              <w:spacing w:before="0" w:beforeAutospacing="0" w:after="0" w:afterAutospacing="0"/>
              <w:ind w:left="0" w:right="0"/>
              <w:jc w:val="center"/>
              <w:rPr>
                <w:rFonts w:ascii="Times New Roman" w:hAnsi="Times New Roman"/>
                <w:b/>
                <w:bCs/>
                <w:i w:val="0"/>
                <w:iCs w:val="0"/>
                <w:sz w:val="24"/>
                <w:szCs w:val="24"/>
                <w:u w:val="none"/>
              </w:rPr>
            </w:pPr>
            <w:r>
              <w:rPr>
                <w:rFonts w:ascii="宋体" w:hAnsi="宋体"/>
                <w:b/>
                <w:bCs/>
                <w:i w:val="0"/>
                <w:iCs w:val="0"/>
                <w:sz w:val="24"/>
                <w:szCs w:val="24"/>
                <w:u w:val="none"/>
              </w:rPr>
              <w:t>表</w:t>
            </w:r>
            <w:r>
              <w:rPr>
                <w:rFonts w:hint="default" w:ascii="Times New Roman" w:hAnsi="Times New Roman" w:cs="Times New Roman"/>
                <w:b/>
                <w:bCs/>
                <w:i w:val="0"/>
                <w:iCs w:val="0"/>
                <w:sz w:val="24"/>
                <w:szCs w:val="24"/>
                <w:u w:val="none"/>
                <w:lang w:val="en-US" w:eastAsia="zh-CN"/>
              </w:rPr>
              <w:t>3-</w:t>
            </w:r>
            <w:r>
              <w:rPr>
                <w:rFonts w:hint="eastAsia" w:cs="Times New Roman"/>
                <w:b/>
                <w:bCs/>
                <w:i w:val="0"/>
                <w:iCs w:val="0"/>
                <w:sz w:val="24"/>
                <w:szCs w:val="24"/>
                <w:u w:val="none"/>
                <w:lang w:val="en-US" w:eastAsia="zh-CN"/>
              </w:rPr>
              <w:t>4</w:t>
            </w:r>
            <w:r>
              <w:rPr>
                <w:rFonts w:ascii="Times New Roman" w:hAnsi="Times New Roman"/>
                <w:b/>
                <w:bCs/>
                <w:i w:val="0"/>
                <w:iCs w:val="0"/>
                <w:sz w:val="24"/>
                <w:szCs w:val="24"/>
                <w:u w:val="none"/>
              </w:rPr>
              <w:t xml:space="preserve"> </w:t>
            </w:r>
            <w:r>
              <w:rPr>
                <w:rFonts w:hint="eastAsia" w:ascii="Times New Roman" w:hAnsi="Times New Roman"/>
                <w:b/>
                <w:bCs/>
                <w:i w:val="0"/>
                <w:iCs w:val="0"/>
                <w:sz w:val="24"/>
                <w:szCs w:val="24"/>
                <w:u w:val="none"/>
              </w:rPr>
              <w:t xml:space="preserve">  </w:t>
            </w:r>
            <w:r>
              <w:rPr>
                <w:rFonts w:ascii="宋体" w:hAnsi="宋体"/>
                <w:b/>
                <w:bCs/>
                <w:i w:val="0"/>
                <w:iCs w:val="0"/>
                <w:sz w:val="24"/>
                <w:szCs w:val="24"/>
                <w:u w:val="none"/>
              </w:rPr>
              <w:t>地表水监测断面</w:t>
            </w:r>
            <w:r>
              <w:rPr>
                <w:rFonts w:hint="eastAsia" w:ascii="宋体" w:hAnsi="宋体"/>
                <w:b/>
                <w:bCs/>
                <w:i w:val="0"/>
                <w:iCs w:val="0"/>
                <w:sz w:val="24"/>
                <w:szCs w:val="24"/>
                <w:u w:val="none"/>
              </w:rPr>
              <w:t>一览表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2577"/>
              <w:gridCol w:w="2736"/>
              <w:gridCol w:w="18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32" w:type="pct"/>
                  <w:tcBorders>
                    <w:tl2br w:val="nil"/>
                    <w:tr2bl w:val="nil"/>
                  </w:tcBorders>
                  <w:noWrap w:val="0"/>
                  <w:vAlign w:val="center"/>
                </w:tcPr>
                <w:p>
                  <w:pPr>
                    <w:pStyle w:val="12"/>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i w:val="0"/>
                      <w:iCs w:val="0"/>
                      <w:sz w:val="21"/>
                      <w:szCs w:val="21"/>
                      <w:u w:val="none"/>
                    </w:rPr>
                  </w:pPr>
                  <w:r>
                    <w:rPr>
                      <w:rFonts w:hint="eastAsia" w:ascii="宋体" w:hAnsi="宋体" w:eastAsia="宋体" w:cs="宋体"/>
                      <w:i w:val="0"/>
                      <w:iCs w:val="0"/>
                      <w:sz w:val="21"/>
                      <w:szCs w:val="21"/>
                      <w:u w:val="none"/>
                    </w:rPr>
                    <w:t>编号</w:t>
                  </w:r>
                </w:p>
              </w:tc>
              <w:tc>
                <w:tcPr>
                  <w:tcW w:w="1644" w:type="pct"/>
                  <w:tcBorders>
                    <w:tl2br w:val="nil"/>
                    <w:tr2bl w:val="nil"/>
                  </w:tcBorders>
                  <w:noWrap w:val="0"/>
                  <w:vAlign w:val="center"/>
                </w:tcPr>
                <w:p>
                  <w:pPr>
                    <w:pStyle w:val="12"/>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i w:val="0"/>
                      <w:iCs w:val="0"/>
                      <w:sz w:val="21"/>
                      <w:szCs w:val="21"/>
                      <w:u w:val="none"/>
                    </w:rPr>
                  </w:pPr>
                  <w:r>
                    <w:rPr>
                      <w:rFonts w:hint="eastAsia" w:ascii="宋体" w:hAnsi="宋体" w:eastAsia="宋体" w:cs="宋体"/>
                      <w:i w:val="0"/>
                      <w:iCs w:val="0"/>
                      <w:sz w:val="21"/>
                      <w:szCs w:val="21"/>
                      <w:u w:val="none"/>
                    </w:rPr>
                    <w:t>断面名称</w:t>
                  </w:r>
                </w:p>
              </w:tc>
              <w:tc>
                <w:tcPr>
                  <w:tcW w:w="1713" w:type="pct"/>
                  <w:tcBorders>
                    <w:tl2br w:val="nil"/>
                    <w:tr2bl w:val="nil"/>
                  </w:tcBorders>
                  <w:noWrap w:val="0"/>
                  <w:vAlign w:val="center"/>
                </w:tcPr>
                <w:p>
                  <w:pPr>
                    <w:pStyle w:val="12"/>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i w:val="0"/>
                      <w:iCs w:val="0"/>
                      <w:color w:val="FF0000"/>
                      <w:sz w:val="21"/>
                      <w:szCs w:val="21"/>
                      <w:u w:val="none"/>
                      <w:lang w:val="en-US" w:eastAsia="zh-CN"/>
                    </w:rPr>
                  </w:pPr>
                  <w:r>
                    <w:rPr>
                      <w:rFonts w:hint="eastAsia" w:ascii="宋体" w:hAnsi="宋体" w:eastAsia="宋体" w:cs="宋体"/>
                      <w:i w:val="0"/>
                      <w:iCs w:val="0"/>
                      <w:color w:val="auto"/>
                      <w:sz w:val="21"/>
                      <w:szCs w:val="21"/>
                      <w:u w:val="none"/>
                      <w:lang w:val="en-US" w:eastAsia="zh-CN"/>
                    </w:rPr>
                    <w:t>坐标</w:t>
                  </w:r>
                </w:p>
              </w:tc>
              <w:tc>
                <w:tcPr>
                  <w:tcW w:w="1210" w:type="pct"/>
                  <w:tcBorders>
                    <w:tl2br w:val="nil"/>
                    <w:tr2bl w:val="nil"/>
                  </w:tcBorders>
                  <w:noWrap w:val="0"/>
                  <w:vAlign w:val="center"/>
                </w:tcPr>
                <w:p>
                  <w:pPr>
                    <w:pStyle w:val="12"/>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i w:val="0"/>
                      <w:iCs w:val="0"/>
                      <w:sz w:val="21"/>
                      <w:szCs w:val="21"/>
                      <w:u w:val="none"/>
                      <w:lang w:eastAsia="zh-CN"/>
                    </w:rPr>
                  </w:pPr>
                  <w:r>
                    <w:rPr>
                      <w:rFonts w:hint="eastAsia" w:ascii="宋体" w:hAnsi="宋体" w:eastAsia="宋体" w:cs="宋体"/>
                      <w:i w:val="0"/>
                      <w:iCs w:val="0"/>
                      <w:sz w:val="21"/>
                      <w:szCs w:val="21"/>
                      <w:u w:val="none"/>
                      <w:lang w:eastAsia="zh-CN"/>
                    </w:rPr>
                    <w:t>与本项目位置关系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tcBorders>
                    <w:tl2br w:val="nil"/>
                    <w:tr2bl w:val="nil"/>
                  </w:tcBorders>
                  <w:noWrap w:val="0"/>
                  <w:vAlign w:val="center"/>
                </w:tcPr>
                <w:p>
                  <w:pPr>
                    <w:pStyle w:val="12"/>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i w:val="0"/>
                      <w:iCs w:val="0"/>
                      <w:kern w:val="0"/>
                      <w:sz w:val="21"/>
                      <w:szCs w:val="21"/>
                      <w:u w:val="none"/>
                      <w:lang w:val="en-US" w:eastAsia="zh-CN" w:bidi="ar-SA"/>
                    </w:rPr>
                  </w:pPr>
                  <w:r>
                    <w:rPr>
                      <w:rFonts w:hint="eastAsia" w:ascii="宋体" w:hAnsi="宋体" w:eastAsia="宋体" w:cs="宋体"/>
                      <w:i w:val="0"/>
                      <w:iCs w:val="0"/>
                      <w:sz w:val="21"/>
                      <w:szCs w:val="21"/>
                      <w:u w:val="none"/>
                      <w:lang w:val="en-US" w:eastAsia="zh-CN"/>
                    </w:rPr>
                    <w:t>1</w:t>
                  </w:r>
                  <w:r>
                    <w:rPr>
                      <w:rFonts w:hint="eastAsia" w:ascii="宋体" w:hAnsi="宋体" w:eastAsia="宋体" w:cs="宋体"/>
                      <w:i w:val="0"/>
                      <w:iCs w:val="0"/>
                      <w:sz w:val="21"/>
                      <w:szCs w:val="21"/>
                      <w:u w:val="none"/>
                    </w:rPr>
                    <w:t>#</w:t>
                  </w:r>
                </w:p>
              </w:tc>
              <w:tc>
                <w:tcPr>
                  <w:tcW w:w="164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i w:val="0"/>
                      <w:iCs w:val="0"/>
                      <w:color w:val="auto"/>
                      <w:kern w:val="0"/>
                      <w:sz w:val="21"/>
                      <w:szCs w:val="21"/>
                      <w:u w:val="none"/>
                      <w:lang w:val="en-US" w:eastAsia="zh-CN" w:bidi="ar-SA"/>
                    </w:rPr>
                  </w:pPr>
                  <w:r>
                    <w:rPr>
                      <w:rFonts w:hint="eastAsia" w:ascii="宋体" w:hAnsi="宋体" w:cs="宋体"/>
                      <w:i w:val="0"/>
                      <w:iCs w:val="0"/>
                      <w:color w:val="auto"/>
                      <w:sz w:val="21"/>
                      <w:szCs w:val="21"/>
                      <w:u w:val="none"/>
                      <w:lang w:val="en-US" w:eastAsia="zh-CN"/>
                    </w:rPr>
                    <w:t>头道花园河（白江河）</w:t>
                  </w:r>
                </w:p>
              </w:tc>
              <w:tc>
                <w:tcPr>
                  <w:tcW w:w="1713" w:type="pct"/>
                  <w:tcBorders>
                    <w:tl2br w:val="nil"/>
                    <w:tr2bl w:val="nil"/>
                  </w:tcBorders>
                  <w:noWrap w:val="0"/>
                  <w:vAlign w:val="center"/>
                </w:tcPr>
                <w:p>
                  <w:pPr>
                    <w:pStyle w:val="12"/>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i w:val="0"/>
                      <w:iCs w:val="0"/>
                      <w:color w:val="auto"/>
                      <w:kern w:val="0"/>
                      <w:sz w:val="21"/>
                      <w:szCs w:val="21"/>
                      <w:u w:val="none"/>
                      <w:lang w:val="en-US" w:eastAsia="zh-CN" w:bidi="ar-SA"/>
                    </w:rPr>
                  </w:pPr>
                  <w:r>
                    <w:rPr>
                      <w:rFonts w:hint="eastAsia" w:ascii="宋体" w:hAnsi="宋体" w:eastAsia="宋体" w:cs="宋体"/>
                      <w:i w:val="0"/>
                      <w:iCs w:val="0"/>
                      <w:color w:val="auto"/>
                      <w:sz w:val="21"/>
                      <w:szCs w:val="21"/>
                      <w:u w:val="none"/>
                      <w:lang w:val="en-US" w:eastAsia="zh-CN"/>
                    </w:rPr>
                    <w:t>126.875266°42.2486745°</w:t>
                  </w:r>
                </w:p>
              </w:tc>
              <w:tc>
                <w:tcPr>
                  <w:tcW w:w="12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contextualSpacing/>
                    <w:jc w:val="center"/>
                    <w:rPr>
                      <w:rFonts w:hint="eastAsia" w:ascii="宋体" w:hAnsi="宋体" w:eastAsia="宋体" w:cs="宋体"/>
                      <w:i w:val="0"/>
                      <w:iCs w:val="0"/>
                      <w:kern w:val="0"/>
                      <w:sz w:val="21"/>
                      <w:szCs w:val="21"/>
                      <w:u w:val="none"/>
                      <w:lang w:val="en-US" w:eastAsia="zh-CN"/>
                    </w:rPr>
                  </w:pPr>
                  <w:r>
                    <w:rPr>
                      <w:rFonts w:hint="eastAsia" w:ascii="宋体" w:hAnsi="宋体" w:eastAsia="宋体" w:cs="宋体"/>
                      <w:i w:val="0"/>
                      <w:iCs w:val="0"/>
                      <w:kern w:val="0"/>
                      <w:sz w:val="21"/>
                      <w:szCs w:val="21"/>
                      <w:u w:val="none"/>
                      <w:lang w:val="en-US" w:eastAsia="zh-CN"/>
                    </w:rPr>
                    <w:t>治理河段上游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pct"/>
                  <w:tcBorders>
                    <w:tl2br w:val="nil"/>
                    <w:tr2bl w:val="nil"/>
                  </w:tcBorders>
                  <w:noWrap w:val="0"/>
                  <w:vAlign w:val="center"/>
                </w:tcPr>
                <w:p>
                  <w:pPr>
                    <w:pStyle w:val="12"/>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i w:val="0"/>
                      <w:iCs w:val="0"/>
                      <w:sz w:val="21"/>
                      <w:szCs w:val="21"/>
                      <w:u w:val="none"/>
                      <w:lang w:val="en-US" w:eastAsia="zh-CN"/>
                    </w:rPr>
                  </w:pPr>
                  <w:r>
                    <w:rPr>
                      <w:rFonts w:hint="eastAsia" w:ascii="宋体" w:hAnsi="宋体" w:eastAsia="宋体" w:cs="宋体"/>
                      <w:i w:val="0"/>
                      <w:iCs w:val="0"/>
                      <w:sz w:val="21"/>
                      <w:szCs w:val="21"/>
                      <w:u w:val="none"/>
                      <w:lang w:val="en-US" w:eastAsia="zh-CN"/>
                    </w:rPr>
                    <w:t>2</w:t>
                  </w:r>
                  <w:r>
                    <w:rPr>
                      <w:rFonts w:hint="eastAsia" w:ascii="宋体" w:hAnsi="宋体" w:eastAsia="宋体" w:cs="宋体"/>
                      <w:i w:val="0"/>
                      <w:iCs w:val="0"/>
                      <w:sz w:val="21"/>
                      <w:szCs w:val="21"/>
                      <w:u w:val="none"/>
                    </w:rPr>
                    <w:t>#</w:t>
                  </w:r>
                </w:p>
              </w:tc>
              <w:tc>
                <w:tcPr>
                  <w:tcW w:w="164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白江河与护林小河交汇处</w:t>
                  </w:r>
                </w:p>
              </w:tc>
              <w:tc>
                <w:tcPr>
                  <w:tcW w:w="1713"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contextualSpacing/>
                    <w:jc w:val="center"/>
                    <w:rPr>
                      <w:rFonts w:hint="eastAsia" w:ascii="宋体" w:hAnsi="宋体" w:eastAsia="宋体" w:cs="宋体"/>
                      <w:i w:val="0"/>
                      <w:iCs w:val="0"/>
                      <w:color w:val="auto"/>
                      <w:kern w:val="0"/>
                      <w:sz w:val="21"/>
                      <w:szCs w:val="21"/>
                      <w:u w:val="none"/>
                      <w:lang w:val="en-US" w:eastAsia="zh-CN"/>
                    </w:rPr>
                  </w:pPr>
                  <w:r>
                    <w:rPr>
                      <w:rFonts w:hint="eastAsia" w:ascii="宋体" w:hAnsi="宋体" w:eastAsia="宋体" w:cs="宋体"/>
                      <w:i w:val="0"/>
                      <w:iCs w:val="0"/>
                      <w:color w:val="auto"/>
                      <w:kern w:val="0"/>
                      <w:sz w:val="21"/>
                      <w:szCs w:val="21"/>
                      <w:u w:val="none"/>
                      <w:lang w:val="en-US" w:eastAsia="zh-CN"/>
                    </w:rPr>
                    <w:t>126.882693°,42.248106°</w:t>
                  </w:r>
                </w:p>
              </w:tc>
              <w:tc>
                <w:tcPr>
                  <w:tcW w:w="12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contextualSpacing/>
                    <w:jc w:val="center"/>
                    <w:rPr>
                      <w:rFonts w:hint="eastAsia" w:ascii="宋体" w:hAnsi="宋体" w:eastAsia="宋体" w:cs="宋体"/>
                      <w:i w:val="0"/>
                      <w:iCs w:val="0"/>
                      <w:kern w:val="0"/>
                      <w:sz w:val="21"/>
                      <w:szCs w:val="21"/>
                      <w:u w:val="none"/>
                      <w:lang w:val="en-US" w:eastAsia="zh-CN"/>
                    </w:rPr>
                  </w:pPr>
                  <w:r>
                    <w:rPr>
                      <w:rFonts w:hint="eastAsia" w:ascii="宋体" w:hAnsi="宋体" w:eastAsia="宋体" w:cs="宋体"/>
                      <w:i w:val="0"/>
                      <w:iCs w:val="0"/>
                      <w:kern w:val="0"/>
                      <w:sz w:val="21"/>
                      <w:szCs w:val="21"/>
                      <w:u w:val="none"/>
                      <w:lang w:val="en-US" w:eastAsia="zh-CN"/>
                    </w:rPr>
                    <w:t>治理河段下游</w:t>
                  </w:r>
                </w:p>
              </w:tc>
            </w:tr>
          </w:tbl>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sz w:val="24"/>
                <w:szCs w:val="24"/>
                <w:u w:val="none"/>
              </w:rPr>
            </w:pPr>
            <w:r>
              <w:rPr>
                <w:rFonts w:hint="eastAsia" w:cs="Times New Roman"/>
                <w:bCs/>
                <w:sz w:val="24"/>
                <w:szCs w:val="24"/>
                <w:u w:val="none"/>
                <w:lang w:eastAsia="zh-CN"/>
              </w:rPr>
              <w:t>（</w:t>
            </w:r>
            <w:r>
              <w:rPr>
                <w:rFonts w:hint="eastAsia" w:ascii="Times New Roman" w:hAnsi="Times New Roman" w:eastAsia="宋体" w:cs="Times New Roman"/>
                <w:bCs/>
                <w:sz w:val="24"/>
                <w:szCs w:val="24"/>
                <w:u w:val="none"/>
              </w:rPr>
              <w:t>2）</w:t>
            </w:r>
            <w:r>
              <w:rPr>
                <w:rFonts w:ascii="Times New Roman" w:hAnsi="Times New Roman" w:eastAsia="宋体" w:cs="Times New Roman"/>
                <w:bCs/>
                <w:sz w:val="24"/>
                <w:szCs w:val="24"/>
                <w:u w:val="none"/>
              </w:rPr>
              <w:t>监测</w:t>
            </w:r>
            <w:r>
              <w:rPr>
                <w:rFonts w:hint="eastAsia" w:ascii="Times New Roman" w:hAnsi="Times New Roman" w:eastAsia="宋体" w:cs="Times New Roman"/>
                <w:bCs/>
                <w:sz w:val="24"/>
                <w:szCs w:val="24"/>
                <w:u w:val="none"/>
              </w:rPr>
              <w:t>日期</w:t>
            </w:r>
          </w:p>
          <w:p>
            <w:pPr>
              <w:pStyle w:val="3"/>
              <w:suppressLineNumbers w:val="0"/>
              <w:spacing w:before="0" w:after="0" w:line="360" w:lineRule="auto"/>
              <w:ind w:left="0" w:right="0" w:firstLine="480" w:firstLineChars="200"/>
              <w:outlineLvl w:val="1"/>
              <w:rPr>
                <w:rFonts w:cs="Times New Roman"/>
                <w:color w:val="auto"/>
                <w:sz w:val="24"/>
                <w:szCs w:val="24"/>
                <w:u w:val="none"/>
              </w:rPr>
            </w:pPr>
            <w:bookmarkStart w:id="192" w:name="_Toc32472"/>
            <w:bookmarkStart w:id="193" w:name="_Toc725"/>
            <w:bookmarkStart w:id="194" w:name="_Toc11201"/>
            <w:bookmarkStart w:id="195" w:name="_Toc11623"/>
            <w:r>
              <w:rPr>
                <w:rFonts w:hint="eastAsia" w:ascii="Times New Roman" w:hAnsi="Times New Roman" w:eastAsia="宋体" w:cs="Times New Roman"/>
                <w:b w:val="0"/>
                <w:bCs/>
                <w:sz w:val="24"/>
                <w:szCs w:val="24"/>
                <w:u w:val="none"/>
                <w:lang w:val="en-US" w:eastAsia="zh-CN"/>
              </w:rPr>
              <w:t>2#监测时间为</w:t>
            </w:r>
            <w:r>
              <w:rPr>
                <w:rFonts w:hint="eastAsia" w:ascii="Times New Roman" w:hAnsi="Times New Roman" w:eastAsia="宋体" w:cs="Times New Roman"/>
                <w:b w:val="0"/>
                <w:bCs/>
                <w:sz w:val="24"/>
                <w:szCs w:val="24"/>
                <w:u w:val="none"/>
              </w:rPr>
              <w:t>202</w:t>
            </w:r>
            <w:r>
              <w:rPr>
                <w:rFonts w:hint="eastAsia" w:ascii="Times New Roman" w:hAnsi="Times New Roman" w:eastAsia="宋体" w:cs="Times New Roman"/>
                <w:b w:val="0"/>
                <w:bCs/>
                <w:sz w:val="24"/>
                <w:szCs w:val="24"/>
                <w:u w:val="none"/>
                <w:lang w:val="en-US" w:eastAsia="zh-CN"/>
              </w:rPr>
              <w:t>5</w:t>
            </w:r>
            <w:r>
              <w:rPr>
                <w:rFonts w:hint="eastAsia" w:ascii="Times New Roman" w:hAnsi="Times New Roman" w:eastAsia="宋体" w:cs="Times New Roman"/>
                <w:b w:val="0"/>
                <w:bCs/>
                <w:sz w:val="24"/>
                <w:szCs w:val="24"/>
                <w:u w:val="none"/>
              </w:rPr>
              <w:t>年</w:t>
            </w:r>
            <w:r>
              <w:rPr>
                <w:rFonts w:hint="eastAsia" w:ascii="Times New Roman" w:hAnsi="Times New Roman" w:eastAsia="宋体" w:cs="Times New Roman"/>
                <w:b w:val="0"/>
                <w:bCs/>
                <w:color w:val="auto"/>
                <w:sz w:val="24"/>
                <w:szCs w:val="24"/>
                <w:u w:val="none"/>
                <w:lang w:val="en-US" w:eastAsia="zh-CN"/>
              </w:rPr>
              <w:t>7</w:t>
            </w:r>
            <w:r>
              <w:rPr>
                <w:rFonts w:hint="eastAsia" w:ascii="Times New Roman" w:hAnsi="Times New Roman" w:eastAsia="宋体" w:cs="Times New Roman"/>
                <w:b w:val="0"/>
                <w:bCs/>
                <w:color w:val="auto"/>
                <w:sz w:val="24"/>
                <w:szCs w:val="24"/>
                <w:u w:val="none"/>
              </w:rPr>
              <w:t>月</w:t>
            </w:r>
            <w:r>
              <w:rPr>
                <w:rFonts w:hint="eastAsia" w:ascii="Times New Roman" w:hAnsi="Times New Roman" w:eastAsia="宋体" w:cs="Times New Roman"/>
                <w:b w:val="0"/>
                <w:bCs/>
                <w:color w:val="auto"/>
                <w:sz w:val="24"/>
                <w:szCs w:val="24"/>
                <w:u w:val="none"/>
                <w:lang w:val="en-US" w:eastAsia="zh-CN"/>
              </w:rPr>
              <w:t>7</w:t>
            </w:r>
            <w:r>
              <w:rPr>
                <w:rFonts w:hint="eastAsia" w:ascii="Times New Roman" w:hAnsi="Times New Roman" w:eastAsia="宋体" w:cs="Times New Roman"/>
                <w:b w:val="0"/>
                <w:bCs/>
                <w:color w:val="auto"/>
                <w:sz w:val="24"/>
                <w:szCs w:val="24"/>
                <w:u w:val="none"/>
              </w:rPr>
              <w:t>日</w:t>
            </w:r>
            <w:r>
              <w:rPr>
                <w:rFonts w:hint="eastAsia" w:ascii="Times New Roman" w:hAnsi="Times New Roman" w:eastAsia="宋体" w:cs="Times New Roman"/>
                <w:b w:val="0"/>
                <w:bCs/>
                <w:color w:val="auto"/>
                <w:sz w:val="24"/>
                <w:szCs w:val="24"/>
                <w:u w:val="none"/>
                <w:lang w:eastAsia="zh-CN"/>
              </w:rPr>
              <w:t>—</w:t>
            </w:r>
            <w:r>
              <w:rPr>
                <w:rFonts w:hint="eastAsia" w:ascii="Times New Roman" w:hAnsi="Times New Roman" w:eastAsia="宋体" w:cs="Times New Roman"/>
                <w:b w:val="0"/>
                <w:bCs/>
                <w:color w:val="auto"/>
                <w:sz w:val="24"/>
                <w:szCs w:val="24"/>
                <w:u w:val="none"/>
                <w:lang w:val="en-US" w:eastAsia="zh-CN"/>
              </w:rPr>
              <w:t>7</w:t>
            </w:r>
            <w:r>
              <w:rPr>
                <w:rFonts w:hint="eastAsia" w:ascii="Times New Roman" w:hAnsi="Times New Roman" w:eastAsia="宋体" w:cs="Times New Roman"/>
                <w:b w:val="0"/>
                <w:bCs/>
                <w:color w:val="auto"/>
                <w:sz w:val="24"/>
                <w:szCs w:val="24"/>
                <w:u w:val="none"/>
              </w:rPr>
              <w:t>月</w:t>
            </w:r>
            <w:r>
              <w:rPr>
                <w:rFonts w:hint="eastAsia" w:ascii="Times New Roman" w:hAnsi="Times New Roman" w:eastAsia="宋体" w:cs="Times New Roman"/>
                <w:b w:val="0"/>
                <w:bCs/>
                <w:color w:val="auto"/>
                <w:sz w:val="24"/>
                <w:szCs w:val="24"/>
                <w:u w:val="none"/>
                <w:lang w:val="en-US" w:eastAsia="zh-CN"/>
              </w:rPr>
              <w:t>9</w:t>
            </w:r>
            <w:r>
              <w:rPr>
                <w:rFonts w:hint="eastAsia" w:ascii="Times New Roman" w:hAnsi="Times New Roman" w:eastAsia="宋体" w:cs="Times New Roman"/>
                <w:b w:val="0"/>
                <w:bCs/>
                <w:color w:val="auto"/>
                <w:sz w:val="24"/>
                <w:szCs w:val="24"/>
                <w:u w:val="none"/>
              </w:rPr>
              <w:t>日</w:t>
            </w:r>
            <w:r>
              <w:rPr>
                <w:rFonts w:hint="eastAsia" w:ascii="Times New Roman" w:hAnsi="Times New Roman" w:eastAsia="宋体" w:cs="Times New Roman"/>
                <w:b w:val="0"/>
                <w:bCs/>
                <w:color w:val="auto"/>
                <w:sz w:val="24"/>
                <w:szCs w:val="24"/>
                <w:u w:val="none"/>
                <w:lang w:eastAsia="zh-CN"/>
              </w:rPr>
              <w:t>，</w:t>
            </w:r>
            <w:r>
              <w:rPr>
                <w:rFonts w:hint="eastAsia" w:ascii="Times New Roman" w:hAnsi="Times New Roman" w:eastAsia="宋体" w:cs="Times New Roman"/>
                <w:b w:val="0"/>
                <w:bCs/>
                <w:color w:val="auto"/>
                <w:sz w:val="24"/>
                <w:szCs w:val="24"/>
                <w:u w:val="none"/>
                <w:lang w:val="en-US" w:eastAsia="zh-CN"/>
              </w:rPr>
              <w:t>1#监测时间为</w:t>
            </w:r>
            <w:r>
              <w:rPr>
                <w:rFonts w:hint="eastAsia" w:ascii="Times New Roman" w:hAnsi="Times New Roman" w:eastAsia="宋体" w:cs="Times New Roman"/>
                <w:b w:val="0"/>
                <w:bCs/>
                <w:color w:val="auto"/>
                <w:sz w:val="24"/>
                <w:szCs w:val="24"/>
                <w:u w:val="none"/>
              </w:rPr>
              <w:t>202</w:t>
            </w:r>
            <w:r>
              <w:rPr>
                <w:rFonts w:hint="eastAsia" w:ascii="Times New Roman" w:hAnsi="Times New Roman" w:eastAsia="宋体" w:cs="Times New Roman"/>
                <w:b w:val="0"/>
                <w:bCs/>
                <w:color w:val="auto"/>
                <w:sz w:val="24"/>
                <w:szCs w:val="24"/>
                <w:u w:val="none"/>
                <w:lang w:val="en-US" w:eastAsia="zh-CN"/>
              </w:rPr>
              <w:t>5</w:t>
            </w:r>
            <w:r>
              <w:rPr>
                <w:rFonts w:hint="eastAsia" w:ascii="Times New Roman" w:hAnsi="Times New Roman" w:eastAsia="宋体" w:cs="Times New Roman"/>
                <w:b w:val="0"/>
                <w:bCs/>
                <w:color w:val="auto"/>
                <w:sz w:val="24"/>
                <w:szCs w:val="24"/>
                <w:u w:val="none"/>
              </w:rPr>
              <w:t>年</w:t>
            </w:r>
            <w:r>
              <w:rPr>
                <w:rFonts w:hint="eastAsia" w:ascii="Times New Roman" w:hAnsi="Times New Roman" w:eastAsia="宋体" w:cs="Times New Roman"/>
                <w:b w:val="0"/>
                <w:bCs/>
                <w:color w:val="auto"/>
                <w:sz w:val="24"/>
                <w:szCs w:val="24"/>
                <w:u w:val="none"/>
                <w:lang w:val="en-US" w:eastAsia="zh-CN"/>
              </w:rPr>
              <w:t>9</w:t>
            </w:r>
            <w:r>
              <w:rPr>
                <w:rFonts w:hint="eastAsia" w:ascii="Times New Roman" w:hAnsi="Times New Roman" w:eastAsia="宋体" w:cs="Times New Roman"/>
                <w:b w:val="0"/>
                <w:bCs/>
                <w:color w:val="auto"/>
                <w:sz w:val="24"/>
                <w:szCs w:val="24"/>
                <w:u w:val="none"/>
              </w:rPr>
              <w:t>月</w:t>
            </w:r>
            <w:r>
              <w:rPr>
                <w:rFonts w:hint="eastAsia" w:ascii="Times New Roman" w:hAnsi="Times New Roman" w:eastAsia="宋体" w:cs="Times New Roman"/>
                <w:b w:val="0"/>
                <w:bCs/>
                <w:color w:val="auto"/>
                <w:sz w:val="24"/>
                <w:szCs w:val="24"/>
                <w:u w:val="none"/>
                <w:lang w:val="en-US" w:eastAsia="zh-CN"/>
              </w:rPr>
              <w:t>6</w:t>
            </w:r>
            <w:r>
              <w:rPr>
                <w:rFonts w:hint="eastAsia" w:ascii="Times New Roman" w:hAnsi="Times New Roman" w:eastAsia="宋体" w:cs="Times New Roman"/>
                <w:b w:val="0"/>
                <w:bCs/>
                <w:color w:val="auto"/>
                <w:sz w:val="24"/>
                <w:szCs w:val="24"/>
                <w:u w:val="none"/>
              </w:rPr>
              <w:t>日</w:t>
            </w:r>
            <w:r>
              <w:rPr>
                <w:rFonts w:hint="eastAsia" w:ascii="Times New Roman" w:hAnsi="Times New Roman" w:eastAsia="宋体" w:cs="Times New Roman"/>
                <w:b w:val="0"/>
                <w:bCs/>
                <w:color w:val="auto"/>
                <w:sz w:val="24"/>
                <w:szCs w:val="24"/>
                <w:u w:val="none"/>
                <w:lang w:eastAsia="zh-CN"/>
              </w:rPr>
              <w:t>—</w:t>
            </w:r>
            <w:r>
              <w:rPr>
                <w:rFonts w:hint="eastAsia" w:ascii="Times New Roman" w:hAnsi="Times New Roman" w:eastAsia="宋体" w:cs="Times New Roman"/>
                <w:b w:val="0"/>
                <w:bCs/>
                <w:color w:val="auto"/>
                <w:sz w:val="24"/>
                <w:szCs w:val="24"/>
                <w:u w:val="none"/>
                <w:lang w:val="en-US" w:eastAsia="zh-CN"/>
              </w:rPr>
              <w:t>9</w:t>
            </w:r>
            <w:r>
              <w:rPr>
                <w:rFonts w:hint="eastAsia" w:ascii="Times New Roman" w:hAnsi="Times New Roman" w:eastAsia="宋体" w:cs="Times New Roman"/>
                <w:b w:val="0"/>
                <w:bCs/>
                <w:color w:val="auto"/>
                <w:sz w:val="24"/>
                <w:szCs w:val="24"/>
                <w:u w:val="none"/>
              </w:rPr>
              <w:t>月</w:t>
            </w:r>
            <w:r>
              <w:rPr>
                <w:rFonts w:hint="eastAsia" w:ascii="Times New Roman" w:hAnsi="Times New Roman" w:eastAsia="宋体" w:cs="Times New Roman"/>
                <w:b w:val="0"/>
                <w:bCs/>
                <w:color w:val="auto"/>
                <w:sz w:val="24"/>
                <w:szCs w:val="24"/>
                <w:u w:val="none"/>
                <w:lang w:val="en-US" w:eastAsia="zh-CN"/>
              </w:rPr>
              <w:t>8</w:t>
            </w:r>
            <w:r>
              <w:rPr>
                <w:rFonts w:hint="eastAsia" w:ascii="Times New Roman" w:hAnsi="Times New Roman" w:eastAsia="宋体" w:cs="Times New Roman"/>
                <w:b w:val="0"/>
                <w:bCs/>
                <w:color w:val="auto"/>
                <w:sz w:val="24"/>
                <w:szCs w:val="24"/>
                <w:u w:val="none"/>
              </w:rPr>
              <w:t>日。</w:t>
            </w:r>
            <w:bookmarkEnd w:id="192"/>
            <w:bookmarkEnd w:id="193"/>
            <w:bookmarkEnd w:id="194"/>
            <w:bookmarkEnd w:id="195"/>
          </w:p>
          <w:p>
            <w:pPr>
              <w:pStyle w:val="3"/>
              <w:suppressLineNumbers w:val="0"/>
              <w:spacing w:before="0" w:after="0" w:line="360" w:lineRule="auto"/>
              <w:ind w:left="0" w:right="0" w:firstLine="480" w:firstLineChars="200"/>
              <w:outlineLvl w:val="1"/>
              <w:rPr>
                <w:rFonts w:ascii="Times New Roman" w:hAnsi="Times New Roman" w:eastAsia="宋体" w:cs="Times New Roman"/>
                <w:b w:val="0"/>
                <w:bCs/>
                <w:sz w:val="24"/>
                <w:szCs w:val="24"/>
                <w:u w:val="none"/>
              </w:rPr>
            </w:pPr>
            <w:bookmarkStart w:id="196" w:name="_Toc22128"/>
            <w:bookmarkStart w:id="197" w:name="_Toc20301"/>
            <w:bookmarkStart w:id="198" w:name="_Toc17070"/>
            <w:bookmarkStart w:id="199" w:name="_Toc2848"/>
            <w:r>
              <w:rPr>
                <w:rFonts w:hint="eastAsia" w:ascii="Times New Roman" w:hAnsi="Times New Roman" w:eastAsia="宋体" w:cs="Times New Roman"/>
                <w:b w:val="0"/>
                <w:bCs/>
                <w:sz w:val="24"/>
                <w:szCs w:val="24"/>
                <w:u w:val="none"/>
                <w:lang w:eastAsia="zh-CN"/>
              </w:rPr>
              <w:t>（</w:t>
            </w:r>
            <w:r>
              <w:rPr>
                <w:rFonts w:hint="eastAsia" w:ascii="Times New Roman" w:hAnsi="Times New Roman" w:eastAsia="宋体" w:cs="Times New Roman"/>
                <w:b w:val="0"/>
                <w:bCs/>
                <w:sz w:val="24"/>
                <w:szCs w:val="24"/>
                <w:u w:val="none"/>
              </w:rPr>
              <w:t>3）</w:t>
            </w:r>
            <w:r>
              <w:rPr>
                <w:rFonts w:ascii="Times New Roman" w:hAnsi="Times New Roman" w:eastAsia="宋体" w:cs="Times New Roman"/>
                <w:b w:val="0"/>
                <w:bCs/>
                <w:sz w:val="24"/>
                <w:szCs w:val="24"/>
                <w:u w:val="none"/>
              </w:rPr>
              <w:t>监测</w:t>
            </w:r>
            <w:r>
              <w:rPr>
                <w:rFonts w:hint="eastAsia" w:ascii="Times New Roman" w:hAnsi="Times New Roman" w:eastAsia="宋体" w:cs="Times New Roman"/>
                <w:b w:val="0"/>
                <w:bCs/>
                <w:sz w:val="24"/>
                <w:szCs w:val="24"/>
                <w:u w:val="none"/>
              </w:rPr>
              <w:t>项目</w:t>
            </w:r>
            <w:bookmarkEnd w:id="196"/>
            <w:bookmarkEnd w:id="197"/>
            <w:bookmarkEnd w:id="198"/>
            <w:bookmarkEnd w:id="199"/>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zh-CN" w:eastAsia="zh-CN"/>
              </w:rPr>
              <w:t>pH、化学需氧量、五日生化需氧量、氨氮、石油类、悬浮物、高锰酸盐指数、总氮、总磷、挥发酚、粪大肠杆菌</w:t>
            </w:r>
            <w:r>
              <w:rPr>
                <w:rFonts w:hint="default" w:ascii="Times New Roman" w:hAnsi="Times New Roman" w:eastAsia="宋体" w:cs="Times New Roman"/>
                <w:color w:val="auto"/>
                <w:sz w:val="24"/>
                <w:szCs w:val="24"/>
                <w:u w:val="none"/>
                <w:lang w:val="zh-CN"/>
              </w:rPr>
              <w:t>共</w:t>
            </w:r>
            <w:r>
              <w:rPr>
                <w:rFonts w:hint="default" w:ascii="Times New Roman" w:hAnsi="Times New Roman" w:eastAsia="宋体" w:cs="Times New Roman"/>
                <w:color w:val="auto"/>
                <w:sz w:val="24"/>
                <w:szCs w:val="24"/>
                <w:u w:val="none"/>
                <w:lang w:val="en-US" w:eastAsia="zh-CN"/>
              </w:rPr>
              <w:t>1</w:t>
            </w:r>
            <w:r>
              <w:rPr>
                <w:rFonts w:hint="eastAsia" w:cs="Times New Roman"/>
                <w:color w:val="auto"/>
                <w:sz w:val="24"/>
                <w:szCs w:val="24"/>
                <w:u w:val="none"/>
                <w:lang w:val="en-US" w:eastAsia="zh-CN"/>
              </w:rPr>
              <w:t>1</w:t>
            </w:r>
            <w:r>
              <w:rPr>
                <w:rFonts w:hint="default" w:ascii="Times New Roman" w:hAnsi="Times New Roman" w:eastAsia="宋体" w:cs="Times New Roman"/>
                <w:color w:val="auto"/>
                <w:sz w:val="24"/>
                <w:szCs w:val="24"/>
                <w:u w:val="none"/>
                <w:lang w:val="zh-CN"/>
              </w:rPr>
              <w:t>项指标</w:t>
            </w:r>
            <w:r>
              <w:rPr>
                <w:rFonts w:hint="default" w:ascii="Times New Roman" w:hAnsi="Times New Roman" w:eastAsia="宋体" w:cs="Times New Roman"/>
                <w:color w:val="auto"/>
                <w:sz w:val="24"/>
                <w:szCs w:val="24"/>
                <w:u w:val="none"/>
              </w:rPr>
              <w:t>。</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182"/>
              <w:textAlignment w:val="auto"/>
              <w:rPr>
                <w:rFonts w:hint="eastAsia" w:ascii="Times New Roman" w:hAnsi="Times New Roman" w:eastAsia="宋体" w:cs="Times New Roman"/>
                <w:b w:val="0"/>
                <w:bCs/>
                <w:color w:val="auto"/>
                <w:sz w:val="24"/>
                <w:szCs w:val="24"/>
                <w:u w:val="none"/>
              </w:rPr>
            </w:pPr>
            <w:r>
              <w:rPr>
                <w:rFonts w:hint="eastAsia" w:cs="Times New Roman"/>
                <w:b w:val="0"/>
                <w:bCs/>
                <w:sz w:val="24"/>
                <w:szCs w:val="24"/>
                <w:u w:val="none"/>
                <w:lang w:val="en-US" w:eastAsia="zh-CN"/>
              </w:rPr>
              <w:t>（4）</w:t>
            </w:r>
            <w:r>
              <w:rPr>
                <w:rFonts w:hint="eastAsia" w:ascii="Times New Roman" w:hAnsi="Times New Roman" w:eastAsia="宋体" w:cs="Times New Roman"/>
                <w:b w:val="0"/>
                <w:bCs/>
                <w:sz w:val="24"/>
                <w:szCs w:val="24"/>
                <w:u w:val="none"/>
              </w:rPr>
              <w:t>监测与评价结果</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s="宋体"/>
                <w:color w:val="auto"/>
                <w:sz w:val="24"/>
                <w:szCs w:val="24"/>
                <w:u w:val="none"/>
              </w:rPr>
            </w:pPr>
            <w:r>
              <w:rPr>
                <w:rFonts w:hint="default" w:ascii="Times New Roman" w:hAnsi="Times New Roman" w:eastAsia="宋体" w:cs="宋体"/>
                <w:color w:val="auto"/>
                <w:sz w:val="24"/>
                <w:szCs w:val="24"/>
                <w:u w:val="none"/>
                <w:lang w:eastAsia="zh-CN"/>
              </w:rPr>
              <w:t>①</w:t>
            </w:r>
            <w:r>
              <w:rPr>
                <w:rFonts w:hint="eastAsia" w:ascii="Times New Roman" w:hAnsi="Times New Roman" w:eastAsia="宋体" w:cs="宋体"/>
                <w:color w:val="auto"/>
                <w:sz w:val="24"/>
                <w:szCs w:val="24"/>
                <w:u w:val="none"/>
              </w:rPr>
              <w:t>评价标准</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color w:val="auto"/>
                <w:sz w:val="24"/>
                <w:szCs w:val="24"/>
                <w:u w:val="none"/>
              </w:rPr>
            </w:pPr>
            <w:r>
              <w:rPr>
                <w:rFonts w:hint="eastAsia" w:cs="宋体"/>
                <w:color w:val="auto"/>
                <w:sz w:val="24"/>
                <w:szCs w:val="24"/>
                <w:u w:val="none"/>
                <w:lang w:eastAsia="zh-CN"/>
              </w:rPr>
              <w:t>根据《吉林省地表水功能区》（</w:t>
            </w:r>
            <w:r>
              <w:rPr>
                <w:rFonts w:hint="eastAsia" w:cs="宋体"/>
                <w:color w:val="auto"/>
                <w:sz w:val="24"/>
                <w:szCs w:val="24"/>
                <w:u w:val="none"/>
                <w:lang w:val="en-US" w:eastAsia="zh-CN"/>
              </w:rPr>
              <w:t>DB22/388-2004</w:t>
            </w:r>
            <w:r>
              <w:rPr>
                <w:rFonts w:hint="eastAsia" w:cs="宋体"/>
                <w:color w:val="auto"/>
                <w:sz w:val="24"/>
                <w:szCs w:val="24"/>
                <w:u w:val="none"/>
                <w:lang w:eastAsia="zh-CN"/>
              </w:rPr>
              <w:t>）可知，头道花园河护林屯—河口段执行</w:t>
            </w:r>
            <w:r>
              <w:rPr>
                <w:rFonts w:hint="eastAsia" w:cs="宋体"/>
                <w:color w:val="auto"/>
                <w:sz w:val="24"/>
                <w:szCs w:val="24"/>
                <w:u w:val="none"/>
              </w:rPr>
              <w:t>《地表水环境质量标准》（</w:t>
            </w:r>
            <w:r>
              <w:rPr>
                <w:color w:val="auto"/>
                <w:sz w:val="24"/>
                <w:szCs w:val="24"/>
                <w:u w:val="none"/>
              </w:rPr>
              <w:t>GB3838-2002</w:t>
            </w:r>
            <w:r>
              <w:rPr>
                <w:rFonts w:hint="eastAsia" w:cs="宋体"/>
                <w:color w:val="auto"/>
                <w:sz w:val="24"/>
                <w:szCs w:val="24"/>
                <w:u w:val="none"/>
              </w:rPr>
              <w:t>）</w:t>
            </w:r>
            <w:r>
              <w:rPr>
                <w:rFonts w:hint="eastAsia"/>
                <w:color w:val="auto"/>
                <w:sz w:val="24"/>
                <w:szCs w:val="24"/>
                <w:u w:val="none"/>
                <w:shd w:val="clear" w:color="FFFFFF"/>
                <w:lang w:val="en-US" w:eastAsia="zh-CN"/>
              </w:rPr>
              <w:t>Ⅱ</w:t>
            </w:r>
            <w:r>
              <w:rPr>
                <w:rFonts w:hint="eastAsia" w:cs="宋体"/>
                <w:color w:val="auto"/>
                <w:sz w:val="24"/>
                <w:szCs w:val="24"/>
                <w:u w:val="none"/>
              </w:rPr>
              <w:t>类标准</w:t>
            </w:r>
            <w:r>
              <w:rPr>
                <w:rFonts w:hint="eastAsia" w:cs="宋体"/>
                <w:color w:val="auto"/>
                <w:sz w:val="24"/>
                <w:szCs w:val="24"/>
                <w:u w:val="none"/>
                <w:lang w:eastAsia="zh-CN"/>
              </w:rPr>
              <w:t>，</w:t>
            </w:r>
            <w:r>
              <w:rPr>
                <w:rFonts w:hint="eastAsia" w:cs="宋体"/>
                <w:color w:val="auto"/>
                <w:sz w:val="24"/>
                <w:szCs w:val="24"/>
                <w:u w:val="none"/>
                <w:lang w:val="en-US" w:eastAsia="zh-CN"/>
              </w:rPr>
              <w:t>本工程监测2个断面均位于此区段之间，各</w:t>
            </w:r>
            <w:r>
              <w:rPr>
                <w:rFonts w:hint="eastAsia" w:cs="宋体"/>
                <w:color w:val="auto"/>
                <w:sz w:val="24"/>
                <w:szCs w:val="24"/>
                <w:u w:val="none"/>
              </w:rPr>
              <w:t>断面水质现状评价执行《地表水环境质量标准》（</w:t>
            </w:r>
            <w:r>
              <w:rPr>
                <w:color w:val="auto"/>
                <w:sz w:val="24"/>
                <w:szCs w:val="24"/>
                <w:u w:val="none"/>
              </w:rPr>
              <w:t>GB3838-2002</w:t>
            </w:r>
            <w:r>
              <w:rPr>
                <w:rFonts w:hint="eastAsia" w:cs="宋体"/>
                <w:color w:val="auto"/>
                <w:sz w:val="24"/>
                <w:szCs w:val="24"/>
                <w:u w:val="none"/>
              </w:rPr>
              <w:t>）</w:t>
            </w:r>
            <w:r>
              <w:rPr>
                <w:rFonts w:hint="eastAsia"/>
                <w:color w:val="auto"/>
                <w:sz w:val="24"/>
                <w:szCs w:val="24"/>
                <w:u w:val="none"/>
                <w:shd w:val="clear" w:color="FFFFFF"/>
                <w:lang w:val="en-US" w:eastAsia="zh-CN"/>
              </w:rPr>
              <w:t>Ⅱ</w:t>
            </w:r>
            <w:r>
              <w:rPr>
                <w:rFonts w:hint="eastAsia" w:cs="宋体"/>
                <w:color w:val="auto"/>
                <w:sz w:val="24"/>
                <w:szCs w:val="24"/>
                <w:u w:val="none"/>
              </w:rPr>
              <w:t>类标准。</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s="宋体"/>
                <w:sz w:val="24"/>
                <w:szCs w:val="24"/>
                <w:u w:val="none"/>
                <w:lang w:eastAsia="zh-CN"/>
              </w:rPr>
            </w:pPr>
            <w:r>
              <w:rPr>
                <w:rFonts w:hint="default" w:ascii="Times New Roman" w:hAnsi="Times New Roman" w:eastAsia="宋体" w:cs="宋体"/>
                <w:sz w:val="24"/>
                <w:szCs w:val="24"/>
                <w:u w:val="none"/>
                <w:lang w:eastAsia="zh-CN"/>
              </w:rPr>
              <w:t>②</w:t>
            </w:r>
            <w:r>
              <w:rPr>
                <w:rFonts w:hint="eastAsia" w:ascii="Times New Roman" w:hAnsi="Times New Roman" w:eastAsia="宋体" w:cs="宋体"/>
                <w:sz w:val="24"/>
                <w:szCs w:val="24"/>
                <w:u w:val="none"/>
                <w:lang w:eastAsia="zh-CN"/>
              </w:rPr>
              <w:t>评价方法</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sz w:val="24"/>
                <w:szCs w:val="24"/>
                <w:u w:val="none"/>
              </w:rPr>
            </w:pPr>
            <w:r>
              <w:rPr>
                <w:rFonts w:hint="eastAsia" w:cs="宋体"/>
                <w:sz w:val="24"/>
                <w:szCs w:val="24"/>
                <w:u w:val="none"/>
              </w:rPr>
              <w:t>采用单因子评价方法进行水环境现状评价。单项水质参数评价采用标准指数式如下：</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sz w:val="24"/>
                <w:szCs w:val="24"/>
                <w:u w:val="none"/>
              </w:rPr>
            </w:pPr>
            <w:r>
              <w:rPr>
                <w:rFonts w:hint="eastAsia" w:cs="宋体"/>
                <w:sz w:val="24"/>
                <w:szCs w:val="24"/>
                <w:u w:val="none"/>
              </w:rPr>
              <w:t>单项水质参数</w:t>
            </w:r>
            <w:r>
              <w:rPr>
                <w:sz w:val="24"/>
                <w:szCs w:val="24"/>
                <w:u w:val="none"/>
              </w:rPr>
              <w:t>i</w:t>
            </w:r>
            <w:r>
              <w:rPr>
                <w:rFonts w:hint="eastAsia" w:cs="宋体"/>
                <w:sz w:val="24"/>
                <w:szCs w:val="24"/>
                <w:u w:val="none"/>
              </w:rPr>
              <w:t>在</w:t>
            </w:r>
            <w:r>
              <w:rPr>
                <w:sz w:val="24"/>
                <w:szCs w:val="24"/>
                <w:u w:val="none"/>
              </w:rPr>
              <w:t>j</w:t>
            </w:r>
            <w:r>
              <w:rPr>
                <w:rFonts w:hint="eastAsia" w:cs="宋体"/>
                <w:sz w:val="24"/>
                <w:szCs w:val="24"/>
                <w:u w:val="none"/>
              </w:rPr>
              <w:t>占的标准指数。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ascii="Times New Roman"/>
                <w:b/>
                <w:sz w:val="24"/>
                <w:szCs w:val="24"/>
                <w:u w:val="none"/>
              </w:rPr>
            </w:pPr>
            <w:r>
              <w:rPr>
                <w:sz w:val="24"/>
                <w:szCs w:val="24"/>
                <w:u w:val="none"/>
                <w:lang w:bidi="ar"/>
              </w:rPr>
              <w:drawing>
                <wp:inline distT="0" distB="0" distL="114300" distR="114300">
                  <wp:extent cx="891540" cy="266700"/>
                  <wp:effectExtent l="0" t="0" r="0" b="0"/>
                  <wp:docPr id="56" name="图片 2"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descr="wps5"/>
                          <pic:cNvPicPr>
                            <a:picLocks noChangeAspect="1"/>
                          </pic:cNvPicPr>
                        </pic:nvPicPr>
                        <pic:blipFill>
                          <a:blip r:embed="rId16"/>
                          <a:stretch>
                            <a:fillRect/>
                          </a:stretch>
                        </pic:blipFill>
                        <pic:spPr>
                          <a:xfrm>
                            <a:off x="0" y="0"/>
                            <a:ext cx="891540" cy="266700"/>
                          </a:xfrm>
                          <a:prstGeom prst="rect">
                            <a:avLst/>
                          </a:prstGeom>
                          <a:noFill/>
                          <a:ln>
                            <a:noFill/>
                          </a:ln>
                        </pic:spPr>
                      </pic:pic>
                    </a:graphicData>
                  </a:graphic>
                </wp:inline>
              </w:drawing>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sz w:val="24"/>
                <w:szCs w:val="24"/>
                <w:u w:val="none"/>
              </w:rPr>
            </w:pPr>
            <w:r>
              <w:rPr>
                <w:rFonts w:hint="eastAsia" w:cs="宋体"/>
                <w:sz w:val="24"/>
                <w:szCs w:val="24"/>
                <w:u w:val="none"/>
              </w:rPr>
              <w:t>式中：</w:t>
            </w:r>
            <w:r>
              <w:rPr>
                <w:sz w:val="24"/>
                <w:szCs w:val="24"/>
                <w:u w:val="none"/>
              </w:rPr>
              <w:t>Sij——</w:t>
            </w:r>
            <w:r>
              <w:rPr>
                <w:rFonts w:hint="eastAsia" w:cs="宋体"/>
                <w:sz w:val="24"/>
                <w:szCs w:val="24"/>
                <w:u w:val="none"/>
              </w:rPr>
              <w:t>单项水质参数</w:t>
            </w:r>
            <w:r>
              <w:rPr>
                <w:sz w:val="24"/>
                <w:szCs w:val="24"/>
                <w:u w:val="none"/>
              </w:rPr>
              <w:t>i</w:t>
            </w:r>
            <w:r>
              <w:rPr>
                <w:rFonts w:hint="eastAsia" w:cs="宋体"/>
                <w:sz w:val="24"/>
                <w:szCs w:val="24"/>
                <w:u w:val="none"/>
              </w:rPr>
              <w:t>在监测点</w:t>
            </w:r>
            <w:r>
              <w:rPr>
                <w:sz w:val="24"/>
                <w:szCs w:val="24"/>
                <w:u w:val="none"/>
              </w:rPr>
              <w:t>j</w:t>
            </w:r>
            <w:r>
              <w:rPr>
                <w:rFonts w:hint="eastAsia" w:cs="宋体"/>
                <w:sz w:val="24"/>
                <w:szCs w:val="24"/>
                <w:u w:val="none"/>
              </w:rPr>
              <w:t>的标准指数；</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sz w:val="24"/>
                <w:szCs w:val="24"/>
                <w:u w:val="none"/>
              </w:rPr>
            </w:pPr>
            <w:r>
              <w:rPr>
                <w:sz w:val="24"/>
                <w:szCs w:val="24"/>
                <w:u w:val="none"/>
              </w:rPr>
              <w:t xml:space="preserve">      Cij——</w:t>
            </w:r>
            <w:r>
              <w:rPr>
                <w:rFonts w:hint="eastAsia" w:cs="宋体"/>
                <w:sz w:val="24"/>
                <w:szCs w:val="24"/>
                <w:u w:val="none"/>
              </w:rPr>
              <w:t>污染物</w:t>
            </w:r>
            <w:r>
              <w:rPr>
                <w:sz w:val="24"/>
                <w:szCs w:val="24"/>
                <w:u w:val="none"/>
              </w:rPr>
              <w:t>i</w:t>
            </w:r>
            <w:r>
              <w:rPr>
                <w:rFonts w:hint="eastAsia" w:cs="宋体"/>
                <w:sz w:val="24"/>
                <w:szCs w:val="24"/>
                <w:u w:val="none"/>
              </w:rPr>
              <w:t>在监测点</w:t>
            </w:r>
            <w:r>
              <w:rPr>
                <w:sz w:val="24"/>
                <w:szCs w:val="24"/>
                <w:u w:val="none"/>
              </w:rPr>
              <w:t>j</w:t>
            </w:r>
            <w:r>
              <w:rPr>
                <w:rFonts w:hint="eastAsia" w:cs="宋体"/>
                <w:sz w:val="24"/>
                <w:szCs w:val="24"/>
                <w:u w:val="none"/>
              </w:rPr>
              <w:t>的浓度，</w:t>
            </w:r>
            <w:r>
              <w:rPr>
                <w:sz w:val="24"/>
                <w:szCs w:val="24"/>
                <w:u w:val="none"/>
              </w:rPr>
              <w:t>mg/</w:t>
            </w:r>
            <w:r>
              <w:rPr>
                <w:rFonts w:hint="eastAsia"/>
                <w:sz w:val="24"/>
                <w:szCs w:val="24"/>
                <w:u w:val="none"/>
                <w:lang w:val="en-US" w:eastAsia="zh-CN"/>
              </w:rPr>
              <w:t>L</w:t>
            </w:r>
            <w:r>
              <w:rPr>
                <w:rFonts w:hint="eastAsia" w:cs="宋体"/>
                <w:sz w:val="24"/>
                <w:szCs w:val="24"/>
                <w:u w:val="none"/>
              </w:rPr>
              <w:t>；</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182"/>
              <w:textAlignment w:val="auto"/>
              <w:rPr>
                <w:rFonts w:hint="eastAsia" w:cs="宋体"/>
                <w:sz w:val="24"/>
                <w:szCs w:val="24"/>
                <w:u w:val="none"/>
              </w:rPr>
            </w:pPr>
            <w:r>
              <w:rPr>
                <w:sz w:val="24"/>
                <w:szCs w:val="24"/>
                <w:u w:val="none"/>
              </w:rPr>
              <w:t xml:space="preserve">      Csi——</w:t>
            </w:r>
            <w:r>
              <w:rPr>
                <w:rFonts w:hint="eastAsia" w:cs="宋体"/>
                <w:sz w:val="24"/>
                <w:szCs w:val="24"/>
                <w:u w:val="none"/>
              </w:rPr>
              <w:t>水质参数</w:t>
            </w:r>
            <w:r>
              <w:rPr>
                <w:sz w:val="24"/>
                <w:szCs w:val="24"/>
                <w:u w:val="none"/>
              </w:rPr>
              <w:t>i</w:t>
            </w:r>
            <w:r>
              <w:rPr>
                <w:rFonts w:hint="eastAsia" w:cs="宋体"/>
                <w:sz w:val="24"/>
                <w:szCs w:val="24"/>
                <w:u w:val="none"/>
              </w:rPr>
              <w:t>的地表水水质标准，</w:t>
            </w:r>
            <w:r>
              <w:rPr>
                <w:sz w:val="24"/>
                <w:szCs w:val="24"/>
                <w:u w:val="none"/>
              </w:rPr>
              <w:t>mg/</w:t>
            </w:r>
            <w:r>
              <w:rPr>
                <w:rFonts w:hint="eastAsia"/>
                <w:sz w:val="24"/>
                <w:szCs w:val="24"/>
                <w:u w:val="none"/>
                <w:lang w:val="en-US" w:eastAsia="zh-CN"/>
              </w:rPr>
              <w:t>L</w:t>
            </w:r>
            <w:r>
              <w:rPr>
                <w:rFonts w:hint="eastAsia" w:cs="宋体"/>
                <w:sz w:val="24"/>
                <w:szCs w:val="24"/>
                <w:u w:val="none"/>
              </w:rPr>
              <w:t>；</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sz w:val="24"/>
                <w:szCs w:val="24"/>
                <w:u w:val="none"/>
              </w:rPr>
            </w:pPr>
            <w:r>
              <w:rPr>
                <w:sz w:val="24"/>
                <w:szCs w:val="24"/>
                <w:u w:val="none"/>
              </w:rPr>
              <w:t>pH</w:t>
            </w:r>
            <w:r>
              <w:rPr>
                <w:rFonts w:hint="eastAsia" w:cs="宋体"/>
                <w:sz w:val="24"/>
                <w:szCs w:val="24"/>
                <w:u w:val="none"/>
              </w:rPr>
              <w:t>值标准指数的计算可用下式：</w:t>
            </w:r>
          </w:p>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ascii="Times New Roman"/>
                <w:b/>
                <w:sz w:val="24"/>
                <w:szCs w:val="24"/>
                <w:u w:val="none"/>
              </w:rPr>
            </w:pPr>
            <w:r>
              <w:rPr>
                <w:sz w:val="24"/>
                <w:szCs w:val="24"/>
                <w:u w:val="none"/>
              </w:rPr>
              <w:drawing>
                <wp:inline distT="0" distB="0" distL="114300" distR="114300">
                  <wp:extent cx="1842770" cy="405765"/>
                  <wp:effectExtent l="0" t="0" r="11430" b="635"/>
                  <wp:docPr id="54" name="图片 5"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descr="wps6"/>
                          <pic:cNvPicPr>
                            <a:picLocks noChangeAspect="1"/>
                          </pic:cNvPicPr>
                        </pic:nvPicPr>
                        <pic:blipFill>
                          <a:blip r:embed="rId17"/>
                          <a:stretch>
                            <a:fillRect/>
                          </a:stretch>
                        </pic:blipFill>
                        <pic:spPr>
                          <a:xfrm>
                            <a:off x="0" y="0"/>
                            <a:ext cx="1842770" cy="405765"/>
                          </a:xfrm>
                          <a:prstGeom prst="rect">
                            <a:avLst/>
                          </a:prstGeom>
                          <a:noFill/>
                          <a:ln>
                            <a:noFill/>
                          </a:ln>
                        </pic:spPr>
                      </pic:pic>
                    </a:graphicData>
                  </a:graphic>
                </wp:inline>
              </w:drawing>
            </w:r>
          </w:p>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b/>
                <w:sz w:val="24"/>
                <w:szCs w:val="24"/>
                <w:u w:val="none"/>
              </w:rPr>
            </w:pPr>
            <w:r>
              <w:rPr>
                <w:sz w:val="24"/>
                <w:szCs w:val="24"/>
                <w:u w:val="none"/>
              </w:rPr>
              <w:drawing>
                <wp:inline distT="0" distB="0" distL="114300" distR="114300">
                  <wp:extent cx="1951355" cy="431165"/>
                  <wp:effectExtent l="0" t="0" r="4445" b="635"/>
                  <wp:docPr id="55" name="图片 6"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wps7"/>
                          <pic:cNvPicPr>
                            <a:picLocks noChangeAspect="1"/>
                          </pic:cNvPicPr>
                        </pic:nvPicPr>
                        <pic:blipFill>
                          <a:blip r:embed="rId18"/>
                          <a:stretch>
                            <a:fillRect/>
                          </a:stretch>
                        </pic:blipFill>
                        <pic:spPr>
                          <a:xfrm>
                            <a:off x="0" y="0"/>
                            <a:ext cx="1951355" cy="431165"/>
                          </a:xfrm>
                          <a:prstGeom prst="rect">
                            <a:avLst/>
                          </a:prstGeom>
                          <a:noFill/>
                          <a:ln>
                            <a:noFill/>
                          </a:ln>
                        </pic:spPr>
                      </pic:pic>
                    </a:graphicData>
                  </a:graphic>
                </wp:inline>
              </w:drawing>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sz w:val="24"/>
                <w:szCs w:val="24"/>
                <w:u w:val="none"/>
              </w:rPr>
            </w:pPr>
            <w:r>
              <w:rPr>
                <w:rFonts w:hint="eastAsia" w:cs="宋体"/>
                <w:sz w:val="24"/>
                <w:szCs w:val="24"/>
                <w:u w:val="none"/>
              </w:rPr>
              <w:t>式中：</w:t>
            </w:r>
            <w:r>
              <w:rPr>
                <w:sz w:val="24"/>
                <w:szCs w:val="24"/>
                <w:u w:val="none"/>
              </w:rPr>
              <w:t>S</w:t>
            </w:r>
            <w:r>
              <w:rPr>
                <w:sz w:val="24"/>
                <w:szCs w:val="24"/>
                <w:u w:val="none"/>
                <w:vertAlign w:val="subscript"/>
              </w:rPr>
              <w:t>pHj</w:t>
            </w:r>
            <w:r>
              <w:rPr>
                <w:sz w:val="24"/>
                <w:szCs w:val="24"/>
                <w:u w:val="none"/>
              </w:rPr>
              <w:t>——</w:t>
            </w:r>
            <w:r>
              <w:rPr>
                <w:rFonts w:hint="eastAsia" w:cs="宋体"/>
                <w:sz w:val="24"/>
                <w:szCs w:val="24"/>
                <w:u w:val="none"/>
              </w:rPr>
              <w:t>单项水质参数</w:t>
            </w:r>
            <w:r>
              <w:rPr>
                <w:rFonts w:hint="eastAsia"/>
                <w:sz w:val="24"/>
                <w:szCs w:val="24"/>
                <w:u w:val="none"/>
              </w:rPr>
              <w:t>p</w:t>
            </w:r>
            <w:r>
              <w:rPr>
                <w:sz w:val="24"/>
                <w:szCs w:val="24"/>
                <w:u w:val="none"/>
              </w:rPr>
              <w:t>H</w:t>
            </w:r>
            <w:r>
              <w:rPr>
                <w:rFonts w:hint="eastAsia" w:cs="宋体"/>
                <w:sz w:val="24"/>
                <w:szCs w:val="24"/>
                <w:u w:val="none"/>
              </w:rPr>
              <w:t>在监测点</w:t>
            </w:r>
            <w:r>
              <w:rPr>
                <w:sz w:val="24"/>
                <w:szCs w:val="24"/>
                <w:u w:val="none"/>
              </w:rPr>
              <w:t>j</w:t>
            </w:r>
            <w:r>
              <w:rPr>
                <w:rFonts w:hint="eastAsia" w:cs="宋体"/>
                <w:sz w:val="24"/>
                <w:szCs w:val="24"/>
                <w:u w:val="none"/>
              </w:rPr>
              <w:t>的标准指数；</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182"/>
              <w:textAlignment w:val="auto"/>
              <w:rPr>
                <w:sz w:val="24"/>
                <w:szCs w:val="24"/>
                <w:u w:val="none"/>
              </w:rPr>
            </w:pPr>
            <w:r>
              <w:rPr>
                <w:sz w:val="24"/>
                <w:szCs w:val="24"/>
                <w:u w:val="none"/>
              </w:rPr>
              <w:t xml:space="preserve">      pH</w:t>
            </w:r>
            <w:r>
              <w:rPr>
                <w:sz w:val="24"/>
                <w:szCs w:val="24"/>
                <w:u w:val="none"/>
                <w:vertAlign w:val="subscript"/>
              </w:rPr>
              <w:t>j</w:t>
            </w:r>
            <w:r>
              <w:rPr>
                <w:sz w:val="24"/>
                <w:szCs w:val="24"/>
                <w:u w:val="none"/>
              </w:rPr>
              <w:t>——</w:t>
            </w:r>
            <w:r>
              <w:rPr>
                <w:rFonts w:hint="eastAsia" w:cs="宋体"/>
                <w:sz w:val="24"/>
                <w:szCs w:val="24"/>
                <w:u w:val="none"/>
              </w:rPr>
              <w:t>监测点</w:t>
            </w:r>
            <w:r>
              <w:rPr>
                <w:sz w:val="24"/>
                <w:szCs w:val="24"/>
                <w:u w:val="none"/>
              </w:rPr>
              <w:t>j</w:t>
            </w:r>
            <w:r>
              <w:rPr>
                <w:rFonts w:hint="eastAsia" w:cs="宋体"/>
                <w:sz w:val="24"/>
                <w:szCs w:val="24"/>
                <w:u w:val="none"/>
              </w:rPr>
              <w:t>的</w:t>
            </w:r>
            <w:r>
              <w:rPr>
                <w:rFonts w:hint="eastAsia"/>
                <w:sz w:val="24"/>
                <w:szCs w:val="24"/>
                <w:u w:val="none"/>
              </w:rPr>
              <w:t>p</w:t>
            </w:r>
            <w:r>
              <w:rPr>
                <w:sz w:val="24"/>
                <w:szCs w:val="24"/>
                <w:u w:val="none"/>
              </w:rPr>
              <w:t>H</w:t>
            </w:r>
            <w:r>
              <w:rPr>
                <w:rFonts w:hint="eastAsia" w:cs="宋体"/>
                <w:sz w:val="24"/>
                <w:szCs w:val="24"/>
                <w:u w:val="none"/>
              </w:rPr>
              <w:t>值；</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182"/>
              <w:textAlignment w:val="auto"/>
              <w:rPr>
                <w:sz w:val="24"/>
                <w:szCs w:val="24"/>
                <w:u w:val="none"/>
              </w:rPr>
            </w:pPr>
            <w:r>
              <w:rPr>
                <w:sz w:val="24"/>
                <w:szCs w:val="24"/>
                <w:u w:val="none"/>
              </w:rPr>
              <w:t xml:space="preserve">      pH</w:t>
            </w:r>
            <w:r>
              <w:rPr>
                <w:sz w:val="24"/>
                <w:szCs w:val="24"/>
                <w:u w:val="none"/>
                <w:vertAlign w:val="subscript"/>
              </w:rPr>
              <w:t>sd</w:t>
            </w:r>
            <w:r>
              <w:rPr>
                <w:sz w:val="24"/>
                <w:szCs w:val="24"/>
                <w:u w:val="none"/>
              </w:rPr>
              <w:t>——</w:t>
            </w:r>
            <w:r>
              <w:rPr>
                <w:rFonts w:hint="eastAsia" w:cs="宋体"/>
                <w:sz w:val="24"/>
                <w:szCs w:val="24"/>
                <w:u w:val="none"/>
              </w:rPr>
              <w:t>水质标准中规定的</w:t>
            </w:r>
            <w:r>
              <w:rPr>
                <w:sz w:val="24"/>
                <w:szCs w:val="24"/>
                <w:u w:val="none"/>
              </w:rPr>
              <w:t>pH</w:t>
            </w:r>
            <w:r>
              <w:rPr>
                <w:rFonts w:hint="eastAsia" w:cs="宋体"/>
                <w:sz w:val="24"/>
                <w:szCs w:val="24"/>
                <w:u w:val="none"/>
              </w:rPr>
              <w:t>值下限；</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182"/>
              <w:textAlignment w:val="auto"/>
              <w:rPr>
                <w:sz w:val="24"/>
                <w:szCs w:val="24"/>
                <w:u w:val="none"/>
              </w:rPr>
            </w:pPr>
            <w:r>
              <w:rPr>
                <w:sz w:val="24"/>
                <w:szCs w:val="24"/>
                <w:u w:val="none"/>
              </w:rPr>
              <w:t xml:space="preserve">      pH</w:t>
            </w:r>
            <w:r>
              <w:rPr>
                <w:sz w:val="24"/>
                <w:szCs w:val="24"/>
                <w:u w:val="none"/>
                <w:vertAlign w:val="subscript"/>
              </w:rPr>
              <w:t>su</w:t>
            </w:r>
            <w:r>
              <w:rPr>
                <w:sz w:val="24"/>
                <w:szCs w:val="24"/>
                <w:u w:val="none"/>
              </w:rPr>
              <w:t>——</w:t>
            </w:r>
            <w:r>
              <w:rPr>
                <w:rFonts w:hint="eastAsia" w:cs="宋体"/>
                <w:sz w:val="24"/>
                <w:szCs w:val="24"/>
                <w:u w:val="none"/>
              </w:rPr>
              <w:t>水质标准中规定的</w:t>
            </w:r>
            <w:r>
              <w:rPr>
                <w:sz w:val="24"/>
                <w:szCs w:val="24"/>
                <w:u w:val="none"/>
              </w:rPr>
              <w:t>pH</w:t>
            </w:r>
            <w:r>
              <w:rPr>
                <w:rFonts w:hint="eastAsia" w:cs="宋体"/>
                <w:sz w:val="24"/>
                <w:szCs w:val="24"/>
                <w:u w:val="none"/>
              </w:rPr>
              <w:t>值上限；</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eastAsia="宋体"/>
                <w:sz w:val="24"/>
                <w:szCs w:val="24"/>
                <w:u w:val="none"/>
                <w:lang w:eastAsia="zh-CN"/>
              </w:rPr>
            </w:pPr>
            <w:r>
              <w:rPr>
                <w:rFonts w:hint="eastAsia"/>
                <w:sz w:val="24"/>
                <w:szCs w:val="24"/>
                <w:u w:val="none"/>
                <w:lang w:eastAsia="zh-CN"/>
              </w:rPr>
              <w:t>（</w:t>
            </w:r>
            <w:r>
              <w:rPr>
                <w:rFonts w:hint="eastAsia"/>
                <w:sz w:val="24"/>
                <w:szCs w:val="24"/>
                <w:u w:val="none"/>
                <w:lang w:val="en-US" w:eastAsia="zh-CN"/>
              </w:rPr>
              <w:t>5</w:t>
            </w:r>
            <w:r>
              <w:rPr>
                <w:rFonts w:hint="eastAsia"/>
                <w:sz w:val="24"/>
                <w:szCs w:val="24"/>
                <w:u w:val="none"/>
                <w:lang w:eastAsia="zh-CN"/>
              </w:rPr>
              <w:t>）</w:t>
            </w:r>
            <w:r>
              <w:rPr>
                <w:rFonts w:hint="eastAsia" w:cs="宋体"/>
                <w:sz w:val="24"/>
                <w:szCs w:val="24"/>
                <w:u w:val="none"/>
                <w:lang w:eastAsia="zh-CN"/>
              </w:rPr>
              <w:t>监测</w:t>
            </w:r>
            <w:r>
              <w:rPr>
                <w:rFonts w:hint="eastAsia" w:cs="宋体"/>
                <w:sz w:val="24"/>
                <w:szCs w:val="24"/>
                <w:u w:val="none"/>
              </w:rPr>
              <w:t>结果与现状评价</w:t>
            </w:r>
            <w:r>
              <w:rPr>
                <w:rFonts w:hint="eastAsia" w:cs="宋体"/>
                <w:sz w:val="24"/>
                <w:szCs w:val="24"/>
                <w:u w:val="none"/>
                <w:lang w:eastAsia="zh-CN"/>
              </w:rPr>
              <w:t>结果</w:t>
            </w:r>
          </w:p>
          <w:p>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color w:val="auto"/>
                <w:sz w:val="24"/>
                <w:szCs w:val="24"/>
                <w:u w:val="none"/>
              </w:rPr>
            </w:pPr>
            <w:r>
              <w:rPr>
                <w:rFonts w:hint="eastAsia" w:cs="宋体"/>
                <w:sz w:val="24"/>
                <w:szCs w:val="24"/>
                <w:u w:val="none"/>
              </w:rPr>
              <w:t>本工程</w:t>
            </w:r>
            <w:r>
              <w:rPr>
                <w:rFonts w:hint="eastAsia" w:cs="宋体"/>
                <w:sz w:val="24"/>
                <w:szCs w:val="24"/>
                <w:u w:val="none"/>
                <w:lang w:eastAsia="zh-CN"/>
              </w:rPr>
              <w:t>评价河段</w:t>
            </w:r>
            <w:r>
              <w:rPr>
                <w:rFonts w:hint="eastAsia" w:cs="宋体"/>
                <w:sz w:val="24"/>
                <w:szCs w:val="24"/>
                <w:u w:val="none"/>
              </w:rPr>
              <w:t>地</w:t>
            </w:r>
            <w:r>
              <w:rPr>
                <w:rFonts w:hint="eastAsia" w:cs="宋体"/>
                <w:color w:val="auto"/>
                <w:sz w:val="24"/>
                <w:szCs w:val="24"/>
                <w:u w:val="none"/>
              </w:rPr>
              <w:t>表水监测结果详见表</w:t>
            </w:r>
            <w:r>
              <w:rPr>
                <w:rFonts w:hint="eastAsia"/>
                <w:color w:val="auto"/>
                <w:sz w:val="24"/>
                <w:szCs w:val="24"/>
                <w:u w:val="none"/>
                <w:lang w:val="en-US" w:eastAsia="zh-CN"/>
              </w:rPr>
              <w:t>3-5</w:t>
            </w:r>
            <w:r>
              <w:rPr>
                <w:rFonts w:hint="eastAsia" w:cs="宋体"/>
                <w:color w:val="auto"/>
                <w:sz w:val="24"/>
                <w:szCs w:val="24"/>
                <w:u w:val="none"/>
              </w:rPr>
              <w:t>。</w:t>
            </w:r>
          </w:p>
          <w:p>
            <w:pPr>
              <w:pStyle w:val="108"/>
              <w:adjustRightInd/>
              <w:snapToGrid/>
              <w:spacing w:line="240" w:lineRule="auto"/>
              <w:ind w:firstLine="0" w:firstLineChars="0"/>
              <w:jc w:val="center"/>
              <w:rPr>
                <w:rFonts w:hint="default" w:eastAsia="宋体"/>
                <w:color w:val="auto"/>
                <w:sz w:val="24"/>
                <w:szCs w:val="24"/>
                <w:u w:val="none"/>
                <w:lang w:val="en-US" w:eastAsia="zh-CN"/>
              </w:rPr>
            </w:pPr>
            <w:r>
              <w:rPr>
                <w:b/>
                <w:bCs/>
                <w:color w:val="auto"/>
                <w:sz w:val="24"/>
                <w:szCs w:val="24"/>
                <w:u w:val="none"/>
              </w:rPr>
              <w:t>表3-</w:t>
            </w:r>
            <w:r>
              <w:rPr>
                <w:rFonts w:hint="eastAsia"/>
                <w:b/>
                <w:bCs/>
                <w:color w:val="auto"/>
                <w:sz w:val="24"/>
                <w:szCs w:val="24"/>
                <w:u w:val="none"/>
                <w:lang w:val="en-US" w:eastAsia="zh-CN"/>
              </w:rPr>
              <w:t xml:space="preserve">5 </w:t>
            </w:r>
            <w:r>
              <w:rPr>
                <w:b/>
                <w:bCs/>
                <w:color w:val="auto"/>
                <w:sz w:val="24"/>
                <w:szCs w:val="24"/>
                <w:u w:val="none"/>
              </w:rPr>
              <w:t xml:space="preserve">  地表水</w:t>
            </w:r>
            <w:r>
              <w:rPr>
                <w:rFonts w:hint="eastAsia"/>
                <w:b/>
                <w:bCs/>
                <w:color w:val="auto"/>
                <w:sz w:val="24"/>
                <w:szCs w:val="24"/>
                <w:u w:val="none"/>
              </w:rPr>
              <w:t>环境</w:t>
            </w:r>
            <w:r>
              <w:rPr>
                <w:b/>
                <w:bCs/>
                <w:color w:val="auto"/>
                <w:sz w:val="24"/>
                <w:szCs w:val="24"/>
                <w:u w:val="none"/>
              </w:rPr>
              <w:t>监测及评价结果一览表</w:t>
            </w:r>
            <w:r>
              <w:rPr>
                <w:rFonts w:hint="eastAsia"/>
                <w:b/>
                <w:bCs/>
                <w:color w:val="auto"/>
                <w:sz w:val="24"/>
                <w:szCs w:val="24"/>
                <w:u w:val="none"/>
                <w:lang w:val="en-US" w:eastAsia="zh-CN"/>
              </w:rPr>
              <w:t xml:space="preserve">         单位：mg/L</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470"/>
              <w:gridCol w:w="821"/>
              <w:gridCol w:w="821"/>
              <w:gridCol w:w="821"/>
              <w:gridCol w:w="878"/>
              <w:gridCol w:w="621"/>
              <w:gridCol w:w="621"/>
              <w:gridCol w:w="621"/>
              <w:gridCol w:w="6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pPr>
                    <w:pStyle w:val="113"/>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lang w:val="zh-TW" w:eastAsia="zh-TW" w:bidi="zh-TW"/>
                    </w:rPr>
                    <w:t>监测点位</w:t>
                  </w:r>
                </w:p>
              </w:tc>
              <w:tc>
                <w:tcPr>
                  <w:tcW w:w="0" w:type="auto"/>
                  <w:tcBorders>
                    <w:tl2br w:val="nil"/>
                    <w:tr2bl w:val="nil"/>
                  </w:tcBorders>
                  <w:noWrap w:val="0"/>
                  <w:vAlign w:val="center"/>
                </w:tcPr>
                <w:p>
                  <w:pPr>
                    <w:pStyle w:val="113"/>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lang w:val="zh-TW" w:eastAsia="zh-TW" w:bidi="zh-TW"/>
                    </w:rPr>
                    <w:t>监测项目</w:t>
                  </w:r>
                </w:p>
              </w:tc>
              <w:tc>
                <w:tcPr>
                  <w:tcW w:w="0" w:type="auto"/>
                  <w:gridSpan w:val="3"/>
                  <w:tcBorders>
                    <w:tl2br w:val="nil"/>
                    <w:tr2bl w:val="nil"/>
                  </w:tcBorders>
                  <w:noWrap w:val="0"/>
                  <w:vAlign w:val="center"/>
                </w:tcPr>
                <w:p>
                  <w:pPr>
                    <w:pStyle w:val="113"/>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lang w:val="zh-TW" w:eastAsia="zh-TW" w:bidi="zh-TW"/>
                    </w:rPr>
                    <w:t>监测值</w:t>
                  </w:r>
                </w:p>
              </w:tc>
              <w:tc>
                <w:tcPr>
                  <w:tcW w:w="0" w:type="auto"/>
                  <w:tcBorders>
                    <w:tl2br w:val="nil"/>
                    <w:tr2bl w:val="nil"/>
                  </w:tcBorders>
                  <w:noWrap w:val="0"/>
                  <w:vAlign w:val="center"/>
                </w:tcPr>
                <w:p>
                  <w:pPr>
                    <w:pStyle w:val="113"/>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宋体" w:cs="Times New Roman"/>
                      <w:color w:val="auto"/>
                      <w:sz w:val="18"/>
                      <w:szCs w:val="18"/>
                      <w:u w:val="none"/>
                      <w:shd w:val="clear" w:color="auto" w:fill="auto"/>
                    </w:rPr>
                  </w:pPr>
                  <w:r>
                    <w:rPr>
                      <w:rFonts w:hint="default" w:ascii="Times New Roman" w:hAnsi="Times New Roman" w:cs="Times New Roman"/>
                      <w:color w:val="auto"/>
                      <w:sz w:val="18"/>
                      <w:szCs w:val="18"/>
                      <w:u w:val="none"/>
                      <w:shd w:val="clear" w:color="auto" w:fill="auto"/>
                      <w:lang w:val="en-US" w:eastAsia="zh-CN" w:bidi="zh-TW"/>
                    </w:rPr>
                    <w:t>Ⅱ</w:t>
                  </w:r>
                  <w:r>
                    <w:rPr>
                      <w:rFonts w:hint="default" w:ascii="Times New Roman" w:hAnsi="Times New Roman" w:eastAsia="宋体" w:cs="Times New Roman"/>
                      <w:color w:val="auto"/>
                      <w:sz w:val="18"/>
                      <w:szCs w:val="18"/>
                      <w:u w:val="none"/>
                      <w:shd w:val="clear" w:color="auto" w:fill="auto"/>
                      <w:lang w:val="zh-TW" w:eastAsia="zh-TW" w:bidi="zh-TW"/>
                    </w:rPr>
                    <w:t>类水质标准</w:t>
                  </w:r>
                </w:p>
              </w:tc>
              <w:tc>
                <w:tcPr>
                  <w:tcW w:w="0" w:type="auto"/>
                  <w:gridSpan w:val="3"/>
                  <w:tcBorders>
                    <w:tl2br w:val="nil"/>
                    <w:tr2bl w:val="nil"/>
                  </w:tcBorders>
                  <w:noWrap w:val="0"/>
                  <w:vAlign w:val="center"/>
                </w:tcPr>
                <w:p>
                  <w:pPr>
                    <w:pStyle w:val="113"/>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rPr>
                      <w:rFonts w:hint="default" w:ascii="Times New Roman" w:hAnsi="Times New Roman" w:eastAsia="宋体" w:cs="Times New Roman"/>
                      <w:color w:val="auto"/>
                      <w:sz w:val="18"/>
                      <w:szCs w:val="18"/>
                      <w:u w:val="none"/>
                      <w:shd w:val="clear" w:color="auto" w:fill="auto"/>
                      <w:lang w:val="zh-TW" w:eastAsia="zh-TW" w:bidi="zh-TW"/>
                    </w:rPr>
                  </w:pPr>
                  <w:r>
                    <w:rPr>
                      <w:rFonts w:hint="default" w:ascii="Times New Roman" w:hAnsi="Times New Roman" w:eastAsia="宋体" w:cs="Times New Roman"/>
                      <w:color w:val="auto"/>
                      <w:sz w:val="18"/>
                      <w:szCs w:val="18"/>
                      <w:u w:val="none"/>
                      <w:shd w:val="clear" w:color="auto" w:fill="auto"/>
                      <w:lang w:val="zh-TW" w:eastAsia="zh-TW" w:bidi="zh-TW"/>
                    </w:rPr>
                    <w:t>标准指数</w:t>
                  </w:r>
                </w:p>
              </w:tc>
              <w:tc>
                <w:tcPr>
                  <w:tcW w:w="0" w:type="auto"/>
                  <w:tcBorders>
                    <w:tl2br w:val="nil"/>
                    <w:tr2bl w:val="nil"/>
                  </w:tcBorders>
                  <w:noWrap w:val="0"/>
                  <w:vAlign w:val="center"/>
                </w:tcPr>
                <w:p>
                  <w:pPr>
                    <w:pStyle w:val="113"/>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lang w:val="zh-TW" w:eastAsia="zh-TW" w:bidi="zh-TW"/>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tcBorders>
                    <w:top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cs="Times New Roman"/>
                      <w:color w:val="auto"/>
                      <w:sz w:val="18"/>
                      <w:szCs w:val="18"/>
                      <w:u w:val="none"/>
                      <w:shd w:val="clear" w:color="auto" w:fill="auto"/>
                      <w:lang w:val="en-US" w:eastAsia="zh-CN"/>
                    </w:rPr>
                    <w:t>1#</w:t>
                  </w:r>
                </w:p>
              </w:tc>
              <w:tc>
                <w:tcPr>
                  <w:tcW w:w="0" w:type="auto"/>
                  <w:tcBorders>
                    <w:top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pH</w:t>
                  </w:r>
                </w:p>
              </w:tc>
              <w:tc>
                <w:tcPr>
                  <w:tcW w:w="821" w:type="dxa"/>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7.1</w:t>
                  </w:r>
                </w:p>
              </w:tc>
              <w:tc>
                <w:tcPr>
                  <w:tcW w:w="821" w:type="dxa"/>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7.0</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18"/>
                      <w:szCs w:val="18"/>
                      <w:u w:val="none"/>
                      <w:shd w:val="clear" w:color="auto" w:fill="auto"/>
                      <w:lang w:val="en-US" w:eastAsia="zh-CN" w:bidi="ar"/>
                    </w:rPr>
                  </w:pPr>
                  <w:r>
                    <w:rPr>
                      <w:rFonts w:hint="eastAsia" w:cs="Times New Roman"/>
                      <w:color w:val="auto"/>
                      <w:kern w:val="0"/>
                      <w:sz w:val="18"/>
                      <w:szCs w:val="18"/>
                      <w:u w:val="none"/>
                      <w:shd w:val="clear" w:color="auto" w:fill="auto"/>
                      <w:lang w:val="en-US" w:eastAsia="zh-CN" w:bidi="ar"/>
                    </w:rPr>
                    <w:t>7.1</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6-9</w:t>
                  </w:r>
                </w:p>
              </w:tc>
              <w:tc>
                <w:tcPr>
                  <w:tcW w:w="0" w:type="auto"/>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0.05</w:t>
                  </w:r>
                </w:p>
              </w:tc>
              <w:tc>
                <w:tcPr>
                  <w:tcW w:w="0" w:type="auto"/>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0</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0.05</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COD</w:t>
                  </w:r>
                </w:p>
              </w:tc>
              <w:tc>
                <w:tcPr>
                  <w:tcW w:w="821" w:type="dxa"/>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14</w:t>
                  </w:r>
                </w:p>
              </w:tc>
              <w:tc>
                <w:tcPr>
                  <w:tcW w:w="821" w:type="dxa"/>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12</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14</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15</w:t>
                  </w:r>
                </w:p>
              </w:tc>
              <w:tc>
                <w:tcPr>
                  <w:tcW w:w="0" w:type="auto"/>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0.93</w:t>
                  </w:r>
                </w:p>
              </w:tc>
              <w:tc>
                <w:tcPr>
                  <w:tcW w:w="0" w:type="auto"/>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0.80</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0.93</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eastAsia" w:cs="Times New Roman"/>
                      <w:color w:val="auto"/>
                      <w:sz w:val="18"/>
                      <w:szCs w:val="18"/>
                      <w:u w:val="none"/>
                      <w:shd w:val="clear" w:color="auto" w:fill="auto"/>
                      <w:lang w:val="en-US" w:eastAsia="zh-CN"/>
                    </w:rPr>
                    <w:t>达</w:t>
                  </w:r>
                  <w:r>
                    <w:rPr>
                      <w:rFonts w:hint="default" w:ascii="Times New Roman" w:hAnsi="Times New Roman" w:eastAsia="宋体" w:cs="Times New Roman"/>
                      <w:color w:val="auto"/>
                      <w:sz w:val="18"/>
                      <w:szCs w:val="18"/>
                      <w:u w:val="none"/>
                      <w:shd w:val="clear" w:color="auto" w:fill="auto"/>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NH</w:t>
                  </w:r>
                  <w:r>
                    <w:rPr>
                      <w:rFonts w:hint="default" w:ascii="Times New Roman" w:hAnsi="Times New Roman" w:eastAsia="宋体" w:cs="Times New Roman"/>
                      <w:color w:val="auto"/>
                      <w:sz w:val="18"/>
                      <w:szCs w:val="18"/>
                      <w:u w:val="none"/>
                      <w:shd w:val="clear" w:color="auto" w:fill="auto"/>
                      <w:vertAlign w:val="subscript"/>
                    </w:rPr>
                    <w:t>3</w:t>
                  </w:r>
                  <w:r>
                    <w:rPr>
                      <w:rFonts w:hint="default" w:ascii="Times New Roman" w:hAnsi="Times New Roman" w:eastAsia="宋体" w:cs="Times New Roman"/>
                      <w:color w:val="auto"/>
                      <w:sz w:val="18"/>
                      <w:szCs w:val="18"/>
                      <w:u w:val="none"/>
                      <w:shd w:val="clear" w:color="auto" w:fill="auto"/>
                    </w:rPr>
                    <w:t>-N</w:t>
                  </w:r>
                </w:p>
              </w:tc>
              <w:tc>
                <w:tcPr>
                  <w:tcW w:w="821" w:type="dxa"/>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0.350</w:t>
                  </w:r>
                </w:p>
              </w:tc>
              <w:tc>
                <w:tcPr>
                  <w:tcW w:w="821" w:type="dxa"/>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0.315</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18"/>
                      <w:szCs w:val="18"/>
                      <w:u w:val="none"/>
                      <w:shd w:val="clear" w:color="auto" w:fill="auto"/>
                      <w:lang w:val="en-US" w:eastAsia="zh-CN" w:bidi="ar"/>
                    </w:rPr>
                  </w:pPr>
                  <w:r>
                    <w:rPr>
                      <w:rFonts w:hint="eastAsia" w:cs="Times New Roman"/>
                      <w:color w:val="auto"/>
                      <w:kern w:val="0"/>
                      <w:sz w:val="18"/>
                      <w:szCs w:val="18"/>
                      <w:u w:val="none"/>
                      <w:shd w:val="clear" w:color="auto" w:fill="auto"/>
                      <w:lang w:val="en-US" w:eastAsia="zh-CN" w:bidi="ar"/>
                    </w:rPr>
                    <w:t>0.373</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0.5</w:t>
                  </w:r>
                </w:p>
              </w:tc>
              <w:tc>
                <w:tcPr>
                  <w:tcW w:w="0" w:type="auto"/>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0.7</w:t>
                  </w:r>
                </w:p>
              </w:tc>
              <w:tc>
                <w:tcPr>
                  <w:tcW w:w="0" w:type="auto"/>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cs="Times New Roman"/>
                      <w:color w:val="auto"/>
                      <w:sz w:val="18"/>
                      <w:szCs w:val="18"/>
                      <w:u w:val="none"/>
                      <w:lang w:val="en-US" w:eastAsia="zh-CN"/>
                    </w:rPr>
                  </w:pPr>
                  <w:r>
                    <w:rPr>
                      <w:rFonts w:hint="eastAsia" w:cs="Times New Roman"/>
                      <w:color w:val="auto"/>
                      <w:sz w:val="18"/>
                      <w:szCs w:val="18"/>
                      <w:u w:val="none"/>
                      <w:lang w:val="en-US" w:eastAsia="zh-CN"/>
                    </w:rPr>
                    <w:t>0.63</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0.746</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SS</w:t>
                  </w:r>
                </w:p>
              </w:tc>
              <w:tc>
                <w:tcPr>
                  <w:tcW w:w="821" w:type="dxa"/>
                  <w:tcBorders>
                    <w:right w:val="single" w:color="000000" w:sz="2"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u w:val="none"/>
                      <w:lang w:val="en-US" w:eastAsia="zh-CN"/>
                    </w:rPr>
                  </w:pPr>
                  <w:r>
                    <w:rPr>
                      <w:rFonts w:hint="eastAsia" w:cs="Times New Roman"/>
                      <w:color w:val="auto"/>
                      <w:sz w:val="18"/>
                      <w:szCs w:val="18"/>
                      <w:u w:val="none"/>
                      <w:lang w:val="en-US" w:eastAsia="zh-CN"/>
                    </w:rPr>
                    <w:t>28</w:t>
                  </w:r>
                </w:p>
              </w:tc>
              <w:tc>
                <w:tcPr>
                  <w:tcW w:w="821" w:type="dxa"/>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u w:val="none"/>
                      <w:lang w:val="en-US" w:eastAsia="zh-CN"/>
                    </w:rPr>
                  </w:pPr>
                  <w:r>
                    <w:rPr>
                      <w:rFonts w:hint="eastAsia" w:cs="Times New Roman"/>
                      <w:color w:val="auto"/>
                      <w:sz w:val="18"/>
                      <w:szCs w:val="18"/>
                      <w:u w:val="none"/>
                      <w:lang w:val="en-US" w:eastAsia="zh-CN"/>
                    </w:rPr>
                    <w:t>25</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u w:val="none"/>
                      <w:lang w:val="en-US" w:eastAsia="zh-CN"/>
                    </w:rPr>
                  </w:pPr>
                  <w:r>
                    <w:rPr>
                      <w:rFonts w:hint="eastAsia" w:cs="Times New Roman"/>
                      <w:color w:val="auto"/>
                      <w:sz w:val="18"/>
                      <w:szCs w:val="18"/>
                      <w:u w:val="none"/>
                      <w:lang w:val="en-US" w:eastAsia="zh-CN"/>
                    </w:rPr>
                    <w:t>32</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Times New Roman" w:cs="Times New Roman"/>
                      <w:color w:val="auto"/>
                      <w:sz w:val="18"/>
                      <w:szCs w:val="18"/>
                      <w:u w:val="none"/>
                      <w:shd w:val="clear" w:color="auto" w:fill="auto"/>
                      <w:lang w:val="zh-TW" w:eastAsia="zh-TW" w:bidi="zh-TW"/>
                    </w:rPr>
                    <w:t>/</w:t>
                  </w:r>
                </w:p>
              </w:tc>
              <w:tc>
                <w:tcPr>
                  <w:tcW w:w="0" w:type="auto"/>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28</w:t>
                  </w:r>
                </w:p>
              </w:tc>
              <w:tc>
                <w:tcPr>
                  <w:tcW w:w="0" w:type="auto"/>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25</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32</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Times New Roman" w:cs="Times New Roman"/>
                      <w:color w:val="auto"/>
                      <w:sz w:val="18"/>
                      <w:szCs w:val="18"/>
                      <w:u w:val="none"/>
                      <w:shd w:val="clear" w:color="auto" w:fill="auto"/>
                      <w:lang w:val="zh-TW" w:eastAsia="zh-TW" w:bidi="zh-TW"/>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粪大肠菌群</w:t>
                  </w:r>
                  <w:r>
                    <w:rPr>
                      <w:rFonts w:hint="default" w:ascii="Times New Roman" w:hAnsi="Times New Roman" w:cs="Times New Roman"/>
                      <w:color w:val="auto"/>
                      <w:sz w:val="18"/>
                      <w:szCs w:val="18"/>
                      <w:u w:val="none"/>
                      <w:shd w:val="clear" w:color="auto" w:fill="auto"/>
                      <w:lang w:eastAsia="zh-CN"/>
                    </w:rPr>
                    <w:t>（</w:t>
                  </w:r>
                  <w:r>
                    <w:rPr>
                      <w:rFonts w:hint="default" w:ascii="Times New Roman" w:hAnsi="Times New Roman" w:cs="Times New Roman"/>
                      <w:color w:val="auto"/>
                      <w:sz w:val="18"/>
                      <w:szCs w:val="18"/>
                      <w:u w:val="none"/>
                      <w:shd w:val="clear" w:color="auto" w:fill="auto"/>
                      <w:lang w:val="en-US" w:eastAsia="zh-CN"/>
                    </w:rPr>
                    <w:t>MPN/L）</w:t>
                  </w:r>
                </w:p>
              </w:tc>
              <w:tc>
                <w:tcPr>
                  <w:tcW w:w="821" w:type="dxa"/>
                  <w:tcBorders>
                    <w:right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u w:val="none"/>
                      <w:lang w:val="en-US"/>
                    </w:rPr>
                  </w:pPr>
                  <w:r>
                    <w:rPr>
                      <w:rFonts w:hint="eastAsia" w:cs="Times New Roman"/>
                      <w:color w:val="auto"/>
                      <w:sz w:val="18"/>
                      <w:szCs w:val="18"/>
                      <w:highlight w:val="none"/>
                      <w:u w:val="none"/>
                      <w:vertAlign w:val="baseline"/>
                      <w:lang w:val="en-US" w:eastAsia="zh-CN"/>
                    </w:rPr>
                    <w:t>3.2</w:t>
                  </w:r>
                  <w:r>
                    <w:rPr>
                      <w:rFonts w:hint="default" w:ascii="Arial" w:hAnsi="Arial" w:cs="Arial"/>
                      <w:color w:val="auto"/>
                      <w:sz w:val="18"/>
                      <w:szCs w:val="18"/>
                      <w:highlight w:val="none"/>
                      <w:u w:val="none"/>
                      <w:vertAlign w:val="baseline"/>
                      <w:lang w:val="en-US" w:eastAsia="zh-CN"/>
                    </w:rPr>
                    <w:t>×</w:t>
                  </w:r>
                  <w:r>
                    <w:rPr>
                      <w:rFonts w:hint="eastAsia" w:cs="Times New Roman"/>
                      <w:color w:val="auto"/>
                      <w:sz w:val="18"/>
                      <w:szCs w:val="18"/>
                      <w:highlight w:val="none"/>
                      <w:u w:val="none"/>
                      <w:vertAlign w:val="baseline"/>
                      <w:lang w:val="en-US" w:eastAsia="zh-CN"/>
                    </w:rPr>
                    <w:t>10</w:t>
                  </w:r>
                  <w:r>
                    <w:rPr>
                      <w:rFonts w:hint="eastAsia" w:cs="Times New Roman"/>
                      <w:color w:val="auto"/>
                      <w:sz w:val="18"/>
                      <w:szCs w:val="18"/>
                      <w:highlight w:val="none"/>
                      <w:u w:val="none"/>
                      <w:vertAlign w:val="superscript"/>
                      <w:lang w:val="en-US" w:eastAsia="zh-CN"/>
                    </w:rPr>
                    <w:t>2</w:t>
                  </w:r>
                </w:p>
              </w:tc>
              <w:tc>
                <w:tcPr>
                  <w:tcW w:w="821" w:type="dxa"/>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highlight w:val="none"/>
                      <w:u w:val="none"/>
                      <w:vertAlign w:val="baseline"/>
                      <w:lang w:val="en-US" w:eastAsia="zh-CN"/>
                    </w:rPr>
                    <w:t>3.9</w:t>
                  </w:r>
                  <w:r>
                    <w:rPr>
                      <w:rFonts w:hint="default" w:ascii="Arial" w:hAnsi="Arial" w:cs="Arial"/>
                      <w:color w:val="auto"/>
                      <w:sz w:val="18"/>
                      <w:szCs w:val="18"/>
                      <w:highlight w:val="none"/>
                      <w:u w:val="none"/>
                      <w:vertAlign w:val="baseline"/>
                      <w:lang w:val="en-US" w:eastAsia="zh-CN"/>
                    </w:rPr>
                    <w:t>×</w:t>
                  </w:r>
                  <w:r>
                    <w:rPr>
                      <w:rFonts w:hint="eastAsia" w:cs="Times New Roman"/>
                      <w:color w:val="auto"/>
                      <w:sz w:val="18"/>
                      <w:szCs w:val="18"/>
                      <w:highlight w:val="none"/>
                      <w:u w:val="none"/>
                      <w:vertAlign w:val="baseline"/>
                      <w:lang w:val="en-US" w:eastAsia="zh-CN"/>
                    </w:rPr>
                    <w:t>10</w:t>
                  </w:r>
                  <w:r>
                    <w:rPr>
                      <w:rFonts w:hint="eastAsia" w:cs="Times New Roman"/>
                      <w:color w:val="auto"/>
                      <w:sz w:val="18"/>
                      <w:szCs w:val="18"/>
                      <w:highlight w:val="none"/>
                      <w:u w:val="none"/>
                      <w:vertAlign w:val="superscript"/>
                      <w:lang w:val="en-US" w:eastAsia="zh-CN"/>
                    </w:rPr>
                    <w:t>2</w:t>
                  </w:r>
                </w:p>
              </w:tc>
              <w:tc>
                <w:tcPr>
                  <w:tcW w:w="0" w:type="auto"/>
                  <w:tcBorders>
                    <w:left w:val="single" w:color="000000" w:sz="2" w:space="0"/>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highlight w:val="none"/>
                      <w:u w:val="none"/>
                      <w:vertAlign w:val="baseline"/>
                      <w:lang w:val="en-US" w:eastAsia="zh-CN"/>
                    </w:rPr>
                    <w:t>2.6</w:t>
                  </w:r>
                  <w:r>
                    <w:rPr>
                      <w:rFonts w:hint="default" w:ascii="Arial" w:hAnsi="Arial" w:cs="Arial"/>
                      <w:color w:val="auto"/>
                      <w:sz w:val="18"/>
                      <w:szCs w:val="18"/>
                      <w:highlight w:val="none"/>
                      <w:u w:val="none"/>
                      <w:vertAlign w:val="baseline"/>
                      <w:lang w:val="en-US" w:eastAsia="zh-CN"/>
                    </w:rPr>
                    <w:t>×</w:t>
                  </w:r>
                  <w:r>
                    <w:rPr>
                      <w:rFonts w:hint="eastAsia" w:cs="Times New Roman"/>
                      <w:color w:val="auto"/>
                      <w:sz w:val="18"/>
                      <w:szCs w:val="18"/>
                      <w:highlight w:val="none"/>
                      <w:u w:val="none"/>
                      <w:vertAlign w:val="baseline"/>
                      <w:lang w:val="en-US" w:eastAsia="zh-CN"/>
                    </w:rPr>
                    <w:t>10</w:t>
                  </w:r>
                  <w:r>
                    <w:rPr>
                      <w:rFonts w:hint="eastAsia" w:cs="Times New Roman"/>
                      <w:color w:val="auto"/>
                      <w:sz w:val="18"/>
                      <w:szCs w:val="18"/>
                      <w:highlight w:val="none"/>
                      <w:u w:val="none"/>
                      <w:vertAlign w:val="superscript"/>
                      <w:lang w:val="en-US" w:eastAsia="zh-CN"/>
                    </w:rPr>
                    <w:t>2</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2000</w:t>
                  </w:r>
                </w:p>
              </w:tc>
              <w:tc>
                <w:tcPr>
                  <w:tcW w:w="0" w:type="auto"/>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0.16</w:t>
                  </w:r>
                </w:p>
              </w:tc>
              <w:tc>
                <w:tcPr>
                  <w:tcW w:w="0" w:type="auto"/>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0.195</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0.13</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rPr>
                  </w:pPr>
                  <w:r>
                    <w:rPr>
                      <w:rFonts w:hint="eastAsia" w:cs="Times New Roman"/>
                      <w:color w:val="auto"/>
                      <w:sz w:val="18"/>
                      <w:szCs w:val="18"/>
                      <w:u w:val="none"/>
                      <w:shd w:val="clear" w:color="auto" w:fill="auto"/>
                      <w:lang w:val="en-US" w:eastAsia="zh-CN"/>
                    </w:rPr>
                    <w:t>达</w:t>
                  </w:r>
                  <w:r>
                    <w:rPr>
                      <w:rFonts w:hint="default" w:ascii="Times New Roman" w:hAnsi="Times New Roman" w:eastAsia="宋体" w:cs="Times New Roman"/>
                      <w:color w:val="auto"/>
                      <w:sz w:val="18"/>
                      <w:szCs w:val="18"/>
                      <w:u w:val="none"/>
                      <w:shd w:val="clear" w:color="auto" w:fill="auto"/>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石油类</w:t>
                  </w:r>
                </w:p>
              </w:tc>
              <w:tc>
                <w:tcPr>
                  <w:tcW w:w="821" w:type="dxa"/>
                  <w:tcBorders>
                    <w:right w:val="single" w:color="000000" w:sz="2" w:space="0"/>
                    <w:tl2br w:val="nil"/>
                    <w:tr2bl w:val="nil"/>
                  </w:tcBorders>
                  <w:noWrap w:val="0"/>
                  <w:vAlign w:val="center"/>
                </w:tcPr>
                <w:p>
                  <w:pPr>
                    <w:keepNext w:val="0"/>
                    <w:keepLines w:val="0"/>
                    <w:pageBreakBefore w:val="0"/>
                    <w:suppressLineNumbers w:val="0"/>
                    <w:tabs>
                      <w:tab w:val="left" w:pos="3248"/>
                    </w:tabs>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0.01L</w:t>
                  </w:r>
                </w:p>
              </w:tc>
              <w:tc>
                <w:tcPr>
                  <w:tcW w:w="821" w:type="dxa"/>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0.01L</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0.01L</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cs="Times New Roman"/>
                      <w:color w:val="auto"/>
                      <w:sz w:val="18"/>
                      <w:szCs w:val="18"/>
                      <w:u w:val="none"/>
                      <w:shd w:val="clear" w:color="auto" w:fill="auto"/>
                      <w:lang w:val="en-US" w:eastAsia="zh-CN"/>
                    </w:rPr>
                    <w:t>0.05</w:t>
                  </w:r>
                </w:p>
              </w:tc>
              <w:tc>
                <w:tcPr>
                  <w:tcW w:w="0" w:type="auto"/>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高锰酸盐指数</w:t>
                  </w:r>
                </w:p>
              </w:tc>
              <w:tc>
                <w:tcPr>
                  <w:tcW w:w="821" w:type="dxa"/>
                  <w:tcBorders>
                    <w:right w:val="single" w:color="000000" w:sz="2"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u w:val="none"/>
                      <w:lang w:val="en-US" w:eastAsia="zh-CN"/>
                    </w:rPr>
                  </w:pPr>
                  <w:r>
                    <w:rPr>
                      <w:rFonts w:hint="eastAsia" w:cs="Times New Roman"/>
                      <w:color w:val="auto"/>
                      <w:sz w:val="18"/>
                      <w:szCs w:val="18"/>
                      <w:u w:val="none"/>
                      <w:lang w:val="en-US" w:eastAsia="zh-CN"/>
                    </w:rPr>
                    <w:t>2.3</w:t>
                  </w:r>
                </w:p>
              </w:tc>
              <w:tc>
                <w:tcPr>
                  <w:tcW w:w="821" w:type="dxa"/>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u w:val="none"/>
                      <w:lang w:val="en-US" w:eastAsia="zh-CN"/>
                    </w:rPr>
                  </w:pPr>
                  <w:r>
                    <w:rPr>
                      <w:rFonts w:hint="eastAsia" w:cs="Times New Roman"/>
                      <w:color w:val="auto"/>
                      <w:sz w:val="18"/>
                      <w:szCs w:val="18"/>
                      <w:u w:val="none"/>
                      <w:lang w:val="en-US" w:eastAsia="zh-CN"/>
                    </w:rPr>
                    <w:t>2.4</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u w:val="none"/>
                      <w:lang w:val="en-US" w:eastAsia="zh-CN"/>
                    </w:rPr>
                  </w:pPr>
                  <w:r>
                    <w:rPr>
                      <w:rFonts w:hint="eastAsia" w:cs="Times New Roman"/>
                      <w:color w:val="auto"/>
                      <w:sz w:val="18"/>
                      <w:szCs w:val="18"/>
                      <w:u w:val="none"/>
                      <w:lang w:val="en-US" w:eastAsia="zh-CN"/>
                    </w:rPr>
                    <w:t>2.4</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4.0</w:t>
                  </w:r>
                </w:p>
              </w:tc>
              <w:tc>
                <w:tcPr>
                  <w:tcW w:w="0" w:type="auto"/>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0.575</w:t>
                  </w:r>
                </w:p>
              </w:tc>
              <w:tc>
                <w:tcPr>
                  <w:tcW w:w="0" w:type="auto"/>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0.6</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0.6</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vertAlign w:val="subscript"/>
                      <w:lang w:val="en-US" w:eastAsia="zh-CN" w:bidi="ar-SA"/>
                    </w:rPr>
                  </w:pPr>
                  <w:r>
                    <w:rPr>
                      <w:rFonts w:hint="eastAsia" w:cs="Times New Roman"/>
                      <w:color w:val="auto"/>
                      <w:sz w:val="18"/>
                      <w:szCs w:val="18"/>
                      <w:u w:val="none"/>
                      <w:shd w:val="clear" w:color="auto" w:fill="auto"/>
                      <w:lang w:val="en-US" w:eastAsia="zh-CN"/>
                    </w:rPr>
                    <w:t>BOD</w:t>
                  </w:r>
                  <w:r>
                    <w:rPr>
                      <w:rFonts w:hint="eastAsia" w:cs="Times New Roman"/>
                      <w:color w:val="auto"/>
                      <w:sz w:val="18"/>
                      <w:szCs w:val="18"/>
                      <w:u w:val="none"/>
                      <w:shd w:val="clear" w:color="auto" w:fill="auto"/>
                      <w:vertAlign w:val="subscript"/>
                      <w:lang w:val="en-US" w:eastAsia="zh-CN"/>
                    </w:rPr>
                    <w:t>5</w:t>
                  </w:r>
                </w:p>
              </w:tc>
              <w:tc>
                <w:tcPr>
                  <w:tcW w:w="821" w:type="dxa"/>
                  <w:tcBorders>
                    <w:right w:val="single" w:color="000000" w:sz="2"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center"/>
                    <w:rPr>
                      <w:rFonts w:hint="default" w:cs="Times New Roman"/>
                      <w:color w:val="auto"/>
                      <w:sz w:val="18"/>
                      <w:szCs w:val="18"/>
                      <w:u w:val="none"/>
                      <w:lang w:val="en-US" w:eastAsia="zh-CN"/>
                    </w:rPr>
                  </w:pPr>
                  <w:r>
                    <w:rPr>
                      <w:rFonts w:hint="eastAsia" w:cs="Times New Roman"/>
                      <w:color w:val="auto"/>
                      <w:sz w:val="18"/>
                      <w:szCs w:val="18"/>
                      <w:u w:val="none"/>
                      <w:lang w:val="en-US" w:eastAsia="zh-CN"/>
                    </w:rPr>
                    <w:t>2.7</w:t>
                  </w:r>
                </w:p>
              </w:tc>
              <w:tc>
                <w:tcPr>
                  <w:tcW w:w="821" w:type="dxa"/>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color w:val="auto"/>
                      <w:sz w:val="18"/>
                      <w:szCs w:val="18"/>
                      <w:u w:val="none"/>
                      <w:lang w:val="en-US" w:eastAsia="zh-CN"/>
                    </w:rPr>
                  </w:pPr>
                  <w:r>
                    <w:rPr>
                      <w:rFonts w:hint="eastAsia" w:cs="Times New Roman"/>
                      <w:color w:val="auto"/>
                      <w:sz w:val="18"/>
                      <w:szCs w:val="18"/>
                      <w:u w:val="none"/>
                      <w:lang w:val="en-US" w:eastAsia="zh-CN"/>
                    </w:rPr>
                    <w:t>3.2</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color w:val="auto"/>
                      <w:sz w:val="18"/>
                      <w:szCs w:val="18"/>
                      <w:u w:val="none"/>
                      <w:lang w:val="en-US" w:eastAsia="zh-CN"/>
                    </w:rPr>
                  </w:pPr>
                  <w:r>
                    <w:rPr>
                      <w:rFonts w:hint="eastAsia" w:cs="Times New Roman"/>
                      <w:color w:val="auto"/>
                      <w:sz w:val="18"/>
                      <w:szCs w:val="18"/>
                      <w:u w:val="none"/>
                      <w:lang w:val="en-US" w:eastAsia="zh-CN"/>
                    </w:rPr>
                    <w:t>2.9</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sz w:val="18"/>
                      <w:szCs w:val="18"/>
                      <w:u w:val="none"/>
                      <w:shd w:val="clear" w:color="auto" w:fill="auto"/>
                      <w:lang w:val="en-US" w:eastAsia="zh-CN"/>
                    </w:rPr>
                    <w:t>3.0</w:t>
                  </w:r>
                </w:p>
              </w:tc>
              <w:tc>
                <w:tcPr>
                  <w:tcW w:w="0" w:type="auto"/>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0.9</w:t>
                  </w:r>
                </w:p>
              </w:tc>
              <w:tc>
                <w:tcPr>
                  <w:tcW w:w="0" w:type="auto"/>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1.07</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0.97</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总磷</w:t>
                  </w:r>
                </w:p>
              </w:tc>
              <w:tc>
                <w:tcPr>
                  <w:tcW w:w="821" w:type="dxa"/>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0.09</w:t>
                  </w:r>
                </w:p>
              </w:tc>
              <w:tc>
                <w:tcPr>
                  <w:tcW w:w="821" w:type="dxa"/>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0.08</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bidi="ar"/>
                    </w:rPr>
                  </w:pPr>
                  <w:r>
                    <w:rPr>
                      <w:rFonts w:hint="eastAsia" w:cs="Times New Roman"/>
                      <w:color w:val="auto"/>
                      <w:kern w:val="0"/>
                      <w:sz w:val="18"/>
                      <w:szCs w:val="18"/>
                      <w:u w:val="none"/>
                      <w:shd w:val="clear" w:color="auto" w:fill="auto"/>
                      <w:lang w:val="en-US" w:eastAsia="zh-CN" w:bidi="ar"/>
                    </w:rPr>
                    <w:t>0.08</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0.1</w:t>
                  </w:r>
                </w:p>
              </w:tc>
              <w:tc>
                <w:tcPr>
                  <w:tcW w:w="0" w:type="auto"/>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0.9</w:t>
                  </w:r>
                </w:p>
              </w:tc>
              <w:tc>
                <w:tcPr>
                  <w:tcW w:w="0" w:type="auto"/>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0.8</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0.8</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总氮</w:t>
                  </w:r>
                </w:p>
              </w:tc>
              <w:tc>
                <w:tcPr>
                  <w:tcW w:w="821" w:type="dxa"/>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1.03</w:t>
                  </w:r>
                </w:p>
              </w:tc>
              <w:tc>
                <w:tcPr>
                  <w:tcW w:w="821" w:type="dxa"/>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1.18</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bidi="ar"/>
                    </w:rPr>
                  </w:pPr>
                  <w:r>
                    <w:rPr>
                      <w:rFonts w:hint="eastAsia" w:cs="Times New Roman"/>
                      <w:color w:val="auto"/>
                      <w:kern w:val="0"/>
                      <w:sz w:val="18"/>
                      <w:szCs w:val="18"/>
                      <w:u w:val="none"/>
                      <w:shd w:val="clear" w:color="auto" w:fill="auto"/>
                      <w:lang w:val="en-US" w:eastAsia="zh-CN" w:bidi="ar"/>
                    </w:rPr>
                    <w:t>1.37</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bidi="zh-TW"/>
                    </w:rPr>
                    <w:t>0.5</w:t>
                  </w:r>
                </w:p>
              </w:tc>
              <w:tc>
                <w:tcPr>
                  <w:tcW w:w="0" w:type="auto"/>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2.06</w:t>
                  </w:r>
                </w:p>
              </w:tc>
              <w:tc>
                <w:tcPr>
                  <w:tcW w:w="0" w:type="auto"/>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2.36</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2.74</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sz w:val="18"/>
                      <w:szCs w:val="18"/>
                      <w:u w:val="none"/>
                      <w:shd w:val="clear" w:color="auto" w:fill="auto"/>
                      <w:lang w:val="en-US" w:eastAsia="zh-CN"/>
                    </w:rPr>
                    <w:t>超</w:t>
                  </w:r>
                  <w:r>
                    <w:rPr>
                      <w:rFonts w:hint="eastAsia" w:cs="Times New Roman"/>
                      <w:color w:val="auto"/>
                      <w:sz w:val="18"/>
                      <w:szCs w:val="18"/>
                      <w:u w:val="none"/>
                      <w:shd w:val="clear" w:color="auto" w:fill="auto"/>
                      <w:lang w:eastAsia="zh-CN"/>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挥发酚</w:t>
                  </w:r>
                </w:p>
              </w:tc>
              <w:tc>
                <w:tcPr>
                  <w:tcW w:w="821" w:type="dxa"/>
                  <w:tcBorders>
                    <w:right w:val="single" w:color="000000" w:sz="2" w:space="0"/>
                    <w:tl2br w:val="nil"/>
                    <w:tr2bl w:val="nil"/>
                  </w:tcBorders>
                  <w:noWrap w:val="0"/>
                  <w:vAlign w:val="center"/>
                </w:tcPr>
                <w:p>
                  <w:pPr>
                    <w:keepNext w:val="0"/>
                    <w:keepLines w:val="0"/>
                    <w:pageBreakBefore w:val="0"/>
                    <w:suppressLineNumbers w:val="0"/>
                    <w:tabs>
                      <w:tab w:val="left" w:pos="3248"/>
                    </w:tabs>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0.0003L</w:t>
                  </w:r>
                </w:p>
              </w:tc>
              <w:tc>
                <w:tcPr>
                  <w:tcW w:w="821" w:type="dxa"/>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0.0003L</w:t>
                  </w:r>
                </w:p>
              </w:tc>
              <w:tc>
                <w:tcPr>
                  <w:tcW w:w="0" w:type="auto"/>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bidi="ar"/>
                    </w:rPr>
                  </w:pPr>
                  <w:r>
                    <w:rPr>
                      <w:rFonts w:hint="eastAsia" w:cs="Times New Roman"/>
                      <w:color w:val="auto"/>
                      <w:kern w:val="0"/>
                      <w:sz w:val="18"/>
                      <w:szCs w:val="18"/>
                      <w:u w:val="none"/>
                      <w:shd w:val="clear" w:color="auto" w:fill="auto"/>
                      <w:lang w:val="en-US" w:eastAsia="zh-CN" w:bidi="ar"/>
                    </w:rPr>
                    <w:t>0.0003L</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0.002</w:t>
                  </w:r>
                </w:p>
              </w:tc>
              <w:tc>
                <w:tcPr>
                  <w:tcW w:w="621" w:type="dxa"/>
                  <w:tcBorders>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Times New Roman" w:cs="Times New Roman"/>
                      <w:color w:val="auto"/>
                      <w:kern w:val="2"/>
                      <w:sz w:val="18"/>
                      <w:szCs w:val="18"/>
                      <w:u w:val="none"/>
                      <w:shd w:val="clear" w:color="auto" w:fill="auto"/>
                      <w:lang w:val="zh-TW" w:eastAsia="zh-TW" w:bidi="zh-TW"/>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21" w:type="dxa"/>
                  <w:tcBorders>
                    <w:left w:val="single" w:color="000000" w:sz="2" w:space="0"/>
                    <w:righ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Times New Roman" w:cs="Times New Roman"/>
                      <w:color w:val="auto"/>
                      <w:kern w:val="2"/>
                      <w:sz w:val="18"/>
                      <w:szCs w:val="18"/>
                      <w:u w:val="none"/>
                      <w:shd w:val="clear" w:color="auto" w:fill="auto"/>
                      <w:lang w:val="zh-TW" w:eastAsia="zh-TW" w:bidi="zh-TW"/>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21" w:type="dxa"/>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Times New Roman" w:cs="Times New Roman"/>
                      <w:color w:val="auto"/>
                      <w:kern w:val="2"/>
                      <w:sz w:val="18"/>
                      <w:szCs w:val="18"/>
                      <w:u w:val="none"/>
                      <w:shd w:val="clear" w:color="auto" w:fill="auto"/>
                      <w:lang w:val="zh-TW" w:eastAsia="zh-TW" w:bidi="zh-TW"/>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0" w:type="auto"/>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cs="Times New Roman"/>
                      <w:color w:val="auto"/>
                      <w:sz w:val="18"/>
                      <w:szCs w:val="18"/>
                      <w:u w:val="none"/>
                      <w:shd w:val="clear" w:color="auto" w:fill="auto"/>
                      <w:lang w:val="en-US" w:eastAsia="zh-CN"/>
                    </w:rPr>
                    <w:t>2#</w:t>
                  </w:r>
                </w:p>
              </w:tc>
              <w:tc>
                <w:tcPr>
                  <w:tcW w:w="0" w:type="auto"/>
                  <w:tcBorders>
                    <w:bottom w:val="single" w:color="000000" w:sz="2" w:space="0"/>
                    <w:tl2br w:val="nil"/>
                    <w:tr2bl w:val="nil"/>
                  </w:tcBorders>
                  <w:noWrap w:val="0"/>
                  <w:vAlign w:val="center"/>
                </w:tcPr>
                <w:p>
                  <w:pPr>
                    <w:pStyle w:val="113"/>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lang w:val="zh-TW" w:eastAsia="zh-TW" w:bidi="zh-TW"/>
                    </w:rPr>
                    <w:t>监测项目</w:t>
                  </w:r>
                </w:p>
              </w:tc>
              <w:tc>
                <w:tcPr>
                  <w:tcW w:w="0" w:type="auto"/>
                  <w:gridSpan w:val="3"/>
                  <w:tcBorders>
                    <w:bottom w:val="single" w:color="000000" w:sz="2" w:space="0"/>
                    <w:tl2br w:val="nil"/>
                    <w:tr2bl w:val="nil"/>
                  </w:tcBorders>
                  <w:noWrap w:val="0"/>
                  <w:vAlign w:val="center"/>
                </w:tcPr>
                <w:p>
                  <w:pPr>
                    <w:pStyle w:val="113"/>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lang w:val="zh-TW" w:eastAsia="zh-TW" w:bidi="zh-TW"/>
                    </w:rPr>
                    <w:t>监测值</w:t>
                  </w:r>
                </w:p>
              </w:tc>
              <w:tc>
                <w:tcPr>
                  <w:tcW w:w="0" w:type="auto"/>
                  <w:tcBorders>
                    <w:bottom w:val="single" w:color="000000" w:sz="2" w:space="0"/>
                    <w:tl2br w:val="nil"/>
                    <w:tr2bl w:val="nil"/>
                  </w:tcBorders>
                  <w:noWrap w:val="0"/>
                  <w:vAlign w:val="center"/>
                </w:tcPr>
                <w:p>
                  <w:pPr>
                    <w:pStyle w:val="113"/>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bidi="zh-TW"/>
                    </w:rPr>
                    <w:t>Ⅱ</w:t>
                  </w:r>
                  <w:r>
                    <w:rPr>
                      <w:rFonts w:hint="default" w:ascii="Times New Roman" w:hAnsi="Times New Roman" w:eastAsia="宋体" w:cs="Times New Roman"/>
                      <w:color w:val="auto"/>
                      <w:sz w:val="18"/>
                      <w:szCs w:val="18"/>
                      <w:u w:val="none"/>
                      <w:shd w:val="clear" w:color="auto" w:fill="auto"/>
                      <w:lang w:val="zh-TW" w:eastAsia="zh-TW" w:bidi="zh-TW"/>
                    </w:rPr>
                    <w:t>类水质标准</w:t>
                  </w:r>
                </w:p>
              </w:tc>
              <w:tc>
                <w:tcPr>
                  <w:tcW w:w="0" w:type="auto"/>
                  <w:gridSpan w:val="3"/>
                  <w:tcBorders>
                    <w:bottom w:val="single" w:color="000000" w:sz="2" w:space="0"/>
                    <w:tl2br w:val="nil"/>
                    <w:tr2bl w:val="nil"/>
                  </w:tcBorders>
                  <w:noWrap w:val="0"/>
                  <w:vAlign w:val="center"/>
                </w:tcPr>
                <w:p>
                  <w:pPr>
                    <w:pStyle w:val="113"/>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rPr>
                      <w:rFonts w:hint="default" w:ascii="Times New Roman" w:hAnsi="Times New Roman" w:eastAsia="宋体" w:cs="Times New Roman"/>
                      <w:color w:val="auto"/>
                      <w:kern w:val="2"/>
                      <w:sz w:val="18"/>
                      <w:szCs w:val="18"/>
                      <w:u w:val="none"/>
                      <w:shd w:val="clear" w:color="auto" w:fill="auto"/>
                      <w:lang w:val="zh-TW" w:eastAsia="zh-TW" w:bidi="zh-TW"/>
                    </w:rPr>
                  </w:pPr>
                  <w:r>
                    <w:rPr>
                      <w:rFonts w:hint="default" w:ascii="Times New Roman" w:hAnsi="Times New Roman" w:eastAsia="宋体" w:cs="Times New Roman"/>
                      <w:color w:val="auto"/>
                      <w:sz w:val="18"/>
                      <w:szCs w:val="18"/>
                      <w:u w:val="none"/>
                      <w:shd w:val="clear" w:color="auto" w:fill="auto"/>
                      <w:lang w:val="zh-TW" w:eastAsia="zh-TW" w:bidi="zh-TW"/>
                    </w:rPr>
                    <w:t>标准指数</w:t>
                  </w:r>
                </w:p>
              </w:tc>
              <w:tc>
                <w:tcPr>
                  <w:tcW w:w="0" w:type="auto"/>
                  <w:tcBorders>
                    <w:bottom w:val="single" w:color="000000" w:sz="2" w:space="0"/>
                    <w:tl2br w:val="nil"/>
                    <w:tr2bl w:val="nil"/>
                  </w:tcBorders>
                  <w:noWrap w:val="0"/>
                  <w:vAlign w:val="center"/>
                </w:tcPr>
                <w:p>
                  <w:pPr>
                    <w:pStyle w:val="113"/>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lang w:val="zh-TW" w:eastAsia="zh-TW" w:bidi="zh-TW"/>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lang w:val="en-US" w:eastAsia="zh-CN"/>
                    </w:rPr>
                  </w:pPr>
                </w:p>
              </w:tc>
              <w:tc>
                <w:tcPr>
                  <w:tcW w:w="0" w:type="auto"/>
                  <w:tcBorders>
                    <w:top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pH</w:t>
                  </w:r>
                </w:p>
              </w:tc>
              <w:tc>
                <w:tcPr>
                  <w:tcW w:w="821" w:type="dxa"/>
                  <w:tcBorders>
                    <w:top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7.2</w:t>
                  </w:r>
                </w:p>
              </w:tc>
              <w:tc>
                <w:tcPr>
                  <w:tcW w:w="821" w:type="dxa"/>
                  <w:tcBorders>
                    <w:top w:val="single" w:color="000000" w:sz="2" w:space="0"/>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7.2</w:t>
                  </w:r>
                </w:p>
              </w:tc>
              <w:tc>
                <w:tcPr>
                  <w:tcW w:w="0" w:type="auto"/>
                  <w:tcBorders>
                    <w:top w:val="single" w:color="000000" w:sz="2" w:space="0"/>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18"/>
                      <w:szCs w:val="18"/>
                      <w:u w:val="none"/>
                      <w:shd w:val="clear" w:color="auto" w:fill="auto"/>
                      <w:lang w:val="en-US" w:eastAsia="zh-CN" w:bidi="ar"/>
                    </w:rPr>
                  </w:pPr>
                  <w:r>
                    <w:rPr>
                      <w:rFonts w:hint="eastAsia" w:cs="Times New Roman"/>
                      <w:color w:val="auto"/>
                      <w:kern w:val="0"/>
                      <w:sz w:val="18"/>
                      <w:szCs w:val="18"/>
                      <w:u w:val="none"/>
                      <w:shd w:val="clear" w:color="auto" w:fill="auto"/>
                      <w:lang w:val="en-US" w:eastAsia="zh-CN" w:bidi="ar"/>
                    </w:rPr>
                    <w:t>7.1</w:t>
                  </w:r>
                </w:p>
              </w:tc>
              <w:tc>
                <w:tcPr>
                  <w:tcW w:w="0" w:type="auto"/>
                  <w:tcBorders>
                    <w:top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6-9</w:t>
                  </w:r>
                </w:p>
              </w:tc>
              <w:tc>
                <w:tcPr>
                  <w:tcW w:w="0" w:type="auto"/>
                  <w:tcBorders>
                    <w:top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cs="Times New Roman"/>
                      <w:color w:val="auto"/>
                      <w:sz w:val="18"/>
                      <w:szCs w:val="18"/>
                      <w:u w:val="none"/>
                      <w:shd w:val="clear" w:color="auto" w:fill="auto"/>
                      <w:lang w:val="en-US" w:eastAsia="zh-CN"/>
                    </w:rPr>
                    <w:t>0.</w:t>
                  </w:r>
                  <w:r>
                    <w:rPr>
                      <w:rFonts w:hint="eastAsia" w:cs="Times New Roman"/>
                      <w:color w:val="auto"/>
                      <w:sz w:val="18"/>
                      <w:szCs w:val="18"/>
                      <w:u w:val="none"/>
                      <w:shd w:val="clear" w:color="auto" w:fill="auto"/>
                      <w:lang w:val="en-US" w:eastAsia="zh-CN"/>
                    </w:rPr>
                    <w:t>1</w:t>
                  </w:r>
                </w:p>
              </w:tc>
              <w:tc>
                <w:tcPr>
                  <w:tcW w:w="0" w:type="auto"/>
                  <w:tcBorders>
                    <w:top w:val="single" w:color="000000" w:sz="2" w:space="0"/>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cs="Times New Roman"/>
                      <w:color w:val="auto"/>
                      <w:sz w:val="18"/>
                      <w:szCs w:val="18"/>
                      <w:u w:val="none"/>
                      <w:shd w:val="clear" w:color="auto" w:fill="auto"/>
                      <w:lang w:val="en-US" w:eastAsia="zh-CN"/>
                    </w:rPr>
                    <w:t>0.</w:t>
                  </w:r>
                  <w:r>
                    <w:rPr>
                      <w:rFonts w:hint="eastAsia" w:cs="Times New Roman"/>
                      <w:color w:val="auto"/>
                      <w:sz w:val="18"/>
                      <w:szCs w:val="18"/>
                      <w:u w:val="none"/>
                      <w:shd w:val="clear" w:color="auto" w:fill="auto"/>
                      <w:lang w:val="en-US" w:eastAsia="zh-CN"/>
                    </w:rPr>
                    <w:t>1</w:t>
                  </w:r>
                </w:p>
              </w:tc>
              <w:tc>
                <w:tcPr>
                  <w:tcW w:w="0" w:type="auto"/>
                  <w:tcBorders>
                    <w:top w:val="single" w:color="000000" w:sz="2" w:space="0"/>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cs="Times New Roman"/>
                      <w:color w:val="auto"/>
                      <w:sz w:val="18"/>
                      <w:szCs w:val="18"/>
                      <w:u w:val="none"/>
                      <w:shd w:val="clear" w:color="auto" w:fill="auto"/>
                      <w:lang w:val="en-US" w:eastAsia="zh-CN"/>
                    </w:rPr>
                    <w:t>0.</w:t>
                  </w:r>
                  <w:r>
                    <w:rPr>
                      <w:rFonts w:hint="eastAsia" w:cs="Times New Roman"/>
                      <w:color w:val="auto"/>
                      <w:sz w:val="18"/>
                      <w:szCs w:val="18"/>
                      <w:u w:val="none"/>
                      <w:shd w:val="clear" w:color="auto" w:fill="auto"/>
                      <w:lang w:val="en-US" w:eastAsia="zh-CN"/>
                    </w:rPr>
                    <w:t>0</w:t>
                  </w:r>
                  <w:r>
                    <w:rPr>
                      <w:rFonts w:hint="eastAsia" w:ascii="Times New Roman" w:hAnsi="Times New Roman" w:cs="Times New Roman"/>
                      <w:color w:val="auto"/>
                      <w:sz w:val="18"/>
                      <w:szCs w:val="18"/>
                      <w:u w:val="none"/>
                      <w:shd w:val="clear" w:color="auto" w:fill="auto"/>
                      <w:lang w:val="en-US" w:eastAsia="zh-CN"/>
                    </w:rPr>
                    <w:t>5</w:t>
                  </w:r>
                </w:p>
              </w:tc>
              <w:tc>
                <w:tcPr>
                  <w:tcW w:w="0" w:type="auto"/>
                  <w:tcBorders>
                    <w:top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COD</w:t>
                  </w:r>
                </w:p>
              </w:tc>
              <w:tc>
                <w:tcPr>
                  <w:tcW w:w="821" w:type="dxa"/>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14</w:t>
                  </w:r>
                </w:p>
              </w:tc>
              <w:tc>
                <w:tcPr>
                  <w:tcW w:w="821" w:type="dxa"/>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11</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sz w:val="18"/>
                      <w:szCs w:val="18"/>
                      <w:u w:val="none"/>
                      <w:shd w:val="clear" w:color="auto" w:fill="auto"/>
                      <w:lang w:val="en-US" w:eastAsia="zh-CN"/>
                    </w:rPr>
                    <w:t>12</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15</w:t>
                  </w:r>
                </w:p>
              </w:tc>
              <w:tc>
                <w:tcPr>
                  <w:tcW w:w="0" w:type="auto"/>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cs="Times New Roman"/>
                      <w:color w:val="auto"/>
                      <w:sz w:val="18"/>
                      <w:szCs w:val="18"/>
                      <w:u w:val="none"/>
                      <w:shd w:val="clear" w:color="auto" w:fill="auto"/>
                      <w:lang w:val="en-US" w:eastAsia="zh-CN"/>
                    </w:rPr>
                    <w:t>0</w:t>
                  </w:r>
                  <w:r>
                    <w:rPr>
                      <w:rFonts w:hint="eastAsia" w:cs="Times New Roman"/>
                      <w:color w:val="auto"/>
                      <w:sz w:val="18"/>
                      <w:szCs w:val="18"/>
                      <w:u w:val="none"/>
                      <w:shd w:val="clear" w:color="auto" w:fill="auto"/>
                      <w:lang w:val="en-US" w:eastAsia="zh-CN"/>
                    </w:rPr>
                    <w:t>.93</w:t>
                  </w:r>
                </w:p>
              </w:tc>
              <w:tc>
                <w:tcPr>
                  <w:tcW w:w="0" w:type="auto"/>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sz w:val="18"/>
                      <w:szCs w:val="18"/>
                      <w:u w:val="none"/>
                      <w:shd w:val="clear" w:color="auto" w:fill="auto"/>
                      <w:lang w:val="en-US" w:eastAsia="zh-CN"/>
                    </w:rPr>
                    <w:t>0.73</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cs="Times New Roman"/>
                      <w:color w:val="auto"/>
                      <w:sz w:val="18"/>
                      <w:szCs w:val="18"/>
                      <w:u w:val="none"/>
                      <w:shd w:val="clear" w:color="auto" w:fill="auto"/>
                      <w:lang w:val="en-US" w:eastAsia="zh-CN"/>
                    </w:rPr>
                    <w:t>0.8</w:t>
                  </w:r>
                  <w:r>
                    <w:rPr>
                      <w:rFonts w:hint="eastAsia" w:cs="Times New Roman"/>
                      <w:color w:val="auto"/>
                      <w:sz w:val="18"/>
                      <w:szCs w:val="18"/>
                      <w:u w:val="none"/>
                      <w:shd w:val="clear" w:color="auto" w:fill="auto"/>
                      <w:lang w:val="en-US" w:eastAsia="zh-CN"/>
                    </w:rPr>
                    <w:t>0</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NH</w:t>
                  </w:r>
                  <w:r>
                    <w:rPr>
                      <w:rFonts w:hint="default" w:ascii="Times New Roman" w:hAnsi="Times New Roman" w:eastAsia="宋体" w:cs="Times New Roman"/>
                      <w:color w:val="auto"/>
                      <w:sz w:val="18"/>
                      <w:szCs w:val="18"/>
                      <w:u w:val="none"/>
                      <w:shd w:val="clear" w:color="auto" w:fill="auto"/>
                      <w:vertAlign w:val="subscript"/>
                    </w:rPr>
                    <w:t>3</w:t>
                  </w:r>
                  <w:r>
                    <w:rPr>
                      <w:rFonts w:hint="default" w:ascii="Times New Roman" w:hAnsi="Times New Roman" w:eastAsia="宋体" w:cs="Times New Roman"/>
                      <w:color w:val="auto"/>
                      <w:sz w:val="18"/>
                      <w:szCs w:val="18"/>
                      <w:u w:val="none"/>
                      <w:shd w:val="clear" w:color="auto" w:fill="auto"/>
                    </w:rPr>
                    <w:t>-N</w:t>
                  </w:r>
                </w:p>
              </w:tc>
              <w:tc>
                <w:tcPr>
                  <w:tcW w:w="821" w:type="dxa"/>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0.068</w:t>
                  </w:r>
                </w:p>
              </w:tc>
              <w:tc>
                <w:tcPr>
                  <w:tcW w:w="821" w:type="dxa"/>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0.097</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18"/>
                      <w:szCs w:val="18"/>
                      <w:u w:val="none"/>
                      <w:shd w:val="clear" w:color="auto" w:fill="auto"/>
                      <w:lang w:val="en-US" w:eastAsia="zh-CN" w:bidi="ar"/>
                    </w:rPr>
                  </w:pPr>
                  <w:r>
                    <w:rPr>
                      <w:rFonts w:hint="eastAsia" w:cs="Times New Roman"/>
                      <w:color w:val="auto"/>
                      <w:kern w:val="0"/>
                      <w:sz w:val="18"/>
                      <w:szCs w:val="18"/>
                      <w:u w:val="none"/>
                      <w:shd w:val="clear" w:color="auto" w:fill="auto"/>
                      <w:lang w:val="en-US" w:eastAsia="zh-CN" w:bidi="ar"/>
                    </w:rPr>
                    <w:t>0.065</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0.5</w:t>
                  </w:r>
                </w:p>
              </w:tc>
              <w:tc>
                <w:tcPr>
                  <w:tcW w:w="0" w:type="auto"/>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cs="Times New Roman"/>
                      <w:color w:val="auto"/>
                      <w:sz w:val="18"/>
                      <w:szCs w:val="18"/>
                      <w:u w:val="none"/>
                      <w:shd w:val="clear" w:color="auto" w:fill="auto"/>
                      <w:lang w:val="en-US" w:eastAsia="zh-CN"/>
                    </w:rPr>
                    <w:t>0.</w:t>
                  </w:r>
                  <w:r>
                    <w:rPr>
                      <w:rFonts w:hint="eastAsia" w:cs="Times New Roman"/>
                      <w:color w:val="auto"/>
                      <w:sz w:val="18"/>
                      <w:szCs w:val="18"/>
                      <w:u w:val="none"/>
                      <w:shd w:val="clear" w:color="auto" w:fill="auto"/>
                      <w:lang w:val="en-US" w:eastAsia="zh-CN"/>
                    </w:rPr>
                    <w:t>136</w:t>
                  </w:r>
                </w:p>
              </w:tc>
              <w:tc>
                <w:tcPr>
                  <w:tcW w:w="0" w:type="auto"/>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lang w:val="en-US" w:eastAsia="zh-CN" w:bidi="ar-SA"/>
                    </w:rPr>
                  </w:pPr>
                  <w:r>
                    <w:rPr>
                      <w:rFonts w:hint="eastAsia" w:ascii="Times New Roman" w:hAnsi="Times New Roman" w:cs="Times New Roman"/>
                      <w:color w:val="auto"/>
                      <w:sz w:val="18"/>
                      <w:szCs w:val="18"/>
                      <w:u w:val="none"/>
                      <w:lang w:val="en-US" w:eastAsia="zh-CN"/>
                    </w:rPr>
                    <w:t>0.</w:t>
                  </w:r>
                  <w:r>
                    <w:rPr>
                      <w:rFonts w:hint="eastAsia" w:cs="Times New Roman"/>
                      <w:color w:val="auto"/>
                      <w:sz w:val="18"/>
                      <w:szCs w:val="18"/>
                      <w:u w:val="none"/>
                      <w:lang w:val="en-US" w:eastAsia="zh-CN"/>
                    </w:rPr>
                    <w:t>194</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cs="Times New Roman"/>
                      <w:color w:val="auto"/>
                      <w:sz w:val="18"/>
                      <w:szCs w:val="18"/>
                      <w:u w:val="none"/>
                      <w:shd w:val="clear" w:color="auto" w:fill="auto"/>
                      <w:lang w:val="en-US" w:eastAsia="zh-CN"/>
                    </w:rPr>
                    <w:t>0.</w:t>
                  </w:r>
                  <w:r>
                    <w:rPr>
                      <w:rFonts w:hint="eastAsia" w:cs="Times New Roman"/>
                      <w:color w:val="auto"/>
                      <w:sz w:val="18"/>
                      <w:szCs w:val="18"/>
                      <w:u w:val="none"/>
                      <w:shd w:val="clear" w:color="auto" w:fill="auto"/>
                      <w:lang w:val="en-US" w:eastAsia="zh-CN"/>
                    </w:rPr>
                    <w:t>13</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SS</w:t>
                  </w:r>
                </w:p>
              </w:tc>
              <w:tc>
                <w:tcPr>
                  <w:tcW w:w="821" w:type="dxa"/>
                  <w:tcBorders>
                    <w:right w:val="single" w:color="000000" w:sz="2" w:space="0"/>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u w:val="none"/>
                      <w:lang w:val="en-US" w:eastAsia="zh-CN"/>
                    </w:rPr>
                    <w:t>20</w:t>
                  </w:r>
                </w:p>
              </w:tc>
              <w:tc>
                <w:tcPr>
                  <w:tcW w:w="821" w:type="dxa"/>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u w:val="none"/>
                      <w:lang w:val="en-US" w:eastAsia="zh-CN"/>
                    </w:rPr>
                    <w:t>22</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u w:val="none"/>
                      <w:lang w:val="en-US" w:eastAsia="zh-CN"/>
                    </w:rPr>
                    <w:t>23</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Times New Roman" w:cs="Times New Roman"/>
                      <w:color w:val="auto"/>
                      <w:sz w:val="18"/>
                      <w:szCs w:val="18"/>
                      <w:u w:val="none"/>
                      <w:shd w:val="clear" w:color="auto" w:fill="auto"/>
                      <w:lang w:val="zh-TW" w:eastAsia="zh-TW" w:bidi="zh-TW"/>
                    </w:rPr>
                    <w:t>/</w:t>
                  </w:r>
                </w:p>
              </w:tc>
              <w:tc>
                <w:tcPr>
                  <w:tcW w:w="0" w:type="auto"/>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粪大肠菌群</w:t>
                  </w:r>
                  <w:r>
                    <w:rPr>
                      <w:rFonts w:hint="default" w:ascii="Times New Roman" w:hAnsi="Times New Roman" w:cs="Times New Roman"/>
                      <w:color w:val="auto"/>
                      <w:sz w:val="18"/>
                      <w:szCs w:val="18"/>
                      <w:u w:val="none"/>
                      <w:shd w:val="clear" w:color="auto" w:fill="auto"/>
                      <w:lang w:eastAsia="zh-CN"/>
                    </w:rPr>
                    <w:t>（</w:t>
                  </w:r>
                  <w:r>
                    <w:rPr>
                      <w:rFonts w:hint="default" w:ascii="Times New Roman" w:hAnsi="Times New Roman" w:cs="Times New Roman"/>
                      <w:color w:val="auto"/>
                      <w:sz w:val="18"/>
                      <w:szCs w:val="18"/>
                      <w:u w:val="none"/>
                      <w:shd w:val="clear" w:color="auto" w:fill="auto"/>
                      <w:lang w:val="en-US" w:eastAsia="zh-CN"/>
                    </w:rPr>
                    <w:t>MPN/L）</w:t>
                  </w:r>
                </w:p>
              </w:tc>
              <w:tc>
                <w:tcPr>
                  <w:tcW w:w="821" w:type="dxa"/>
                  <w:tcBorders>
                    <w:right w:val="single" w:color="000000" w:sz="2" w:space="0"/>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highlight w:val="none"/>
                      <w:u w:val="none"/>
                      <w:vertAlign w:val="baseline"/>
                      <w:lang w:val="en-US" w:eastAsia="zh-CN"/>
                    </w:rPr>
                    <w:t>2.1</w:t>
                  </w:r>
                  <w:r>
                    <w:rPr>
                      <w:rFonts w:hint="default" w:ascii="Arial" w:hAnsi="Arial" w:cs="Arial"/>
                      <w:color w:val="auto"/>
                      <w:sz w:val="18"/>
                      <w:szCs w:val="18"/>
                      <w:highlight w:val="none"/>
                      <w:u w:val="none"/>
                      <w:vertAlign w:val="baseline"/>
                      <w:lang w:val="en-US" w:eastAsia="zh-CN"/>
                    </w:rPr>
                    <w:t>×</w:t>
                  </w:r>
                  <w:r>
                    <w:rPr>
                      <w:rFonts w:hint="eastAsia" w:cs="Times New Roman"/>
                      <w:color w:val="auto"/>
                      <w:sz w:val="18"/>
                      <w:szCs w:val="18"/>
                      <w:highlight w:val="none"/>
                      <w:u w:val="none"/>
                      <w:vertAlign w:val="baseline"/>
                      <w:lang w:val="en-US" w:eastAsia="zh-CN"/>
                    </w:rPr>
                    <w:t>10</w:t>
                  </w:r>
                  <w:r>
                    <w:rPr>
                      <w:rFonts w:hint="eastAsia" w:cs="Times New Roman"/>
                      <w:color w:val="auto"/>
                      <w:sz w:val="18"/>
                      <w:szCs w:val="18"/>
                      <w:highlight w:val="none"/>
                      <w:u w:val="none"/>
                      <w:vertAlign w:val="superscript"/>
                      <w:lang w:val="en-US" w:eastAsia="zh-CN"/>
                    </w:rPr>
                    <w:t>2</w:t>
                  </w:r>
                </w:p>
              </w:tc>
              <w:tc>
                <w:tcPr>
                  <w:tcW w:w="821" w:type="dxa"/>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highlight w:val="none"/>
                      <w:u w:val="none"/>
                      <w:vertAlign w:val="baseline"/>
                      <w:lang w:val="en-US" w:eastAsia="zh-CN"/>
                    </w:rPr>
                    <w:t>2.6</w:t>
                  </w:r>
                  <w:r>
                    <w:rPr>
                      <w:rFonts w:hint="default" w:ascii="Arial" w:hAnsi="Arial" w:cs="Arial"/>
                      <w:color w:val="auto"/>
                      <w:sz w:val="18"/>
                      <w:szCs w:val="18"/>
                      <w:highlight w:val="none"/>
                      <w:u w:val="none"/>
                      <w:vertAlign w:val="baseline"/>
                      <w:lang w:val="en-US" w:eastAsia="zh-CN"/>
                    </w:rPr>
                    <w:t>×</w:t>
                  </w:r>
                  <w:r>
                    <w:rPr>
                      <w:rFonts w:hint="eastAsia" w:cs="Times New Roman"/>
                      <w:color w:val="auto"/>
                      <w:sz w:val="18"/>
                      <w:szCs w:val="18"/>
                      <w:highlight w:val="none"/>
                      <w:u w:val="none"/>
                      <w:vertAlign w:val="baseline"/>
                      <w:lang w:val="en-US" w:eastAsia="zh-CN"/>
                    </w:rPr>
                    <w:t>10</w:t>
                  </w:r>
                  <w:r>
                    <w:rPr>
                      <w:rFonts w:hint="eastAsia" w:cs="Times New Roman"/>
                      <w:color w:val="auto"/>
                      <w:sz w:val="18"/>
                      <w:szCs w:val="18"/>
                      <w:highlight w:val="none"/>
                      <w:u w:val="none"/>
                      <w:vertAlign w:val="superscript"/>
                      <w:lang w:val="en-US" w:eastAsia="zh-CN"/>
                    </w:rPr>
                    <w:t>2</w:t>
                  </w:r>
                </w:p>
              </w:tc>
              <w:tc>
                <w:tcPr>
                  <w:tcW w:w="0" w:type="auto"/>
                  <w:tcBorders>
                    <w:left w:val="single" w:color="000000" w:sz="2" w:space="0"/>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highlight w:val="none"/>
                      <w:u w:val="none"/>
                      <w:vertAlign w:val="baseline"/>
                      <w:lang w:val="en-US" w:eastAsia="zh-CN"/>
                    </w:rPr>
                    <w:t>2.0</w:t>
                  </w:r>
                  <w:r>
                    <w:rPr>
                      <w:rFonts w:hint="default" w:ascii="Arial" w:hAnsi="Arial" w:cs="Arial"/>
                      <w:color w:val="auto"/>
                      <w:sz w:val="18"/>
                      <w:szCs w:val="18"/>
                      <w:highlight w:val="none"/>
                      <w:u w:val="none"/>
                      <w:vertAlign w:val="baseline"/>
                      <w:lang w:val="en-US" w:eastAsia="zh-CN"/>
                    </w:rPr>
                    <w:t>×</w:t>
                  </w:r>
                  <w:r>
                    <w:rPr>
                      <w:rFonts w:hint="eastAsia" w:cs="Times New Roman"/>
                      <w:color w:val="auto"/>
                      <w:sz w:val="18"/>
                      <w:szCs w:val="18"/>
                      <w:highlight w:val="none"/>
                      <w:u w:val="none"/>
                      <w:vertAlign w:val="baseline"/>
                      <w:lang w:val="en-US" w:eastAsia="zh-CN"/>
                    </w:rPr>
                    <w:t>10</w:t>
                  </w:r>
                  <w:r>
                    <w:rPr>
                      <w:rFonts w:hint="eastAsia" w:cs="Times New Roman"/>
                      <w:color w:val="auto"/>
                      <w:sz w:val="18"/>
                      <w:szCs w:val="18"/>
                      <w:highlight w:val="none"/>
                      <w:u w:val="none"/>
                      <w:vertAlign w:val="superscript"/>
                      <w:lang w:val="en-US" w:eastAsia="zh-CN"/>
                    </w:rPr>
                    <w:t>2</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cs="Times New Roman"/>
                      <w:color w:val="auto"/>
                      <w:sz w:val="18"/>
                      <w:szCs w:val="18"/>
                      <w:u w:val="none"/>
                      <w:shd w:val="clear" w:color="auto" w:fill="auto"/>
                      <w:lang w:val="en-US" w:eastAsia="zh-CN"/>
                    </w:rPr>
                    <w:t>2000</w:t>
                  </w:r>
                </w:p>
              </w:tc>
              <w:tc>
                <w:tcPr>
                  <w:tcW w:w="0" w:type="auto"/>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0.105</w:t>
                  </w:r>
                </w:p>
              </w:tc>
              <w:tc>
                <w:tcPr>
                  <w:tcW w:w="0" w:type="auto"/>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0.13</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eastAsia" w:cs="Times New Roman"/>
                      <w:color w:val="auto"/>
                      <w:kern w:val="2"/>
                      <w:sz w:val="18"/>
                      <w:szCs w:val="18"/>
                      <w:u w:val="none"/>
                      <w:shd w:val="clear" w:color="auto" w:fill="auto"/>
                      <w:lang w:val="en-US" w:eastAsia="zh-CN" w:bidi="ar-SA"/>
                    </w:rPr>
                    <w:t>0.1</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石油类</w:t>
                  </w:r>
                </w:p>
              </w:tc>
              <w:tc>
                <w:tcPr>
                  <w:tcW w:w="821" w:type="dxa"/>
                  <w:tcBorders>
                    <w:right w:val="single" w:color="000000" w:sz="2" w:space="0"/>
                    <w:tl2br w:val="nil"/>
                    <w:tr2bl w:val="nil"/>
                  </w:tcBorders>
                  <w:shd w:val="clear" w:color="auto" w:fill="auto"/>
                  <w:noWrap w:val="0"/>
                  <w:vAlign w:val="center"/>
                </w:tcPr>
                <w:p>
                  <w:pPr>
                    <w:keepNext w:val="0"/>
                    <w:keepLines w:val="0"/>
                    <w:pageBreakBefore w:val="0"/>
                    <w:suppressLineNumbers w:val="0"/>
                    <w:tabs>
                      <w:tab w:val="left" w:pos="3248"/>
                    </w:tabs>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cs="Times New Roman"/>
                      <w:color w:val="auto"/>
                      <w:sz w:val="18"/>
                      <w:szCs w:val="18"/>
                      <w:u w:val="none"/>
                    </w:rPr>
                    <w:t>0.</w:t>
                  </w:r>
                  <w:r>
                    <w:rPr>
                      <w:rFonts w:hint="default" w:ascii="Times New Roman" w:hAnsi="Times New Roman" w:cs="Times New Roman"/>
                      <w:color w:val="auto"/>
                      <w:sz w:val="18"/>
                      <w:szCs w:val="18"/>
                      <w:u w:val="none"/>
                      <w:lang w:val="en-US" w:eastAsia="zh-CN"/>
                    </w:rPr>
                    <w:t>0L</w:t>
                  </w:r>
                </w:p>
              </w:tc>
              <w:tc>
                <w:tcPr>
                  <w:tcW w:w="821" w:type="dxa"/>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color w:val="auto"/>
                      <w:sz w:val="18"/>
                      <w:szCs w:val="18"/>
                      <w:u w:val="none"/>
                      <w:vertAlign w:val="baseline"/>
                      <w:lang w:val="en-US" w:eastAsia="zh-CN"/>
                    </w:rPr>
                    <w:t>0.0</w:t>
                  </w:r>
                  <w:r>
                    <w:rPr>
                      <w:rFonts w:hint="eastAsia" w:cs="Times New Roman"/>
                      <w:color w:val="auto"/>
                      <w:sz w:val="18"/>
                      <w:szCs w:val="18"/>
                      <w:u w:val="none"/>
                      <w:vertAlign w:val="baseline"/>
                      <w:lang w:val="en-US" w:eastAsia="zh-CN"/>
                    </w:rPr>
                    <w:t>1</w:t>
                  </w:r>
                  <w:r>
                    <w:rPr>
                      <w:rFonts w:hint="default" w:ascii="Times New Roman" w:hAnsi="Times New Roman" w:eastAsia="宋体" w:cs="Times New Roman"/>
                      <w:color w:val="auto"/>
                      <w:sz w:val="18"/>
                      <w:szCs w:val="18"/>
                      <w:u w:val="none"/>
                      <w:vertAlign w:val="baseline"/>
                      <w:lang w:val="en-US" w:eastAsia="zh-CN"/>
                    </w:rPr>
                    <w:t>L</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vertAlign w:val="baseline"/>
                      <w:lang w:val="en-US" w:eastAsia="zh-CN"/>
                    </w:rPr>
                    <w:t>0.0</w:t>
                  </w:r>
                  <w:r>
                    <w:rPr>
                      <w:rFonts w:hint="eastAsia" w:cs="Times New Roman"/>
                      <w:color w:val="auto"/>
                      <w:sz w:val="18"/>
                      <w:szCs w:val="18"/>
                      <w:u w:val="none"/>
                      <w:vertAlign w:val="baseline"/>
                      <w:lang w:val="en-US" w:eastAsia="zh-CN"/>
                    </w:rPr>
                    <w:t>1</w:t>
                  </w:r>
                  <w:r>
                    <w:rPr>
                      <w:rFonts w:hint="default" w:ascii="Times New Roman" w:hAnsi="Times New Roman" w:eastAsia="宋体" w:cs="Times New Roman"/>
                      <w:color w:val="auto"/>
                      <w:sz w:val="18"/>
                      <w:szCs w:val="18"/>
                      <w:u w:val="none"/>
                      <w:vertAlign w:val="baseline"/>
                      <w:lang w:val="en-US" w:eastAsia="zh-CN"/>
                    </w:rPr>
                    <w:t>L</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0.05</w:t>
                  </w:r>
                </w:p>
              </w:tc>
              <w:tc>
                <w:tcPr>
                  <w:tcW w:w="0" w:type="auto"/>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高锰酸盐指数</w:t>
                  </w:r>
                </w:p>
              </w:tc>
              <w:tc>
                <w:tcPr>
                  <w:tcW w:w="821" w:type="dxa"/>
                  <w:tcBorders>
                    <w:right w:val="single" w:color="000000" w:sz="2" w:space="0"/>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u w:val="none"/>
                      <w:lang w:val="en-US" w:eastAsia="zh-CN"/>
                    </w:rPr>
                    <w:t>1.9</w:t>
                  </w:r>
                </w:p>
              </w:tc>
              <w:tc>
                <w:tcPr>
                  <w:tcW w:w="821" w:type="dxa"/>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u w:val="none"/>
                      <w:lang w:val="en-US" w:eastAsia="zh-CN"/>
                    </w:rPr>
                    <w:t>2.1</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u w:val="none"/>
                      <w:lang w:val="en-US" w:eastAsia="zh-CN"/>
                    </w:rPr>
                    <w:t>2.0</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4.0</w:t>
                  </w:r>
                </w:p>
              </w:tc>
              <w:tc>
                <w:tcPr>
                  <w:tcW w:w="0" w:type="auto"/>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cs="Times New Roman"/>
                      <w:color w:val="auto"/>
                      <w:kern w:val="2"/>
                      <w:sz w:val="18"/>
                      <w:szCs w:val="18"/>
                      <w:u w:val="none"/>
                      <w:shd w:val="clear" w:color="auto" w:fill="auto"/>
                      <w:lang w:val="en-US" w:eastAsia="zh-CN" w:bidi="ar-SA"/>
                    </w:rPr>
                    <w:t>0.</w:t>
                  </w:r>
                  <w:r>
                    <w:rPr>
                      <w:rFonts w:hint="eastAsia" w:cs="Times New Roman"/>
                      <w:color w:val="auto"/>
                      <w:kern w:val="2"/>
                      <w:sz w:val="18"/>
                      <w:szCs w:val="18"/>
                      <w:u w:val="none"/>
                      <w:shd w:val="clear" w:color="auto" w:fill="auto"/>
                      <w:lang w:val="en-US" w:eastAsia="zh-CN" w:bidi="ar-SA"/>
                    </w:rPr>
                    <w:t>348</w:t>
                  </w:r>
                </w:p>
              </w:tc>
              <w:tc>
                <w:tcPr>
                  <w:tcW w:w="0" w:type="auto"/>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cs="Times New Roman"/>
                      <w:color w:val="auto"/>
                      <w:kern w:val="2"/>
                      <w:sz w:val="18"/>
                      <w:szCs w:val="18"/>
                      <w:u w:val="none"/>
                      <w:shd w:val="clear" w:color="auto" w:fill="auto"/>
                      <w:lang w:val="en-US" w:eastAsia="zh-CN" w:bidi="ar-SA"/>
                    </w:rPr>
                    <w:t>0.</w:t>
                  </w:r>
                  <w:r>
                    <w:rPr>
                      <w:rFonts w:hint="eastAsia" w:cs="Times New Roman"/>
                      <w:color w:val="auto"/>
                      <w:kern w:val="2"/>
                      <w:sz w:val="18"/>
                      <w:szCs w:val="18"/>
                      <w:u w:val="none"/>
                      <w:shd w:val="clear" w:color="auto" w:fill="auto"/>
                      <w:lang w:val="en-US" w:eastAsia="zh-CN" w:bidi="ar-SA"/>
                    </w:rPr>
                    <w:t>53</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cs="Times New Roman"/>
                      <w:color w:val="auto"/>
                      <w:kern w:val="2"/>
                      <w:sz w:val="18"/>
                      <w:szCs w:val="18"/>
                      <w:u w:val="none"/>
                      <w:shd w:val="clear" w:color="auto" w:fill="auto"/>
                      <w:lang w:val="en-US" w:eastAsia="zh-CN" w:bidi="ar-SA"/>
                    </w:rPr>
                    <w:t>0.</w:t>
                  </w:r>
                  <w:r>
                    <w:rPr>
                      <w:rFonts w:hint="eastAsia" w:cs="Times New Roman"/>
                      <w:color w:val="auto"/>
                      <w:kern w:val="2"/>
                      <w:sz w:val="18"/>
                      <w:szCs w:val="18"/>
                      <w:u w:val="none"/>
                      <w:shd w:val="clear" w:color="auto" w:fill="auto"/>
                      <w:lang w:val="en-US" w:eastAsia="zh-CN" w:bidi="ar-SA"/>
                    </w:rPr>
                    <w:t>5</w:t>
                  </w:r>
                  <w:r>
                    <w:rPr>
                      <w:rFonts w:hint="eastAsia" w:ascii="Times New Roman" w:hAnsi="Times New Roman" w:cs="Times New Roman"/>
                      <w:color w:val="auto"/>
                      <w:kern w:val="2"/>
                      <w:sz w:val="18"/>
                      <w:szCs w:val="18"/>
                      <w:u w:val="none"/>
                      <w:shd w:val="clear" w:color="auto" w:fill="auto"/>
                      <w:lang w:val="en-US" w:eastAsia="zh-CN" w:bidi="ar-SA"/>
                    </w:rPr>
                    <w:t>0</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vertAlign w:val="subscript"/>
                      <w:lang w:val="en-US" w:eastAsia="zh-CN" w:bidi="ar-SA"/>
                    </w:rPr>
                  </w:pPr>
                  <w:r>
                    <w:rPr>
                      <w:rFonts w:hint="eastAsia" w:cs="Times New Roman"/>
                      <w:color w:val="auto"/>
                      <w:sz w:val="18"/>
                      <w:szCs w:val="18"/>
                      <w:u w:val="none"/>
                      <w:shd w:val="clear" w:color="auto" w:fill="auto"/>
                      <w:lang w:val="en-US" w:eastAsia="zh-CN"/>
                    </w:rPr>
                    <w:t>BOD</w:t>
                  </w:r>
                  <w:r>
                    <w:rPr>
                      <w:rFonts w:hint="eastAsia" w:cs="Times New Roman"/>
                      <w:color w:val="auto"/>
                      <w:sz w:val="18"/>
                      <w:szCs w:val="18"/>
                      <w:u w:val="none"/>
                      <w:shd w:val="clear" w:color="auto" w:fill="auto"/>
                      <w:vertAlign w:val="subscript"/>
                      <w:lang w:val="en-US" w:eastAsia="zh-CN"/>
                    </w:rPr>
                    <w:t>5</w:t>
                  </w:r>
                </w:p>
              </w:tc>
              <w:tc>
                <w:tcPr>
                  <w:tcW w:w="821" w:type="dxa"/>
                  <w:tcBorders>
                    <w:right w:val="single" w:color="000000" w:sz="2" w:space="0"/>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u w:val="none"/>
                      <w:lang w:val="en-US" w:eastAsia="zh-CN"/>
                    </w:rPr>
                    <w:t>2.7</w:t>
                  </w:r>
                </w:p>
              </w:tc>
              <w:tc>
                <w:tcPr>
                  <w:tcW w:w="821" w:type="dxa"/>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u w:val="none"/>
                      <w:lang w:val="en-US" w:eastAsia="zh-CN"/>
                    </w:rPr>
                    <w:t>2.0</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sz w:val="18"/>
                      <w:szCs w:val="18"/>
                      <w:u w:val="none"/>
                      <w:lang w:val="en-US" w:eastAsia="zh-CN"/>
                    </w:rPr>
                    <w:t>2.3</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sz w:val="18"/>
                      <w:szCs w:val="18"/>
                      <w:u w:val="none"/>
                      <w:shd w:val="clear" w:color="auto" w:fill="auto"/>
                      <w:lang w:val="en-US" w:eastAsia="zh-CN"/>
                    </w:rPr>
                    <w:t>3.0</w:t>
                  </w:r>
                </w:p>
              </w:tc>
              <w:tc>
                <w:tcPr>
                  <w:tcW w:w="0" w:type="auto"/>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0.9</w:t>
                  </w:r>
                </w:p>
              </w:tc>
              <w:tc>
                <w:tcPr>
                  <w:tcW w:w="0" w:type="auto"/>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0.67</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0.77</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lang w:val="en-US" w:eastAsia="zh-CN"/>
                    </w:rPr>
                  </w:pPr>
                  <w:r>
                    <w:rPr>
                      <w:rFonts w:hint="eastAsia" w:cs="Times New Roman"/>
                      <w:color w:val="auto"/>
                      <w:sz w:val="18"/>
                      <w:szCs w:val="18"/>
                      <w:u w:val="none"/>
                      <w:shd w:val="clear" w:color="auto" w:fil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总磷</w:t>
                  </w:r>
                </w:p>
              </w:tc>
              <w:tc>
                <w:tcPr>
                  <w:tcW w:w="821" w:type="dxa"/>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0.05</w:t>
                  </w:r>
                </w:p>
              </w:tc>
              <w:tc>
                <w:tcPr>
                  <w:tcW w:w="821" w:type="dxa"/>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0.06</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18"/>
                      <w:szCs w:val="18"/>
                      <w:u w:val="none"/>
                      <w:shd w:val="clear" w:color="auto" w:fill="auto"/>
                      <w:lang w:val="en-US" w:eastAsia="zh-CN" w:bidi="ar"/>
                    </w:rPr>
                  </w:pPr>
                  <w:r>
                    <w:rPr>
                      <w:rFonts w:hint="eastAsia" w:cs="Times New Roman"/>
                      <w:color w:val="auto"/>
                      <w:kern w:val="0"/>
                      <w:sz w:val="18"/>
                      <w:szCs w:val="18"/>
                      <w:u w:val="none"/>
                      <w:shd w:val="clear" w:color="auto" w:fill="auto"/>
                      <w:lang w:val="en-US" w:eastAsia="zh-CN" w:bidi="ar"/>
                    </w:rPr>
                    <w:t>0.07</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0.1</w:t>
                  </w:r>
                </w:p>
              </w:tc>
              <w:tc>
                <w:tcPr>
                  <w:tcW w:w="0" w:type="auto"/>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0.5</w:t>
                  </w:r>
                </w:p>
              </w:tc>
              <w:tc>
                <w:tcPr>
                  <w:tcW w:w="0" w:type="auto"/>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0.6</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0.7</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总氮</w:t>
                  </w:r>
                </w:p>
              </w:tc>
              <w:tc>
                <w:tcPr>
                  <w:tcW w:w="821" w:type="dxa"/>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2.63</w:t>
                  </w:r>
                </w:p>
              </w:tc>
              <w:tc>
                <w:tcPr>
                  <w:tcW w:w="821" w:type="dxa"/>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cs="Times New Roman"/>
                      <w:color w:val="auto"/>
                      <w:kern w:val="2"/>
                      <w:sz w:val="18"/>
                      <w:szCs w:val="18"/>
                      <w:u w:val="none"/>
                      <w:lang w:val="en-US" w:eastAsia="zh-CN" w:bidi="ar-SA"/>
                    </w:rPr>
                    <w:t>3.56</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18"/>
                      <w:szCs w:val="18"/>
                      <w:u w:val="none"/>
                      <w:shd w:val="clear" w:color="auto" w:fill="auto"/>
                      <w:lang w:val="en-US" w:eastAsia="zh-CN" w:bidi="ar"/>
                    </w:rPr>
                  </w:pPr>
                  <w:r>
                    <w:rPr>
                      <w:rFonts w:hint="eastAsia" w:cs="Times New Roman"/>
                      <w:color w:val="auto"/>
                      <w:kern w:val="0"/>
                      <w:sz w:val="18"/>
                      <w:szCs w:val="18"/>
                      <w:u w:val="none"/>
                      <w:shd w:val="clear" w:color="auto" w:fill="auto"/>
                      <w:lang w:val="en-US" w:eastAsia="zh-CN" w:bidi="ar"/>
                    </w:rPr>
                    <w:t>2.94</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bidi="zh-TW"/>
                    </w:rPr>
                    <w:t>0.5</w:t>
                  </w:r>
                </w:p>
              </w:tc>
              <w:tc>
                <w:tcPr>
                  <w:tcW w:w="0" w:type="auto"/>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5.26</w:t>
                  </w:r>
                </w:p>
              </w:tc>
              <w:tc>
                <w:tcPr>
                  <w:tcW w:w="0" w:type="auto"/>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7</w:t>
                  </w:r>
                  <w:r>
                    <w:rPr>
                      <w:rFonts w:hint="eastAsia" w:ascii="Times New Roman" w:hAnsi="Times New Roman" w:cs="Times New Roman"/>
                      <w:color w:val="auto"/>
                      <w:kern w:val="2"/>
                      <w:sz w:val="18"/>
                      <w:szCs w:val="18"/>
                      <w:u w:val="none"/>
                      <w:shd w:val="clear" w:color="auto" w:fill="auto"/>
                      <w:lang w:val="en-US" w:eastAsia="zh-CN" w:bidi="ar-SA"/>
                    </w:rPr>
                    <w:t>.</w:t>
                  </w:r>
                  <w:r>
                    <w:rPr>
                      <w:rFonts w:hint="eastAsia" w:cs="Times New Roman"/>
                      <w:color w:val="auto"/>
                      <w:kern w:val="2"/>
                      <w:sz w:val="18"/>
                      <w:szCs w:val="18"/>
                      <w:u w:val="none"/>
                      <w:shd w:val="clear" w:color="auto" w:fill="auto"/>
                      <w:lang w:val="en-US" w:eastAsia="zh-CN" w:bidi="ar-SA"/>
                    </w:rPr>
                    <w:t>12</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cs="Times New Roman"/>
                      <w:color w:val="auto"/>
                      <w:kern w:val="2"/>
                      <w:sz w:val="18"/>
                      <w:szCs w:val="18"/>
                      <w:u w:val="none"/>
                      <w:shd w:val="clear" w:color="auto" w:fill="auto"/>
                      <w:lang w:val="en-US" w:eastAsia="zh-CN" w:bidi="ar-SA"/>
                    </w:rPr>
                    <w:t>5.88</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eastAsia" w:cs="Times New Roman"/>
                      <w:color w:val="auto"/>
                      <w:sz w:val="18"/>
                      <w:szCs w:val="18"/>
                      <w:u w:val="none"/>
                      <w:shd w:val="clear" w:color="auto" w:fill="auto"/>
                      <w:lang w:val="en-US" w:eastAsia="zh-CN"/>
                    </w:rPr>
                    <w:t>超</w:t>
                  </w:r>
                  <w:r>
                    <w:rPr>
                      <w:rFonts w:hint="default" w:ascii="Times New Roman" w:hAnsi="Times New Roman" w:eastAsia="宋体" w:cs="Times New Roman"/>
                      <w:color w:val="auto"/>
                      <w:sz w:val="18"/>
                      <w:szCs w:val="18"/>
                      <w:u w:val="none"/>
                      <w:shd w:val="clear" w:color="auto" w:fill="auto"/>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sz w:val="18"/>
                      <w:szCs w:val="18"/>
                      <w:u w:val="none"/>
                      <w:shd w:val="clear" w:color="auto" w:fill="auto"/>
                    </w:rPr>
                    <w:t>挥发酚</w:t>
                  </w:r>
                </w:p>
              </w:tc>
              <w:tc>
                <w:tcPr>
                  <w:tcW w:w="821" w:type="dxa"/>
                  <w:tcBorders>
                    <w:right w:val="single" w:color="000000" w:sz="2" w:space="0"/>
                    <w:tl2br w:val="nil"/>
                    <w:tr2bl w:val="nil"/>
                  </w:tcBorders>
                  <w:shd w:val="clear" w:color="auto" w:fill="auto"/>
                  <w:noWrap w:val="0"/>
                  <w:vAlign w:val="center"/>
                </w:tcPr>
                <w:p>
                  <w:pPr>
                    <w:keepNext w:val="0"/>
                    <w:keepLines w:val="0"/>
                    <w:pageBreakBefore w:val="0"/>
                    <w:suppressLineNumbers w:val="0"/>
                    <w:tabs>
                      <w:tab w:val="left" w:pos="3248"/>
                    </w:tabs>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cs="Times New Roman"/>
                      <w:color w:val="auto"/>
                      <w:sz w:val="18"/>
                      <w:szCs w:val="18"/>
                      <w:u w:val="none"/>
                    </w:rPr>
                    <w:t>0.</w:t>
                  </w:r>
                  <w:r>
                    <w:rPr>
                      <w:rFonts w:hint="default" w:ascii="Times New Roman" w:hAnsi="Times New Roman" w:cs="Times New Roman"/>
                      <w:color w:val="auto"/>
                      <w:sz w:val="18"/>
                      <w:szCs w:val="18"/>
                      <w:u w:val="none"/>
                      <w:lang w:val="en-US" w:eastAsia="zh-CN"/>
                    </w:rPr>
                    <w:t>0</w:t>
                  </w:r>
                  <w:r>
                    <w:rPr>
                      <w:rFonts w:hint="eastAsia" w:cs="Times New Roman"/>
                      <w:color w:val="auto"/>
                      <w:sz w:val="18"/>
                      <w:szCs w:val="18"/>
                      <w:u w:val="none"/>
                      <w:lang w:val="en-US" w:eastAsia="zh-CN"/>
                    </w:rPr>
                    <w:t>003</w:t>
                  </w:r>
                  <w:r>
                    <w:rPr>
                      <w:rFonts w:hint="default" w:ascii="Times New Roman" w:hAnsi="Times New Roman" w:cs="Times New Roman"/>
                      <w:color w:val="auto"/>
                      <w:sz w:val="18"/>
                      <w:szCs w:val="18"/>
                      <w:u w:val="none"/>
                      <w:lang w:val="en-US" w:eastAsia="zh-CN"/>
                    </w:rPr>
                    <w:t>L</w:t>
                  </w:r>
                </w:p>
              </w:tc>
              <w:tc>
                <w:tcPr>
                  <w:tcW w:w="821" w:type="dxa"/>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color w:val="auto"/>
                      <w:sz w:val="18"/>
                      <w:szCs w:val="18"/>
                      <w:u w:val="none"/>
                      <w:vertAlign w:val="baseline"/>
                      <w:lang w:val="en-US" w:eastAsia="zh-CN"/>
                    </w:rPr>
                    <w:t>0.0</w:t>
                  </w:r>
                  <w:r>
                    <w:rPr>
                      <w:rFonts w:hint="eastAsia" w:cs="Times New Roman"/>
                      <w:color w:val="auto"/>
                      <w:sz w:val="18"/>
                      <w:szCs w:val="18"/>
                      <w:u w:val="none"/>
                      <w:vertAlign w:val="baseline"/>
                      <w:lang w:val="en-US" w:eastAsia="zh-CN"/>
                    </w:rPr>
                    <w:t>003</w:t>
                  </w:r>
                  <w:r>
                    <w:rPr>
                      <w:rFonts w:hint="default" w:ascii="Times New Roman" w:hAnsi="Times New Roman" w:eastAsia="宋体" w:cs="Times New Roman"/>
                      <w:color w:val="auto"/>
                      <w:sz w:val="18"/>
                      <w:szCs w:val="18"/>
                      <w:u w:val="none"/>
                      <w:vertAlign w:val="baseline"/>
                      <w:lang w:val="en-US" w:eastAsia="zh-CN"/>
                    </w:rPr>
                    <w:t>L</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18"/>
                      <w:szCs w:val="18"/>
                      <w:u w:val="none"/>
                      <w:shd w:val="clear" w:color="auto" w:fill="auto"/>
                      <w:lang w:val="en-US" w:eastAsia="zh-CN" w:bidi="ar"/>
                    </w:rPr>
                  </w:pPr>
                  <w:r>
                    <w:rPr>
                      <w:rFonts w:hint="default" w:ascii="Times New Roman" w:hAnsi="Times New Roman" w:eastAsia="宋体" w:cs="Times New Roman"/>
                      <w:color w:val="auto"/>
                      <w:sz w:val="18"/>
                      <w:szCs w:val="18"/>
                      <w:u w:val="none"/>
                      <w:vertAlign w:val="baseline"/>
                      <w:lang w:val="en-US" w:eastAsia="zh-CN"/>
                    </w:rPr>
                    <w:t>0.0</w:t>
                  </w:r>
                  <w:r>
                    <w:rPr>
                      <w:rFonts w:hint="eastAsia" w:cs="Times New Roman"/>
                      <w:color w:val="auto"/>
                      <w:sz w:val="18"/>
                      <w:szCs w:val="18"/>
                      <w:u w:val="none"/>
                      <w:vertAlign w:val="baseline"/>
                      <w:lang w:val="en-US" w:eastAsia="zh-CN"/>
                    </w:rPr>
                    <w:t>003</w:t>
                  </w:r>
                  <w:r>
                    <w:rPr>
                      <w:rFonts w:hint="default" w:ascii="Times New Roman" w:hAnsi="Times New Roman" w:eastAsia="宋体" w:cs="Times New Roman"/>
                      <w:color w:val="auto"/>
                      <w:sz w:val="18"/>
                      <w:szCs w:val="18"/>
                      <w:u w:val="none"/>
                      <w:vertAlign w:val="baseline"/>
                      <w:lang w:val="en-US" w:eastAsia="zh-CN"/>
                    </w:rPr>
                    <w:t>L</w:t>
                  </w:r>
                </w:p>
              </w:tc>
              <w:tc>
                <w:tcPr>
                  <w:tcW w:w="0" w:type="auto"/>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cs="Times New Roman"/>
                      <w:color w:val="auto"/>
                      <w:sz w:val="18"/>
                      <w:szCs w:val="18"/>
                      <w:u w:val="none"/>
                      <w:shd w:val="clear" w:color="auto" w:fill="auto"/>
                      <w:lang w:val="en-US" w:eastAsia="zh-CN"/>
                    </w:rPr>
                    <w:t>0.002</w:t>
                  </w:r>
                </w:p>
              </w:tc>
              <w:tc>
                <w:tcPr>
                  <w:tcW w:w="0" w:type="auto"/>
                  <w:tcBorders>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Times New Roman" w:cs="Times New Roman"/>
                      <w:color w:val="auto"/>
                      <w:kern w:val="2"/>
                      <w:sz w:val="18"/>
                      <w:szCs w:val="18"/>
                      <w:u w:val="none"/>
                      <w:shd w:val="clear" w:color="auto" w:fill="auto"/>
                      <w:lang w:val="en-US" w:eastAsia="zh-CN" w:bidi="zh-TW"/>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left w:val="single" w:color="000000" w:sz="2" w:space="0"/>
                    <w:righ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Times New Roman" w:cs="Times New Roman"/>
                      <w:color w:val="auto"/>
                      <w:kern w:val="2"/>
                      <w:sz w:val="18"/>
                      <w:szCs w:val="18"/>
                      <w:u w:val="none"/>
                      <w:shd w:val="clear" w:color="auto" w:fill="auto"/>
                      <w:lang w:val="en-US" w:eastAsia="zh-CN" w:bidi="zh-TW"/>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left w:val="single" w:color="000000" w:sz="2" w:space="0"/>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Times New Roman" w:cs="Times New Roman"/>
                      <w:color w:val="auto"/>
                      <w:kern w:val="2"/>
                      <w:sz w:val="18"/>
                      <w:szCs w:val="18"/>
                      <w:u w:val="none"/>
                      <w:shd w:val="clear" w:color="auto" w:fill="auto"/>
                      <w:lang w:val="en-US" w:eastAsia="zh-CN" w:bidi="zh-TW"/>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0" w:type="auto"/>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u w:val="none"/>
                      <w:shd w:val="clear" w:color="auto" w:fill="auto"/>
                    </w:rPr>
                  </w:pPr>
                  <w:r>
                    <w:rPr>
                      <w:rFonts w:hint="default" w:ascii="Times New Roman" w:hAnsi="Times New Roman" w:eastAsia="宋体" w:cs="Times New Roman"/>
                      <w:color w:val="auto"/>
                      <w:sz w:val="18"/>
                      <w:szCs w:val="18"/>
                      <w:u w:val="none"/>
                      <w:shd w:val="clear" w:color="auto" w:fill="auto"/>
                    </w:rPr>
                    <w:t>达标</w:t>
                  </w:r>
                </w:p>
              </w:tc>
            </w:tr>
          </w:tbl>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000000"/>
                <w:kern w:val="0"/>
                <w:sz w:val="24"/>
                <w:szCs w:val="24"/>
                <w:lang w:val="en-US" w:eastAsia="zh-CN" w:bidi="ar"/>
              </w:rPr>
            </w:pPr>
            <w:r>
              <w:rPr>
                <w:sz w:val="24"/>
                <w:szCs w:val="24"/>
                <w:u w:val="none"/>
              </w:rPr>
              <w:t>由上表可知，</w:t>
            </w:r>
            <w:r>
              <w:rPr>
                <w:rFonts w:hint="eastAsia" w:ascii="Times New Roman" w:hAnsi="Times New Roman" w:eastAsia="宋体" w:cs="Times New Roman"/>
                <w:b w:val="0"/>
                <w:bCs w:val="0"/>
                <w:color w:val="000000"/>
                <w:kern w:val="0"/>
                <w:sz w:val="24"/>
                <w:szCs w:val="24"/>
                <w:lang w:val="en-US" w:eastAsia="zh-CN" w:bidi="ar"/>
              </w:rPr>
              <w:t>评价区域范围内</w:t>
            </w:r>
            <w:r>
              <w:rPr>
                <w:rFonts w:hint="eastAsia" w:ascii="Times New Roman" w:hAnsi="Times New Roman" w:cs="Times New Roman"/>
                <w:b w:val="0"/>
                <w:bCs w:val="0"/>
                <w:color w:val="000000"/>
                <w:kern w:val="0"/>
                <w:sz w:val="24"/>
                <w:szCs w:val="24"/>
                <w:lang w:val="en-US" w:eastAsia="zh-CN" w:bidi="ar"/>
              </w:rPr>
              <w:t>2</w:t>
            </w:r>
            <w:r>
              <w:rPr>
                <w:rFonts w:hint="eastAsia" w:ascii="Times New Roman" w:hAnsi="Times New Roman" w:eastAsia="宋体" w:cs="Times New Roman"/>
                <w:b w:val="0"/>
                <w:bCs w:val="0"/>
                <w:color w:val="000000"/>
                <w:kern w:val="0"/>
                <w:sz w:val="24"/>
                <w:szCs w:val="24"/>
                <w:lang w:val="en-US" w:eastAsia="zh-CN" w:bidi="ar"/>
              </w:rPr>
              <w:t>个监测点位中，</w:t>
            </w:r>
            <w:r>
              <w:rPr>
                <w:rFonts w:hint="eastAsia" w:ascii="Times New Roman" w:hAnsi="Times New Roman" w:cs="Times New Roman"/>
                <w:b w:val="0"/>
                <w:bCs w:val="0"/>
                <w:color w:val="000000"/>
                <w:kern w:val="0"/>
                <w:sz w:val="24"/>
                <w:szCs w:val="24"/>
                <w:lang w:val="en-US" w:eastAsia="zh-CN" w:bidi="ar"/>
              </w:rPr>
              <w:t>总氮略</w:t>
            </w:r>
            <w:r>
              <w:rPr>
                <w:rFonts w:hint="eastAsia" w:ascii="Times New Roman" w:hAnsi="Times New Roman" w:eastAsia="宋体" w:cs="Times New Roman"/>
                <w:b w:val="0"/>
                <w:bCs w:val="0"/>
                <w:color w:val="000000"/>
                <w:kern w:val="0"/>
                <w:sz w:val="24"/>
                <w:szCs w:val="24"/>
                <w:lang w:val="en-US" w:eastAsia="zh-CN" w:bidi="ar"/>
              </w:rPr>
              <w:t>有超标，其他点位指标均满足</w:t>
            </w:r>
            <w:r>
              <w:rPr>
                <w:rFonts w:hint="default" w:ascii="Times New Roman" w:hAnsi="Times New Roman" w:eastAsia="宋体" w:cs="Times New Roman"/>
                <w:b w:val="0"/>
                <w:bCs w:val="0"/>
                <w:color w:val="000000"/>
                <w:kern w:val="0"/>
                <w:sz w:val="24"/>
                <w:szCs w:val="24"/>
                <w:lang w:val="en-US" w:eastAsia="zh-CN" w:bidi="ar"/>
              </w:rPr>
              <w:t>GB3838-2002</w:t>
            </w:r>
            <w:r>
              <w:rPr>
                <w:rFonts w:hint="eastAsia" w:ascii="Times New Roman" w:hAnsi="Times New Roman" w:eastAsia="宋体" w:cs="Times New Roman"/>
                <w:b w:val="0"/>
                <w:bCs w:val="0"/>
                <w:color w:val="000000"/>
                <w:kern w:val="0"/>
                <w:sz w:val="24"/>
                <w:szCs w:val="24"/>
                <w:lang w:val="en-US" w:eastAsia="zh-CN" w:bidi="ar"/>
              </w:rPr>
              <w:t>《地表水环境质量</w:t>
            </w:r>
            <w:r>
              <w:rPr>
                <w:rFonts w:hint="eastAsia" w:ascii="Times New Roman" w:hAnsi="Times New Roman" w:eastAsia="宋体" w:cs="Times New Roman"/>
                <w:b w:val="0"/>
                <w:bCs w:val="0"/>
                <w:color w:val="auto"/>
                <w:kern w:val="0"/>
                <w:sz w:val="24"/>
                <w:szCs w:val="24"/>
                <w:lang w:val="en-US" w:eastAsia="zh-CN" w:bidi="ar"/>
              </w:rPr>
              <w:t>标准》中Ⅱ类水质要求。超</w:t>
            </w:r>
            <w:r>
              <w:rPr>
                <w:rFonts w:hint="eastAsia" w:ascii="Times New Roman" w:hAnsi="Times New Roman" w:eastAsia="宋体" w:cs="Times New Roman"/>
                <w:b w:val="0"/>
                <w:bCs w:val="0"/>
                <w:color w:val="000000"/>
                <w:kern w:val="0"/>
                <w:sz w:val="24"/>
                <w:szCs w:val="24"/>
                <w:lang w:val="en-US" w:eastAsia="zh-CN" w:bidi="ar"/>
              </w:rPr>
              <w:t>标原因可能</w:t>
            </w:r>
            <w:r>
              <w:rPr>
                <w:rFonts w:hint="eastAsia" w:cs="Times New Roman"/>
                <w:b w:val="0"/>
                <w:bCs w:val="0"/>
                <w:color w:val="000000"/>
                <w:kern w:val="0"/>
                <w:sz w:val="24"/>
                <w:szCs w:val="24"/>
                <w:lang w:val="en-US" w:eastAsia="zh-CN" w:bidi="ar"/>
              </w:rPr>
              <w:t>为</w:t>
            </w:r>
            <w:r>
              <w:rPr>
                <w:rFonts w:hint="eastAsia" w:ascii="Times New Roman" w:hAnsi="Times New Roman" w:eastAsia="宋体" w:cs="Times New Roman"/>
                <w:b w:val="0"/>
                <w:bCs w:val="0"/>
                <w:color w:val="000000"/>
                <w:kern w:val="0"/>
                <w:sz w:val="24"/>
                <w:szCs w:val="24"/>
                <w:lang w:val="en-US" w:eastAsia="zh-CN" w:bidi="ar"/>
              </w:rPr>
              <w:t>农业面源污染等因素。</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bCs/>
                <w:sz w:val="24"/>
                <w:szCs w:val="24"/>
              </w:rPr>
            </w:pPr>
            <w:r>
              <w:rPr>
                <w:rFonts w:hint="eastAsia" w:cs="Times New Roman"/>
                <w:b/>
                <w:bCs/>
                <w:sz w:val="24"/>
                <w:szCs w:val="24"/>
                <w:lang w:val="en-US" w:eastAsia="zh-CN"/>
              </w:rPr>
              <w:t>5.2</w:t>
            </w:r>
            <w:r>
              <w:rPr>
                <w:rFonts w:ascii="Times New Roman" w:hAnsi="Times New Roman" w:eastAsia="宋体" w:cs="Times New Roman"/>
                <w:b/>
                <w:bCs/>
                <w:sz w:val="24"/>
                <w:szCs w:val="24"/>
              </w:rPr>
              <w:t>环境空气质量现状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color w:val="auto"/>
                <w:kern w:val="0"/>
                <w:sz w:val="24"/>
                <w:szCs w:val="24"/>
                <w:highlight w:val="none"/>
                <w:u w:val="none"/>
                <w:lang w:val="zh-CN" w:eastAsia="zh-CN" w:bidi="ar"/>
              </w:rPr>
              <w:t>根据《建设项目环境影响报告表编制技术指南（污染影响类）》，常规污染物引用与建设项目距离近的有效数据，包括近3年的规划环境影响评价的监测数据，国家、地方环境空气质量监测网数据或生态环境主管部门公开发布的质量数据等。</w:t>
            </w:r>
            <w:r>
              <w:rPr>
                <w:rFonts w:hint="eastAsia" w:ascii="Times New Roman" w:hAnsi="Times New Roman" w:eastAsia="宋体" w:cs="Times New Roman"/>
                <w:b w:val="0"/>
                <w:bCs w:val="0"/>
                <w:color w:val="000000"/>
                <w:kern w:val="0"/>
                <w:sz w:val="24"/>
                <w:szCs w:val="24"/>
                <w:lang w:val="en-US" w:eastAsia="zh-CN" w:bidi="ar"/>
              </w:rPr>
              <w:t>根据吉林省生态环境厅发布的《吉林省202</w:t>
            </w:r>
            <w:r>
              <w:rPr>
                <w:rFonts w:hint="eastAsia" w:ascii="Times New Roman" w:hAnsi="Times New Roman" w:cs="Times New Roman"/>
                <w:b w:val="0"/>
                <w:bCs w:val="0"/>
                <w:color w:val="000000"/>
                <w:kern w:val="0"/>
                <w:sz w:val="24"/>
                <w:szCs w:val="24"/>
                <w:lang w:val="en-US" w:eastAsia="zh-CN" w:bidi="ar"/>
              </w:rPr>
              <w:t>4</w:t>
            </w:r>
            <w:r>
              <w:rPr>
                <w:rFonts w:hint="eastAsia" w:ascii="Times New Roman" w:hAnsi="Times New Roman" w:eastAsia="宋体" w:cs="Times New Roman"/>
                <w:b w:val="0"/>
                <w:bCs w:val="0"/>
                <w:color w:val="000000"/>
                <w:kern w:val="0"/>
                <w:sz w:val="24"/>
                <w:szCs w:val="24"/>
                <w:lang w:val="en-US" w:eastAsia="zh-CN" w:bidi="ar"/>
              </w:rPr>
              <w:t>年生态环境状况公报》中白山市环境空气质量主要污染物年均浓度监测统计数据，对区域环境空气质量进行现状进行分析，环境空气区域质量监测统计及评价结果详见表3-</w:t>
            </w:r>
            <w:r>
              <w:rPr>
                <w:rFonts w:hint="eastAsia" w:cs="Times New Roman"/>
                <w:b w:val="0"/>
                <w:bCs w:val="0"/>
                <w:color w:val="000000"/>
                <w:kern w:val="0"/>
                <w:sz w:val="24"/>
                <w:szCs w:val="24"/>
                <w:lang w:val="en-US" w:eastAsia="zh-CN" w:bidi="ar"/>
              </w:rPr>
              <w:t>6</w:t>
            </w:r>
            <w:r>
              <w:rPr>
                <w:rFonts w:hint="eastAsia" w:ascii="Times New Roman" w:hAnsi="Times New Roman" w:eastAsia="宋体" w:cs="Times New Roman"/>
                <w:b w:val="0"/>
                <w:bCs w:val="0"/>
                <w:color w:val="000000"/>
                <w:kern w:val="0"/>
                <w:sz w:val="24"/>
                <w:szCs w:val="24"/>
                <w:lang w:val="en-US" w:eastAsia="zh-CN" w:bidi="ar"/>
              </w:rPr>
              <w:t>所示。</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表3-</w:t>
            </w:r>
            <w:r>
              <w:rPr>
                <w:rFonts w:hint="eastAsia" w:cs="Times New Roman"/>
                <w:b/>
                <w:bCs/>
                <w:color w:val="000000"/>
                <w:kern w:val="0"/>
                <w:sz w:val="24"/>
                <w:szCs w:val="24"/>
                <w:lang w:val="en-US" w:eastAsia="zh-CN" w:bidi="ar"/>
              </w:rPr>
              <w:t>6</w:t>
            </w:r>
            <w:r>
              <w:rPr>
                <w:rFonts w:hint="eastAsia" w:ascii="Times New Roman" w:hAnsi="Times New Roman" w:cs="Times New Roman"/>
                <w:b/>
                <w:bCs/>
                <w:color w:val="000000"/>
                <w:kern w:val="0"/>
                <w:sz w:val="24"/>
                <w:szCs w:val="24"/>
                <w:lang w:val="en-US" w:eastAsia="zh-CN" w:bidi="ar"/>
              </w:rPr>
              <w:t xml:space="preserve">  </w:t>
            </w:r>
            <w:r>
              <w:rPr>
                <w:rFonts w:hint="eastAsia" w:ascii="Times New Roman" w:hAnsi="Times New Roman" w:eastAsia="宋体" w:cs="Times New Roman"/>
                <w:b/>
                <w:bCs/>
                <w:color w:val="000000"/>
                <w:kern w:val="0"/>
                <w:sz w:val="24"/>
                <w:szCs w:val="24"/>
                <w:lang w:val="en-US" w:eastAsia="zh-CN" w:bidi="ar"/>
              </w:rPr>
              <w:t xml:space="preserve"> 白山市区域空气质量现状评价表</w:t>
            </w:r>
          </w:p>
          <w:tbl>
            <w:tblPr>
              <w:tblStyle w:val="28"/>
              <w:tblW w:w="4997"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11"/>
              <w:gridCol w:w="2241"/>
              <w:gridCol w:w="1230"/>
              <w:gridCol w:w="1096"/>
              <w:gridCol w:w="962"/>
              <w:gridCol w:w="10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污染物名称</w:t>
                  </w:r>
                </w:p>
              </w:tc>
              <w:tc>
                <w:tcPr>
                  <w:tcW w:w="14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年评价指标</w:t>
                  </w:r>
                </w:p>
              </w:tc>
              <w:tc>
                <w:tcPr>
                  <w:tcW w:w="7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现状浓度</w:t>
                  </w:r>
                </w:p>
              </w:tc>
              <w:tc>
                <w:tcPr>
                  <w:tcW w:w="6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标准值</w:t>
                  </w:r>
                </w:p>
              </w:tc>
              <w:tc>
                <w:tcPr>
                  <w:tcW w:w="6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占标率</w:t>
                  </w:r>
                </w:p>
              </w:tc>
              <w:tc>
                <w:tcPr>
                  <w:tcW w:w="6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PM</w:t>
                  </w:r>
                  <w:r>
                    <w:rPr>
                      <w:rFonts w:hint="eastAsia" w:ascii="Times New Roman" w:hAnsi="Times New Roman" w:eastAsia="宋体" w:cs="Times New Roman"/>
                      <w:b w:val="0"/>
                      <w:bCs w:val="0"/>
                      <w:color w:val="000000"/>
                      <w:kern w:val="0"/>
                      <w:sz w:val="21"/>
                      <w:szCs w:val="21"/>
                      <w:vertAlign w:val="subscript"/>
                      <w:lang w:val="en-US" w:eastAsia="zh-CN" w:bidi="ar"/>
                    </w:rPr>
                    <w:t>2.5</w:t>
                  </w:r>
                </w:p>
              </w:tc>
              <w:tc>
                <w:tcPr>
                  <w:tcW w:w="142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年平均质量浓度</w:t>
                  </w:r>
                </w:p>
              </w:tc>
              <w:tc>
                <w:tcPr>
                  <w:tcW w:w="7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cs="Times New Roman"/>
                      <w:b w:val="0"/>
                      <w:bCs w:val="0"/>
                      <w:color w:val="000000"/>
                      <w:kern w:val="0"/>
                      <w:sz w:val="21"/>
                      <w:szCs w:val="21"/>
                      <w:vertAlign w:val="baseline"/>
                      <w:lang w:val="en-US" w:eastAsia="zh-CN" w:bidi="ar"/>
                    </w:rPr>
                    <w:t>23</w:t>
                  </w:r>
                  <w:r>
                    <w:rPr>
                      <w:rFonts w:hint="default" w:ascii="Times New Roman" w:hAnsi="Times New Roman" w:eastAsia="宋体" w:cs="Times New Roman"/>
                      <w:b w:val="0"/>
                      <w:bCs w:val="0"/>
                      <w:color w:val="000000"/>
                      <w:kern w:val="0"/>
                      <w:sz w:val="21"/>
                      <w:szCs w:val="21"/>
                      <w:vertAlign w:val="baseline"/>
                      <w:lang w:val="en-US" w:eastAsia="zh-CN" w:bidi="ar"/>
                    </w:rPr>
                    <w:t>µg/m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35</w:t>
                  </w:r>
                  <w:r>
                    <w:rPr>
                      <w:rFonts w:hint="default" w:ascii="Times New Roman" w:hAnsi="Times New Roman" w:eastAsia="宋体" w:cs="Times New Roman"/>
                      <w:b w:val="0"/>
                      <w:bCs w:val="0"/>
                      <w:color w:val="000000"/>
                      <w:kern w:val="0"/>
                      <w:sz w:val="21"/>
                      <w:szCs w:val="21"/>
                      <w:vertAlign w:val="baseline"/>
                      <w:lang w:val="en-US" w:eastAsia="zh-CN" w:bidi="ar"/>
                    </w:rPr>
                    <w:t>µg/m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6</w:t>
                  </w:r>
                  <w:r>
                    <w:rPr>
                      <w:rFonts w:hint="eastAsia" w:ascii="Times New Roman" w:hAnsi="Times New Roman" w:cs="Times New Roman"/>
                      <w:b w:val="0"/>
                      <w:bCs w:val="0"/>
                      <w:color w:val="000000"/>
                      <w:kern w:val="0"/>
                      <w:sz w:val="21"/>
                      <w:szCs w:val="21"/>
                      <w:vertAlign w:val="baseline"/>
                      <w:lang w:val="en-US" w:eastAsia="zh-CN" w:bidi="ar"/>
                    </w:rPr>
                    <w:t>5</w:t>
                  </w:r>
                  <w:r>
                    <w:rPr>
                      <w:rFonts w:hint="eastAsia" w:ascii="Times New Roman" w:hAnsi="Times New Roman" w:eastAsia="宋体" w:cs="Times New Roman"/>
                      <w:b w:val="0"/>
                      <w:bCs w:val="0"/>
                      <w:color w:val="000000"/>
                      <w:kern w:val="0"/>
                      <w:sz w:val="21"/>
                      <w:szCs w:val="21"/>
                      <w:vertAlign w:val="baseline"/>
                      <w:lang w:val="en-US" w:eastAsia="zh-CN" w:bidi="ar"/>
                    </w:rPr>
                    <w:t>.</w:t>
                  </w:r>
                  <w:r>
                    <w:rPr>
                      <w:rFonts w:hint="eastAsia" w:ascii="Times New Roman" w:hAnsi="Times New Roman" w:cs="Times New Roman"/>
                      <w:b w:val="0"/>
                      <w:bCs w:val="0"/>
                      <w:color w:val="000000"/>
                      <w:kern w:val="0"/>
                      <w:sz w:val="21"/>
                      <w:szCs w:val="21"/>
                      <w:vertAlign w:val="baseline"/>
                      <w:lang w:val="en-US" w:eastAsia="zh-CN" w:bidi="ar"/>
                    </w:rPr>
                    <w:t>7</w:t>
                  </w:r>
                  <w:r>
                    <w:rPr>
                      <w:rFonts w:hint="eastAsia" w:ascii="Times New Roman" w:hAnsi="Times New Roman" w:eastAsia="宋体" w:cs="Times New Roman"/>
                      <w:b w:val="0"/>
                      <w:bCs w:val="0"/>
                      <w:color w:val="000000"/>
                      <w:kern w:val="0"/>
                      <w:sz w:val="21"/>
                      <w:szCs w:val="21"/>
                      <w:vertAlign w:val="baseline"/>
                      <w:lang w:val="en-US" w:eastAsia="zh-CN" w:bidi="ar"/>
                    </w:rPr>
                    <w:t>%</w:t>
                  </w:r>
                </w:p>
              </w:tc>
              <w:tc>
                <w:tcPr>
                  <w:tcW w:w="6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PM</w:t>
                  </w:r>
                  <w:r>
                    <w:rPr>
                      <w:rFonts w:hint="eastAsia" w:ascii="Times New Roman" w:hAnsi="Times New Roman" w:eastAsia="宋体" w:cs="Times New Roman"/>
                      <w:b w:val="0"/>
                      <w:bCs w:val="0"/>
                      <w:color w:val="000000"/>
                      <w:kern w:val="0"/>
                      <w:sz w:val="21"/>
                      <w:szCs w:val="21"/>
                      <w:vertAlign w:val="subscript"/>
                      <w:lang w:val="en-US" w:eastAsia="zh-CN" w:bidi="ar"/>
                    </w:rPr>
                    <w:t>10</w:t>
                  </w:r>
                </w:p>
              </w:tc>
              <w:tc>
                <w:tcPr>
                  <w:tcW w:w="14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p>
              </w:tc>
              <w:tc>
                <w:tcPr>
                  <w:tcW w:w="7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5</w:t>
                  </w:r>
                  <w:r>
                    <w:rPr>
                      <w:rFonts w:hint="eastAsia" w:ascii="Times New Roman" w:hAnsi="Times New Roman" w:cs="Times New Roman"/>
                      <w:b w:val="0"/>
                      <w:bCs w:val="0"/>
                      <w:color w:val="000000"/>
                      <w:kern w:val="0"/>
                      <w:sz w:val="21"/>
                      <w:szCs w:val="21"/>
                      <w:vertAlign w:val="baseline"/>
                      <w:lang w:val="en-US" w:eastAsia="zh-CN" w:bidi="ar"/>
                    </w:rPr>
                    <w:t>4</w:t>
                  </w:r>
                  <w:r>
                    <w:rPr>
                      <w:rFonts w:hint="default" w:ascii="Times New Roman" w:hAnsi="Times New Roman" w:eastAsia="宋体" w:cs="Times New Roman"/>
                      <w:b w:val="0"/>
                      <w:bCs w:val="0"/>
                      <w:color w:val="000000"/>
                      <w:kern w:val="0"/>
                      <w:sz w:val="21"/>
                      <w:szCs w:val="21"/>
                      <w:vertAlign w:val="baseline"/>
                      <w:lang w:val="en-US" w:eastAsia="zh-CN" w:bidi="ar"/>
                    </w:rPr>
                    <w:t>µg/m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70</w:t>
                  </w:r>
                  <w:r>
                    <w:rPr>
                      <w:rFonts w:hint="default" w:ascii="Times New Roman" w:hAnsi="Times New Roman" w:eastAsia="宋体" w:cs="Times New Roman"/>
                      <w:b w:val="0"/>
                      <w:bCs w:val="0"/>
                      <w:color w:val="000000"/>
                      <w:kern w:val="0"/>
                      <w:sz w:val="21"/>
                      <w:szCs w:val="21"/>
                      <w:vertAlign w:val="baseline"/>
                      <w:lang w:val="en-US" w:eastAsia="zh-CN" w:bidi="ar"/>
                    </w:rPr>
                    <w:t>µg/m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cs="Times New Roman"/>
                      <w:b w:val="0"/>
                      <w:bCs w:val="0"/>
                      <w:color w:val="000000"/>
                      <w:kern w:val="0"/>
                      <w:sz w:val="21"/>
                      <w:szCs w:val="21"/>
                      <w:vertAlign w:val="baseline"/>
                      <w:lang w:val="en-US" w:eastAsia="zh-CN" w:bidi="ar"/>
                    </w:rPr>
                    <w:t>77</w:t>
                  </w:r>
                  <w:r>
                    <w:rPr>
                      <w:rFonts w:hint="eastAsia" w:ascii="Times New Roman" w:hAnsi="Times New Roman" w:eastAsia="宋体" w:cs="Times New Roman"/>
                      <w:b w:val="0"/>
                      <w:bCs w:val="0"/>
                      <w:color w:val="000000"/>
                      <w:kern w:val="0"/>
                      <w:sz w:val="21"/>
                      <w:szCs w:val="21"/>
                      <w:vertAlign w:val="baseline"/>
                      <w:lang w:val="en-US" w:eastAsia="zh-CN" w:bidi="ar"/>
                    </w:rPr>
                    <w:t>.</w:t>
                  </w:r>
                  <w:r>
                    <w:rPr>
                      <w:rFonts w:hint="eastAsia" w:ascii="Times New Roman" w:hAnsi="Times New Roman" w:cs="Times New Roman"/>
                      <w:b w:val="0"/>
                      <w:bCs w:val="0"/>
                      <w:color w:val="000000"/>
                      <w:kern w:val="0"/>
                      <w:sz w:val="21"/>
                      <w:szCs w:val="21"/>
                      <w:vertAlign w:val="baseline"/>
                      <w:lang w:val="en-US" w:eastAsia="zh-CN" w:bidi="ar"/>
                    </w:rPr>
                    <w:t>14</w:t>
                  </w:r>
                  <w:r>
                    <w:rPr>
                      <w:rFonts w:hint="eastAsia" w:ascii="Times New Roman" w:hAnsi="Times New Roman" w:eastAsia="宋体" w:cs="Times New Roman"/>
                      <w:b w:val="0"/>
                      <w:bCs w:val="0"/>
                      <w:color w:val="000000"/>
                      <w:kern w:val="0"/>
                      <w:sz w:val="21"/>
                      <w:szCs w:val="21"/>
                      <w:vertAlign w:val="baseline"/>
                      <w:lang w:val="en-US" w:eastAsia="zh-CN" w:bidi="ar"/>
                    </w:rPr>
                    <w:t>%</w:t>
                  </w:r>
                </w:p>
              </w:tc>
              <w:tc>
                <w:tcPr>
                  <w:tcW w:w="6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SO</w:t>
                  </w:r>
                  <w:r>
                    <w:rPr>
                      <w:rFonts w:hint="eastAsia" w:ascii="Times New Roman" w:hAnsi="Times New Roman" w:eastAsia="宋体" w:cs="Times New Roman"/>
                      <w:b w:val="0"/>
                      <w:bCs w:val="0"/>
                      <w:color w:val="000000"/>
                      <w:kern w:val="0"/>
                      <w:sz w:val="21"/>
                      <w:szCs w:val="21"/>
                      <w:vertAlign w:val="subscript"/>
                      <w:lang w:val="en-US" w:eastAsia="zh-CN" w:bidi="ar"/>
                    </w:rPr>
                    <w:t>2</w:t>
                  </w:r>
                </w:p>
              </w:tc>
              <w:tc>
                <w:tcPr>
                  <w:tcW w:w="14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p>
              </w:tc>
              <w:tc>
                <w:tcPr>
                  <w:tcW w:w="7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12</w:t>
                  </w:r>
                  <w:r>
                    <w:rPr>
                      <w:rFonts w:hint="default" w:ascii="Times New Roman" w:hAnsi="Times New Roman" w:eastAsia="宋体" w:cs="Times New Roman"/>
                      <w:b w:val="0"/>
                      <w:bCs w:val="0"/>
                      <w:color w:val="000000"/>
                      <w:kern w:val="0"/>
                      <w:sz w:val="21"/>
                      <w:szCs w:val="21"/>
                      <w:vertAlign w:val="baseline"/>
                      <w:lang w:val="en-US" w:eastAsia="zh-CN" w:bidi="ar"/>
                    </w:rPr>
                    <w:t>µg/m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60</w:t>
                  </w:r>
                  <w:r>
                    <w:rPr>
                      <w:rFonts w:hint="default" w:ascii="Times New Roman" w:hAnsi="Times New Roman" w:eastAsia="宋体" w:cs="Times New Roman"/>
                      <w:b w:val="0"/>
                      <w:bCs w:val="0"/>
                      <w:color w:val="000000"/>
                      <w:kern w:val="0"/>
                      <w:sz w:val="21"/>
                      <w:szCs w:val="21"/>
                      <w:vertAlign w:val="baseline"/>
                      <w:lang w:val="en-US" w:eastAsia="zh-CN" w:bidi="ar"/>
                    </w:rPr>
                    <w:t>µg/m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20.0%</w:t>
                  </w:r>
                </w:p>
              </w:tc>
              <w:tc>
                <w:tcPr>
                  <w:tcW w:w="6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8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NO</w:t>
                  </w:r>
                  <w:r>
                    <w:rPr>
                      <w:rFonts w:hint="eastAsia" w:ascii="Times New Roman" w:hAnsi="Times New Roman" w:eastAsia="宋体" w:cs="Times New Roman"/>
                      <w:b w:val="0"/>
                      <w:bCs w:val="0"/>
                      <w:color w:val="000000"/>
                      <w:kern w:val="0"/>
                      <w:sz w:val="21"/>
                      <w:szCs w:val="21"/>
                      <w:vertAlign w:val="subscript"/>
                      <w:lang w:val="en-US" w:eastAsia="zh-CN" w:bidi="ar"/>
                    </w:rPr>
                    <w:t>2</w:t>
                  </w:r>
                </w:p>
              </w:tc>
              <w:tc>
                <w:tcPr>
                  <w:tcW w:w="14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p>
              </w:tc>
              <w:tc>
                <w:tcPr>
                  <w:tcW w:w="7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2</w:t>
                  </w:r>
                  <w:r>
                    <w:rPr>
                      <w:rFonts w:hint="eastAsia" w:ascii="Times New Roman" w:hAnsi="Times New Roman" w:cs="Times New Roman"/>
                      <w:b w:val="0"/>
                      <w:bCs w:val="0"/>
                      <w:color w:val="000000"/>
                      <w:kern w:val="0"/>
                      <w:sz w:val="21"/>
                      <w:szCs w:val="21"/>
                      <w:vertAlign w:val="baseline"/>
                      <w:lang w:val="en-US" w:eastAsia="zh-CN" w:bidi="ar"/>
                    </w:rPr>
                    <w:t>0</w:t>
                  </w:r>
                  <w:r>
                    <w:rPr>
                      <w:rFonts w:hint="default" w:ascii="Times New Roman" w:hAnsi="Times New Roman" w:eastAsia="宋体" w:cs="Times New Roman"/>
                      <w:b w:val="0"/>
                      <w:bCs w:val="0"/>
                      <w:color w:val="000000"/>
                      <w:kern w:val="0"/>
                      <w:sz w:val="21"/>
                      <w:szCs w:val="21"/>
                      <w:vertAlign w:val="baseline"/>
                      <w:lang w:val="en-US" w:eastAsia="zh-CN" w:bidi="ar"/>
                    </w:rPr>
                    <w:t>µg/m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40</w:t>
                  </w:r>
                  <w:r>
                    <w:rPr>
                      <w:rFonts w:hint="default" w:ascii="Times New Roman" w:hAnsi="Times New Roman" w:eastAsia="宋体" w:cs="Times New Roman"/>
                      <w:b w:val="0"/>
                      <w:bCs w:val="0"/>
                      <w:color w:val="000000"/>
                      <w:kern w:val="0"/>
                      <w:sz w:val="21"/>
                      <w:szCs w:val="21"/>
                      <w:vertAlign w:val="baseline"/>
                      <w:lang w:val="en-US" w:eastAsia="zh-CN" w:bidi="ar"/>
                    </w:rPr>
                    <w:t>µg/m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5</w:t>
                  </w:r>
                  <w:r>
                    <w:rPr>
                      <w:rFonts w:hint="eastAsia" w:ascii="Times New Roman" w:hAnsi="Times New Roman" w:cs="Times New Roman"/>
                      <w:b w:val="0"/>
                      <w:bCs w:val="0"/>
                      <w:color w:val="000000"/>
                      <w:kern w:val="0"/>
                      <w:sz w:val="21"/>
                      <w:szCs w:val="21"/>
                      <w:vertAlign w:val="baseline"/>
                      <w:lang w:val="en-US" w:eastAsia="zh-CN" w:bidi="ar"/>
                    </w:rPr>
                    <w:t>0</w:t>
                  </w:r>
                  <w:r>
                    <w:rPr>
                      <w:rFonts w:hint="eastAsia" w:ascii="Times New Roman" w:hAnsi="Times New Roman" w:eastAsia="宋体" w:cs="Times New Roman"/>
                      <w:b w:val="0"/>
                      <w:bCs w:val="0"/>
                      <w:color w:val="000000"/>
                      <w:kern w:val="0"/>
                      <w:sz w:val="21"/>
                      <w:szCs w:val="21"/>
                      <w:vertAlign w:val="baseline"/>
                      <w:lang w:val="en-US" w:eastAsia="zh-CN" w:bidi="ar"/>
                    </w:rPr>
                    <w:t>.0%</w:t>
                  </w:r>
                </w:p>
              </w:tc>
              <w:tc>
                <w:tcPr>
                  <w:tcW w:w="6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CO</w:t>
                  </w:r>
                </w:p>
              </w:tc>
              <w:tc>
                <w:tcPr>
                  <w:tcW w:w="14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24</w:t>
                  </w:r>
                  <w:r>
                    <w:rPr>
                      <w:rFonts w:hint="eastAsia" w:ascii="Times New Roman" w:hAnsi="Times New Roman" w:eastAsia="宋体" w:cs="Times New Roman"/>
                      <w:b w:val="0"/>
                      <w:bCs w:val="0"/>
                      <w:color w:val="000000"/>
                      <w:kern w:val="0"/>
                      <w:sz w:val="21"/>
                      <w:szCs w:val="21"/>
                      <w:vertAlign w:val="baseline"/>
                      <w:lang w:val="en-US" w:eastAsia="zh-CN" w:bidi="ar"/>
                    </w:rPr>
                    <w:t>小时平均第</w:t>
                  </w:r>
                  <w:r>
                    <w:rPr>
                      <w:rFonts w:hint="default" w:ascii="Times New Roman" w:hAnsi="Times New Roman" w:eastAsia="宋体" w:cs="Times New Roman"/>
                      <w:b w:val="0"/>
                      <w:bCs w:val="0"/>
                      <w:color w:val="000000"/>
                      <w:kern w:val="0"/>
                      <w:sz w:val="21"/>
                      <w:szCs w:val="21"/>
                      <w:vertAlign w:val="baseline"/>
                      <w:lang w:val="en-US" w:eastAsia="zh-CN" w:bidi="ar"/>
                    </w:rPr>
                    <w:t>95</w:t>
                  </w:r>
                  <w:r>
                    <w:rPr>
                      <w:rFonts w:hint="eastAsia" w:ascii="Times New Roman" w:hAnsi="Times New Roman" w:eastAsia="宋体" w:cs="Times New Roman"/>
                      <w:b w:val="0"/>
                      <w:bCs w:val="0"/>
                      <w:color w:val="000000"/>
                      <w:kern w:val="0"/>
                      <w:sz w:val="21"/>
                      <w:szCs w:val="21"/>
                      <w:vertAlign w:val="baseline"/>
                      <w:lang w:val="en-US" w:eastAsia="zh-CN" w:bidi="ar"/>
                    </w:rPr>
                    <w:t>百分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位数</w:t>
                  </w:r>
                </w:p>
              </w:tc>
              <w:tc>
                <w:tcPr>
                  <w:tcW w:w="7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1.</w:t>
                  </w:r>
                  <w:r>
                    <w:rPr>
                      <w:rFonts w:hint="eastAsia" w:ascii="Times New Roman" w:hAnsi="Times New Roman" w:cs="Times New Roman"/>
                      <w:b w:val="0"/>
                      <w:bCs w:val="0"/>
                      <w:color w:val="000000"/>
                      <w:kern w:val="0"/>
                      <w:sz w:val="21"/>
                      <w:szCs w:val="21"/>
                      <w:vertAlign w:val="baseline"/>
                      <w:lang w:val="en-US" w:eastAsia="zh-CN" w:bidi="ar"/>
                    </w:rPr>
                    <w:t>2</w:t>
                  </w:r>
                  <w:r>
                    <w:rPr>
                      <w:rFonts w:hint="eastAsia" w:ascii="Times New Roman" w:hAnsi="Times New Roman" w:eastAsia="宋体" w:cs="Times New Roman"/>
                      <w:b w:val="0"/>
                      <w:bCs w:val="0"/>
                      <w:color w:val="000000"/>
                      <w:kern w:val="0"/>
                      <w:sz w:val="21"/>
                      <w:szCs w:val="21"/>
                      <w:vertAlign w:val="baseline"/>
                      <w:lang w:val="en-US" w:eastAsia="zh-CN" w:bidi="ar"/>
                    </w:rPr>
                    <w:t>mg/m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4.0mg/m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cs="Times New Roman"/>
                      <w:b w:val="0"/>
                      <w:bCs w:val="0"/>
                      <w:color w:val="000000"/>
                      <w:kern w:val="0"/>
                      <w:sz w:val="21"/>
                      <w:szCs w:val="21"/>
                      <w:vertAlign w:val="baseline"/>
                      <w:lang w:val="en-US" w:eastAsia="zh-CN" w:bidi="ar"/>
                    </w:rPr>
                    <w:t>30</w:t>
                  </w:r>
                  <w:r>
                    <w:rPr>
                      <w:rFonts w:hint="eastAsia" w:ascii="Times New Roman" w:hAnsi="Times New Roman" w:eastAsia="宋体" w:cs="Times New Roman"/>
                      <w:b w:val="0"/>
                      <w:bCs w:val="0"/>
                      <w:color w:val="000000"/>
                      <w:kern w:val="0"/>
                      <w:sz w:val="21"/>
                      <w:szCs w:val="21"/>
                      <w:vertAlign w:val="baseline"/>
                      <w:lang w:val="en-US" w:eastAsia="zh-CN" w:bidi="ar"/>
                    </w:rPr>
                    <w:t>.0%</w:t>
                  </w:r>
                </w:p>
              </w:tc>
              <w:tc>
                <w:tcPr>
                  <w:tcW w:w="6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O</w:t>
                  </w:r>
                  <w:r>
                    <w:rPr>
                      <w:rFonts w:hint="eastAsia" w:ascii="Times New Roman" w:hAnsi="Times New Roman" w:eastAsia="宋体" w:cs="Times New Roman"/>
                      <w:b w:val="0"/>
                      <w:bCs w:val="0"/>
                      <w:color w:val="000000"/>
                      <w:kern w:val="0"/>
                      <w:sz w:val="21"/>
                      <w:szCs w:val="21"/>
                      <w:vertAlign w:val="subscript"/>
                      <w:lang w:val="en-US" w:eastAsia="zh-CN" w:bidi="ar"/>
                    </w:rPr>
                    <w:t>3</w:t>
                  </w:r>
                </w:p>
              </w:tc>
              <w:tc>
                <w:tcPr>
                  <w:tcW w:w="14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日最大</w:t>
                  </w:r>
                  <w:r>
                    <w:rPr>
                      <w:rFonts w:hint="default" w:ascii="Times New Roman" w:hAnsi="Times New Roman" w:eastAsia="宋体" w:cs="Times New Roman"/>
                      <w:b w:val="0"/>
                      <w:bCs w:val="0"/>
                      <w:color w:val="000000"/>
                      <w:kern w:val="0"/>
                      <w:sz w:val="21"/>
                      <w:szCs w:val="21"/>
                      <w:vertAlign w:val="baseline"/>
                      <w:lang w:val="en-US" w:eastAsia="zh-CN" w:bidi="ar"/>
                    </w:rPr>
                    <w:t>8</w:t>
                  </w:r>
                  <w:r>
                    <w:rPr>
                      <w:rFonts w:hint="eastAsia" w:ascii="Times New Roman" w:hAnsi="Times New Roman" w:eastAsia="宋体" w:cs="Times New Roman"/>
                      <w:b w:val="0"/>
                      <w:bCs w:val="0"/>
                      <w:color w:val="000000"/>
                      <w:kern w:val="0"/>
                      <w:sz w:val="21"/>
                      <w:szCs w:val="21"/>
                      <w:vertAlign w:val="baseline"/>
                      <w:lang w:val="en-US" w:eastAsia="zh-CN" w:bidi="ar"/>
                    </w:rPr>
                    <w:t>小时滑动平均值的第</w:t>
                  </w:r>
                  <w:r>
                    <w:rPr>
                      <w:rFonts w:hint="default" w:ascii="Times New Roman" w:hAnsi="Times New Roman" w:eastAsia="宋体" w:cs="Times New Roman"/>
                      <w:b w:val="0"/>
                      <w:bCs w:val="0"/>
                      <w:color w:val="000000"/>
                      <w:kern w:val="0"/>
                      <w:sz w:val="21"/>
                      <w:szCs w:val="21"/>
                      <w:vertAlign w:val="baseline"/>
                      <w:lang w:val="en-US" w:eastAsia="zh-CN" w:bidi="ar"/>
                    </w:rPr>
                    <w:t>90</w:t>
                  </w:r>
                  <w:r>
                    <w:rPr>
                      <w:rFonts w:hint="eastAsia" w:ascii="Times New Roman" w:hAnsi="Times New Roman" w:eastAsia="宋体" w:cs="Times New Roman"/>
                      <w:b w:val="0"/>
                      <w:bCs w:val="0"/>
                      <w:color w:val="000000"/>
                      <w:kern w:val="0"/>
                      <w:sz w:val="21"/>
                      <w:szCs w:val="21"/>
                      <w:vertAlign w:val="baseline"/>
                      <w:lang w:val="en-US" w:eastAsia="zh-CN" w:bidi="ar"/>
                    </w:rPr>
                    <w:t>百分位数</w:t>
                  </w:r>
                </w:p>
              </w:tc>
              <w:tc>
                <w:tcPr>
                  <w:tcW w:w="7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1</w:t>
                  </w:r>
                  <w:r>
                    <w:rPr>
                      <w:rFonts w:hint="eastAsia" w:ascii="Times New Roman" w:hAnsi="Times New Roman" w:cs="Times New Roman"/>
                      <w:b w:val="0"/>
                      <w:bCs w:val="0"/>
                      <w:color w:val="000000"/>
                      <w:kern w:val="0"/>
                      <w:sz w:val="21"/>
                      <w:szCs w:val="21"/>
                      <w:vertAlign w:val="baseline"/>
                      <w:lang w:val="en-US" w:eastAsia="zh-CN" w:bidi="ar"/>
                    </w:rPr>
                    <w:t>29</w:t>
                  </w:r>
                  <w:r>
                    <w:rPr>
                      <w:rFonts w:hint="default" w:ascii="Times New Roman" w:hAnsi="Times New Roman" w:eastAsia="宋体" w:cs="Times New Roman"/>
                      <w:b w:val="0"/>
                      <w:bCs w:val="0"/>
                      <w:color w:val="000000"/>
                      <w:kern w:val="0"/>
                      <w:sz w:val="21"/>
                      <w:szCs w:val="21"/>
                      <w:vertAlign w:val="baseline"/>
                      <w:lang w:val="en-US" w:eastAsia="zh-CN" w:bidi="ar"/>
                    </w:rPr>
                    <w:t>µg/m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160</w:t>
                  </w:r>
                  <w:r>
                    <w:rPr>
                      <w:rFonts w:hint="default" w:ascii="Times New Roman" w:hAnsi="Times New Roman" w:eastAsia="宋体" w:cs="Times New Roman"/>
                      <w:b w:val="0"/>
                      <w:bCs w:val="0"/>
                      <w:color w:val="000000"/>
                      <w:kern w:val="0"/>
                      <w:sz w:val="21"/>
                      <w:szCs w:val="21"/>
                      <w:vertAlign w:val="baseline"/>
                      <w:lang w:val="en-US" w:eastAsia="zh-CN" w:bidi="ar"/>
                    </w:rPr>
                    <w:t>µg/m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6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8</w:t>
                  </w:r>
                  <w:r>
                    <w:rPr>
                      <w:rFonts w:hint="eastAsia" w:ascii="Times New Roman" w:hAnsi="Times New Roman" w:cs="Times New Roman"/>
                      <w:b w:val="0"/>
                      <w:bCs w:val="0"/>
                      <w:color w:val="000000"/>
                      <w:kern w:val="0"/>
                      <w:sz w:val="21"/>
                      <w:szCs w:val="21"/>
                      <w:vertAlign w:val="baseline"/>
                      <w:lang w:val="en-US" w:eastAsia="zh-CN" w:bidi="ar"/>
                    </w:rPr>
                    <w:t>0</w:t>
                  </w:r>
                  <w:r>
                    <w:rPr>
                      <w:rFonts w:hint="eastAsia" w:ascii="Times New Roman" w:hAnsi="Times New Roman" w:eastAsia="宋体" w:cs="Times New Roman"/>
                      <w:b w:val="0"/>
                      <w:bCs w:val="0"/>
                      <w:color w:val="000000"/>
                      <w:kern w:val="0"/>
                      <w:sz w:val="21"/>
                      <w:szCs w:val="21"/>
                      <w:vertAlign w:val="baseline"/>
                      <w:lang w:val="en-US" w:eastAsia="zh-CN" w:bidi="ar"/>
                    </w:rPr>
                    <w:t>.</w:t>
                  </w:r>
                  <w:r>
                    <w:rPr>
                      <w:rFonts w:hint="eastAsia" w:ascii="Times New Roman" w:hAnsi="Times New Roman" w:cs="Times New Roman"/>
                      <w:b w:val="0"/>
                      <w:bCs w:val="0"/>
                      <w:color w:val="000000"/>
                      <w:kern w:val="0"/>
                      <w:sz w:val="21"/>
                      <w:szCs w:val="21"/>
                      <w:vertAlign w:val="baseline"/>
                      <w:lang w:val="en-US" w:eastAsia="zh-CN" w:bidi="ar"/>
                    </w:rPr>
                    <w:t>6</w:t>
                  </w:r>
                  <w:r>
                    <w:rPr>
                      <w:rFonts w:hint="eastAsia" w:ascii="Times New Roman" w:hAnsi="Times New Roman" w:eastAsia="宋体" w:cs="Times New Roman"/>
                      <w:b w:val="0"/>
                      <w:bCs w:val="0"/>
                      <w:color w:val="000000"/>
                      <w:kern w:val="0"/>
                      <w:sz w:val="21"/>
                      <w:szCs w:val="21"/>
                      <w:vertAlign w:val="baseline"/>
                      <w:lang w:val="en-US" w:eastAsia="zh-CN" w:bidi="ar"/>
                    </w:rPr>
                    <w:t>%</w:t>
                  </w:r>
                </w:p>
              </w:tc>
              <w:tc>
                <w:tcPr>
                  <w:tcW w:w="6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达标</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000000"/>
                <w:sz w:val="24"/>
                <w:szCs w:val="24"/>
                <w:u w:val="none"/>
                <w:lang w:val="en-US" w:eastAsia="zh-CN"/>
              </w:rPr>
            </w:pPr>
            <w:r>
              <w:rPr>
                <w:rFonts w:hint="eastAsia" w:ascii="Times New Roman" w:hAnsi="Times New Roman" w:eastAsia="宋体" w:cs="Times New Roman"/>
                <w:b w:val="0"/>
                <w:bCs w:val="0"/>
                <w:color w:val="000000"/>
                <w:kern w:val="0"/>
                <w:sz w:val="24"/>
                <w:szCs w:val="24"/>
                <w:lang w:val="en-US" w:eastAsia="zh-CN" w:bidi="ar"/>
              </w:rPr>
              <w:t>根据统计数据可以看出，白山市</w:t>
            </w:r>
            <w:r>
              <w:rPr>
                <w:rFonts w:hint="default" w:ascii="Times New Roman" w:hAnsi="Times New Roman" w:eastAsia="宋体" w:cs="Times New Roman"/>
                <w:b w:val="0"/>
                <w:bCs w:val="0"/>
                <w:color w:val="000000"/>
                <w:kern w:val="0"/>
                <w:sz w:val="24"/>
                <w:szCs w:val="24"/>
                <w:lang w:val="en-US" w:eastAsia="zh-CN" w:bidi="ar"/>
              </w:rPr>
              <w:t>SO</w:t>
            </w:r>
            <w:r>
              <w:rPr>
                <w:rFonts w:hint="default" w:ascii="Times New Roman" w:hAnsi="Times New Roman" w:eastAsia="宋体" w:cs="Times New Roman"/>
                <w:b w:val="0"/>
                <w:bCs w:val="0"/>
                <w:color w:val="000000"/>
                <w:kern w:val="0"/>
                <w:sz w:val="24"/>
                <w:szCs w:val="24"/>
                <w:vertAlign w:val="subscript"/>
                <w:lang w:val="en-US" w:eastAsia="zh-CN" w:bidi="ar"/>
              </w:rPr>
              <w:t>2</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NO</w:t>
            </w:r>
            <w:r>
              <w:rPr>
                <w:rFonts w:hint="default" w:ascii="Times New Roman" w:hAnsi="Times New Roman" w:eastAsia="宋体" w:cs="Times New Roman"/>
                <w:b w:val="0"/>
                <w:bCs w:val="0"/>
                <w:color w:val="000000"/>
                <w:kern w:val="0"/>
                <w:sz w:val="24"/>
                <w:szCs w:val="24"/>
                <w:vertAlign w:val="subscript"/>
                <w:lang w:val="en-US" w:eastAsia="zh-CN" w:bidi="ar"/>
              </w:rPr>
              <w:t>2</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PM</w:t>
            </w:r>
            <w:r>
              <w:rPr>
                <w:rFonts w:hint="default" w:ascii="Times New Roman" w:hAnsi="Times New Roman" w:eastAsia="宋体" w:cs="Times New Roman"/>
                <w:b w:val="0"/>
                <w:bCs w:val="0"/>
                <w:color w:val="000000"/>
                <w:kern w:val="0"/>
                <w:sz w:val="24"/>
                <w:szCs w:val="24"/>
                <w:vertAlign w:val="subscript"/>
                <w:lang w:val="en-US" w:eastAsia="zh-CN" w:bidi="ar"/>
              </w:rPr>
              <w:t>10</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PM</w:t>
            </w:r>
            <w:r>
              <w:rPr>
                <w:rFonts w:hint="default" w:ascii="Times New Roman" w:hAnsi="Times New Roman" w:eastAsia="宋体" w:cs="Times New Roman"/>
                <w:b w:val="0"/>
                <w:bCs w:val="0"/>
                <w:color w:val="000000"/>
                <w:kern w:val="0"/>
                <w:sz w:val="24"/>
                <w:szCs w:val="24"/>
                <w:vertAlign w:val="subscript"/>
                <w:lang w:val="en-US" w:eastAsia="zh-CN" w:bidi="ar"/>
              </w:rPr>
              <w:t>2.5</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CO</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O</w:t>
            </w:r>
            <w:r>
              <w:rPr>
                <w:rFonts w:hint="default" w:ascii="Times New Roman" w:hAnsi="Times New Roman" w:eastAsia="宋体" w:cs="Times New Roman"/>
                <w:b w:val="0"/>
                <w:bCs w:val="0"/>
                <w:color w:val="000000"/>
                <w:kern w:val="0"/>
                <w:sz w:val="24"/>
                <w:szCs w:val="24"/>
                <w:vertAlign w:val="subscript"/>
                <w:lang w:val="en-US" w:eastAsia="zh-CN" w:bidi="ar"/>
              </w:rPr>
              <w:t>3</w:t>
            </w:r>
            <w:r>
              <w:rPr>
                <w:rFonts w:hint="eastAsia" w:ascii="Times New Roman" w:hAnsi="Times New Roman" w:eastAsia="宋体" w:cs="Times New Roman"/>
                <w:b w:val="0"/>
                <w:bCs w:val="0"/>
                <w:color w:val="000000"/>
                <w:kern w:val="0"/>
                <w:sz w:val="24"/>
                <w:szCs w:val="24"/>
                <w:lang w:val="en-US" w:eastAsia="zh-CN" w:bidi="ar"/>
              </w:rPr>
              <w:t>年均值及相应百分位数均满足</w:t>
            </w:r>
            <w:r>
              <w:rPr>
                <w:rFonts w:hint="default" w:ascii="Times New Roman" w:hAnsi="Times New Roman" w:eastAsia="宋体" w:cs="Times New Roman"/>
                <w:b w:val="0"/>
                <w:bCs w:val="0"/>
                <w:color w:val="000000"/>
                <w:kern w:val="0"/>
                <w:sz w:val="24"/>
                <w:szCs w:val="24"/>
                <w:lang w:val="en-US" w:eastAsia="zh-CN" w:bidi="ar"/>
              </w:rPr>
              <w:t>GB3095-2012</w:t>
            </w:r>
            <w:r>
              <w:rPr>
                <w:rFonts w:hint="eastAsia" w:ascii="Times New Roman" w:hAnsi="Times New Roman" w:eastAsia="宋体" w:cs="Times New Roman"/>
                <w:b w:val="0"/>
                <w:bCs w:val="0"/>
                <w:color w:val="000000"/>
                <w:kern w:val="0"/>
                <w:sz w:val="24"/>
                <w:szCs w:val="24"/>
                <w:lang w:val="en-US" w:eastAsia="zh-CN" w:bidi="ar"/>
              </w:rPr>
              <w:t>《环境空气质量标准》二级标准限值要求。由此可以看出该区域环境空气有较大的环境容量，对污染物具有较大的环境承载能力，该区域内环境空气质量较好。本项目所在区域属于环境空气质量达标区。</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bCs/>
                <w:sz w:val="24"/>
                <w:szCs w:val="24"/>
              </w:rPr>
            </w:pPr>
            <w:r>
              <w:rPr>
                <w:rFonts w:hint="eastAsia" w:cs="Times New Roman"/>
                <w:b/>
                <w:bCs/>
                <w:sz w:val="24"/>
                <w:szCs w:val="24"/>
                <w:lang w:val="en-US" w:eastAsia="zh-CN"/>
              </w:rPr>
              <w:t>5</w:t>
            </w:r>
            <w:r>
              <w:rPr>
                <w:rFonts w:ascii="Times New Roman" w:hAnsi="Times New Roman" w:eastAsia="宋体" w:cs="Times New Roman"/>
                <w:b/>
                <w:bCs/>
                <w:sz w:val="24"/>
                <w:szCs w:val="24"/>
              </w:rPr>
              <w:t>.3声环境质量现状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根据初步调查，工程所在区域无噪声污染源，声环境满足《声环境质量标准》（GB3096-2008）中1类区标准要求，区域声环境质量较好。</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color w:val="auto"/>
                <w:sz w:val="24"/>
                <w:szCs w:val="24"/>
              </w:rPr>
            </w:pPr>
            <w:r>
              <w:rPr>
                <w:rFonts w:ascii="Times New Roman" w:hAnsi="Times New Roman" w:eastAsia="宋体" w:cs="Times New Roman"/>
                <w:color w:val="000000"/>
                <w:kern w:val="0"/>
                <w:sz w:val="24"/>
                <w:szCs w:val="24"/>
              </w:rPr>
              <w:t>为</w:t>
            </w:r>
            <w:r>
              <w:rPr>
                <w:rFonts w:ascii="Times New Roman" w:hAnsi="Times New Roman" w:eastAsia="宋体" w:cs="Times New Roman"/>
                <w:sz w:val="24"/>
                <w:szCs w:val="24"/>
              </w:rPr>
              <w:t>了解项目所在农村区域的声环境</w:t>
            </w:r>
            <w:r>
              <w:rPr>
                <w:rFonts w:hint="eastAsia" w:ascii="Times New Roman" w:hAnsi="Times New Roman" w:eastAsia="宋体" w:cs="Times New Roman"/>
                <w:sz w:val="24"/>
                <w:szCs w:val="24"/>
              </w:rPr>
              <w:t>质量</w:t>
            </w:r>
            <w:r>
              <w:rPr>
                <w:rFonts w:ascii="Times New Roman" w:hAnsi="Times New Roman" w:eastAsia="宋体" w:cs="Times New Roman"/>
                <w:sz w:val="24"/>
                <w:szCs w:val="24"/>
              </w:rPr>
              <w:t>现状</w:t>
            </w:r>
            <w:r>
              <w:rPr>
                <w:rFonts w:hint="eastAsia" w:ascii="Times New Roman" w:hAnsi="Times New Roman" w:eastAsia="宋体" w:cs="Times New Roman"/>
                <w:snapToGrid w:val="0"/>
                <w:sz w:val="24"/>
                <w:szCs w:val="24"/>
              </w:rPr>
              <w:t>，本次委</w:t>
            </w:r>
            <w:r>
              <w:rPr>
                <w:rFonts w:hint="eastAsia" w:ascii="Times New Roman" w:hAnsi="Times New Roman" w:eastAsia="宋体" w:cs="Times New Roman"/>
                <w:snapToGrid w:val="0"/>
                <w:color w:val="auto"/>
                <w:sz w:val="24"/>
                <w:szCs w:val="24"/>
              </w:rPr>
              <w:t>托监测单位</w:t>
            </w:r>
            <w:r>
              <w:rPr>
                <w:rFonts w:ascii="宋体" w:hAnsi="宋体" w:eastAsia="宋体" w:cs="宋体"/>
                <w:bCs/>
                <w:color w:val="auto"/>
                <w:sz w:val="24"/>
                <w:szCs w:val="24"/>
              </w:rPr>
              <w:t>吉林省瑞和检测科技有限公司</w:t>
            </w:r>
            <w:r>
              <w:rPr>
                <w:rFonts w:hint="eastAsia" w:ascii="Times New Roman" w:hAnsi="Times New Roman" w:eastAsia="宋体" w:cs="Times New Roman"/>
                <w:snapToGrid w:val="0"/>
                <w:color w:val="auto"/>
                <w:sz w:val="24"/>
                <w:szCs w:val="24"/>
              </w:rPr>
              <w:t>开展声环境质量现状补充监测。</w:t>
            </w:r>
          </w:p>
          <w:p>
            <w:pPr>
              <w:pStyle w:val="3"/>
              <w:suppressLineNumbers w:val="0"/>
              <w:spacing w:before="0" w:after="0" w:line="360" w:lineRule="auto"/>
              <w:ind w:left="0" w:right="0" w:firstLine="480" w:firstLineChars="200"/>
              <w:outlineLvl w:val="1"/>
              <w:rPr>
                <w:rFonts w:ascii="Times New Roman" w:hAnsi="Times New Roman" w:eastAsia="宋体" w:cs="Times New Roman"/>
                <w:b w:val="0"/>
                <w:bCs/>
                <w:snapToGrid w:val="0"/>
                <w:sz w:val="24"/>
                <w:szCs w:val="24"/>
              </w:rPr>
            </w:pPr>
            <w:bookmarkStart w:id="200" w:name="_Toc6634"/>
            <w:bookmarkStart w:id="201" w:name="_Toc29591"/>
            <w:bookmarkStart w:id="202" w:name="_Toc22299"/>
            <w:bookmarkStart w:id="203" w:name="_Toc23035"/>
            <w:r>
              <w:rPr>
                <w:rFonts w:hint="eastAsia" w:ascii="Times New Roman" w:hAnsi="Times New Roman" w:eastAsia="宋体" w:cs="Times New Roman"/>
                <w:b w:val="0"/>
                <w:bCs/>
                <w:snapToGrid w:val="0"/>
                <w:sz w:val="24"/>
                <w:szCs w:val="24"/>
                <w:lang w:eastAsia="zh-CN"/>
              </w:rPr>
              <w:t>（</w:t>
            </w:r>
            <w:r>
              <w:rPr>
                <w:rFonts w:hint="eastAsia" w:ascii="Times New Roman" w:hAnsi="Times New Roman" w:eastAsia="宋体" w:cs="Times New Roman"/>
                <w:b w:val="0"/>
                <w:bCs/>
                <w:snapToGrid w:val="0"/>
                <w:sz w:val="24"/>
                <w:szCs w:val="24"/>
              </w:rPr>
              <w:t>1）</w:t>
            </w:r>
            <w:r>
              <w:rPr>
                <w:rFonts w:ascii="Times New Roman" w:hAnsi="Times New Roman" w:eastAsia="宋体" w:cs="Times New Roman"/>
                <w:b w:val="0"/>
                <w:bCs/>
                <w:snapToGrid w:val="0"/>
                <w:sz w:val="24"/>
                <w:szCs w:val="24"/>
              </w:rPr>
              <w:t>监测</w:t>
            </w:r>
            <w:r>
              <w:rPr>
                <w:rFonts w:hint="eastAsia" w:ascii="Times New Roman" w:hAnsi="Times New Roman" w:eastAsia="宋体" w:cs="Times New Roman"/>
                <w:b w:val="0"/>
                <w:bCs/>
                <w:snapToGrid w:val="0"/>
                <w:sz w:val="24"/>
                <w:szCs w:val="24"/>
              </w:rPr>
              <w:t>点位</w:t>
            </w:r>
            <w:bookmarkEnd w:id="200"/>
            <w:bookmarkEnd w:id="201"/>
            <w:bookmarkEnd w:id="202"/>
            <w:bookmarkEnd w:id="203"/>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snapToGrid w:val="0"/>
                <w:color w:val="auto"/>
                <w:sz w:val="24"/>
                <w:szCs w:val="24"/>
              </w:rPr>
            </w:pPr>
            <w:r>
              <w:rPr>
                <w:rFonts w:hint="eastAsia" w:ascii="Times New Roman" w:hAnsi="Times New Roman" w:eastAsia="宋体" w:cs="Times New Roman"/>
                <w:bCs/>
                <w:snapToGrid w:val="0"/>
                <w:sz w:val="24"/>
                <w:szCs w:val="24"/>
              </w:rPr>
              <w:t>在各噪声敏感点共布置</w:t>
            </w:r>
            <w:r>
              <w:rPr>
                <w:rFonts w:hint="eastAsia" w:cs="Times New Roman"/>
                <w:bCs/>
                <w:snapToGrid w:val="0"/>
                <w:sz w:val="24"/>
                <w:szCs w:val="24"/>
                <w:lang w:val="en-US" w:eastAsia="zh-CN"/>
              </w:rPr>
              <w:t>2</w:t>
            </w:r>
            <w:r>
              <w:rPr>
                <w:rFonts w:hint="eastAsia" w:ascii="Times New Roman" w:hAnsi="Times New Roman" w:eastAsia="宋体" w:cs="Times New Roman"/>
                <w:bCs/>
                <w:snapToGrid w:val="0"/>
                <w:sz w:val="24"/>
                <w:szCs w:val="24"/>
              </w:rPr>
              <w:t>处声环境质量监测点位，详见下</w:t>
            </w:r>
            <w:r>
              <w:rPr>
                <w:rFonts w:hint="eastAsia" w:ascii="Times New Roman" w:hAnsi="Times New Roman" w:eastAsia="宋体" w:cs="Times New Roman"/>
                <w:bCs/>
                <w:snapToGrid w:val="0"/>
                <w:color w:val="auto"/>
                <w:sz w:val="24"/>
                <w:szCs w:val="24"/>
              </w:rPr>
              <w:t>表</w:t>
            </w:r>
            <w:r>
              <w:rPr>
                <w:rFonts w:hint="eastAsia" w:cs="Times New Roman"/>
                <w:bCs/>
                <w:snapToGrid w:val="0"/>
                <w:color w:val="auto"/>
                <w:sz w:val="24"/>
                <w:szCs w:val="24"/>
                <w:lang w:val="en-US" w:eastAsia="zh-CN"/>
              </w:rPr>
              <w:t>3-7及附图15</w:t>
            </w:r>
            <w:r>
              <w:rPr>
                <w:rFonts w:hint="eastAsia" w:ascii="Times New Roman" w:hAnsi="Times New Roman" w:eastAsia="宋体" w:cs="Times New Roman"/>
                <w:bCs/>
                <w:snapToGrid w:val="0"/>
                <w:color w:val="auto"/>
                <w:sz w:val="24"/>
                <w:szCs w:val="24"/>
              </w:rPr>
              <w:t>。</w:t>
            </w:r>
          </w:p>
          <w:p>
            <w:pPr>
              <w:keepNext w:val="0"/>
              <w:keepLines w:val="0"/>
              <w:suppressLineNumbers w:val="0"/>
              <w:spacing w:before="0" w:beforeAutospacing="0" w:after="0" w:afterAutospacing="0"/>
              <w:ind w:left="0" w:right="0"/>
              <w:jc w:val="center"/>
              <w:rPr>
                <w:rFonts w:ascii="Times New Roman" w:hAnsi="Calibri" w:eastAsia="宋体" w:cs="Times New Roman"/>
                <w:sz w:val="24"/>
                <w:szCs w:val="24"/>
              </w:rPr>
            </w:pPr>
            <w:r>
              <w:rPr>
                <w:rFonts w:ascii="Times New Roman" w:hAnsi="Times New Roman" w:eastAsia="宋体" w:cs="Times New Roman"/>
                <w:b/>
                <w:bCs/>
                <w:sz w:val="24"/>
                <w:szCs w:val="24"/>
              </w:rPr>
              <w:t>表3-</w:t>
            </w:r>
            <w:r>
              <w:rPr>
                <w:rFonts w:hint="eastAsia" w:cs="Times New Roman"/>
                <w:b/>
                <w:bCs/>
                <w:sz w:val="24"/>
                <w:szCs w:val="24"/>
                <w:lang w:val="en-US" w:eastAsia="zh-CN"/>
              </w:rPr>
              <w:t>7</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 xml:space="preserve">  </w:t>
            </w:r>
            <w:r>
              <w:rPr>
                <w:rFonts w:hint="eastAsia" w:ascii="宋体" w:hAnsi="宋体" w:eastAsia="宋体" w:cs="Times New Roman"/>
                <w:b/>
                <w:bCs/>
                <w:sz w:val="24"/>
                <w:szCs w:val="24"/>
              </w:rPr>
              <w:t>声环境</w:t>
            </w:r>
            <w:r>
              <w:rPr>
                <w:rFonts w:ascii="宋体" w:hAnsi="宋体" w:eastAsia="宋体" w:cs="Times New Roman"/>
                <w:b/>
                <w:bCs/>
                <w:sz w:val="24"/>
                <w:szCs w:val="24"/>
              </w:rPr>
              <w:t>监测</w:t>
            </w:r>
            <w:r>
              <w:rPr>
                <w:rFonts w:hint="eastAsia" w:ascii="宋体" w:hAnsi="宋体" w:eastAsia="宋体" w:cs="Times New Roman"/>
                <w:b/>
                <w:bCs/>
                <w:sz w:val="24"/>
                <w:szCs w:val="24"/>
              </w:rPr>
              <w:t>点位一览表</w:t>
            </w:r>
          </w:p>
          <w:tbl>
            <w:tblPr>
              <w:tblStyle w:val="27"/>
              <w:tblW w:w="49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4189"/>
              <w:gridCol w:w="2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7" w:hRule="atLeast"/>
                <w:jc w:val="center"/>
              </w:trPr>
              <w:tc>
                <w:tcPr>
                  <w:tcW w:w="571" w:type="pct"/>
                  <w:tcBorders>
                    <w:tl2br w:val="nil"/>
                    <w:tr2bl w:val="nil"/>
                  </w:tcBorders>
                  <w:noWrap w:val="0"/>
                  <w:vAlign w:val="center"/>
                </w:tcPr>
                <w:p>
                  <w:pPr>
                    <w:pStyle w:val="12"/>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contextualSpacing/>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26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测点位置</w:t>
                  </w:r>
                </w:p>
              </w:tc>
              <w:tc>
                <w:tcPr>
                  <w:tcW w:w="176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rPr>
                    <w:t>1</w:t>
                  </w:r>
                  <w:r>
                    <w:rPr>
                      <w:rFonts w:hint="eastAsia" w:ascii="Times New Roman" w:hAnsi="Times New Roman"/>
                      <w:sz w:val="21"/>
                      <w:szCs w:val="21"/>
                      <w:lang w:val="en-US" w:eastAsia="zh-CN"/>
                    </w:rPr>
                    <w:t>#</w:t>
                  </w:r>
                </w:p>
              </w:tc>
              <w:tc>
                <w:tcPr>
                  <w:tcW w:w="2666" w:type="pct"/>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小护林村（村西侧）居民房前1m处</w:t>
                  </w:r>
                </w:p>
              </w:tc>
              <w:tc>
                <w:tcPr>
                  <w:tcW w:w="176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126.887628</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，42.236481</w:t>
                  </w: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2#</w:t>
                  </w:r>
                </w:p>
              </w:tc>
              <w:tc>
                <w:tcPr>
                  <w:tcW w:w="2666" w:type="pct"/>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护林村（村东侧）附近居民房前1m处</w:t>
                  </w:r>
                </w:p>
              </w:tc>
              <w:tc>
                <w:tcPr>
                  <w:tcW w:w="176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126.877532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，42.251308</w:t>
                  </w:r>
                  <w:r>
                    <w:rPr>
                      <w:rFonts w:hint="default" w:ascii="Times New Roman" w:hAnsi="Times New Roman" w:eastAsia="宋体" w:cs="Times New Roman"/>
                      <w:sz w:val="21"/>
                      <w:szCs w:val="21"/>
                      <w:lang w:val="en-US" w:eastAsia="zh-CN"/>
                    </w:rPr>
                    <w:t>°</w:t>
                  </w:r>
                </w:p>
              </w:tc>
            </w:tr>
          </w:tbl>
          <w:p>
            <w:pPr>
              <w:pStyle w:val="62"/>
              <w:adjustRightInd/>
              <w:snapToGrid/>
              <w:ind w:left="0" w:leftChars="0" w:firstLine="0" w:firstLineChars="0"/>
              <w:rPr>
                <w:rFonts w:hint="eastAsia"/>
                <w:sz w:val="24"/>
                <w:szCs w:val="24"/>
                <w:lang w:eastAsia="zh-CN"/>
              </w:rPr>
            </w:pPr>
            <w:r>
              <w:rPr>
                <w:rFonts w:hint="eastAsia" w:cs="Times New Roman"/>
                <w:color w:val="auto"/>
                <w:sz w:val="21"/>
                <w:szCs w:val="21"/>
                <w:lang w:val="en-US" w:eastAsia="zh-CN" w:bidi="ar-SA"/>
              </w:rPr>
              <w:t>注：</w:t>
            </w:r>
            <w:r>
              <w:rPr>
                <w:rFonts w:hint="eastAsia" w:ascii="Times New Roman" w:hAnsi="Times New Roman" w:eastAsia="宋体" w:cs="Times New Roman"/>
                <w:color w:val="auto"/>
                <w:sz w:val="21"/>
                <w:szCs w:val="21"/>
                <w:lang w:val="en-US" w:eastAsia="zh-CN" w:bidi="ar-SA"/>
              </w:rPr>
              <w:t>护林</w:t>
            </w:r>
            <w:r>
              <w:rPr>
                <w:rFonts w:hint="eastAsia" w:ascii="Times New Roman" w:hAnsi="Times New Roman" w:cs="Times New Roman"/>
                <w:color w:val="auto"/>
                <w:sz w:val="21"/>
                <w:szCs w:val="21"/>
                <w:lang w:val="en-US" w:eastAsia="zh-CN" w:bidi="ar-SA"/>
              </w:rPr>
              <w:t>小屯（又叫小护林村）</w:t>
            </w:r>
          </w:p>
          <w:p>
            <w:pPr>
              <w:pStyle w:val="62"/>
              <w:adjustRightInd/>
              <w:snapToGrid/>
              <w:ind w:firstLine="420"/>
              <w:rPr>
                <w:sz w:val="24"/>
                <w:szCs w:val="24"/>
              </w:rPr>
            </w:pPr>
            <w:r>
              <w:rPr>
                <w:rFonts w:hint="eastAsia"/>
                <w:sz w:val="24"/>
                <w:szCs w:val="24"/>
                <w:lang w:eastAsia="zh-CN"/>
              </w:rPr>
              <w:t>（</w:t>
            </w:r>
            <w:r>
              <w:rPr>
                <w:sz w:val="24"/>
                <w:szCs w:val="24"/>
              </w:rPr>
              <w:t>2）监测项目</w:t>
            </w:r>
          </w:p>
          <w:p>
            <w:pPr>
              <w:pStyle w:val="62"/>
              <w:adjustRightInd/>
              <w:snapToGrid/>
              <w:ind w:firstLine="420"/>
              <w:rPr>
                <w:sz w:val="24"/>
                <w:szCs w:val="24"/>
              </w:rPr>
            </w:pPr>
            <w:r>
              <w:rPr>
                <w:sz w:val="24"/>
                <w:szCs w:val="24"/>
              </w:rPr>
              <w:t>等效噪声级L</w:t>
            </w:r>
            <w:r>
              <w:rPr>
                <w:sz w:val="24"/>
                <w:szCs w:val="24"/>
                <w:vertAlign w:val="subscript"/>
              </w:rPr>
              <w:t>eq</w:t>
            </w:r>
            <w:r>
              <w:rPr>
                <w:sz w:val="24"/>
                <w:szCs w:val="24"/>
              </w:rPr>
              <w:t>。</w:t>
            </w:r>
          </w:p>
          <w:p>
            <w:pPr>
              <w:pStyle w:val="62"/>
              <w:adjustRightInd/>
              <w:snapToGrid/>
              <w:ind w:firstLine="420"/>
              <w:rPr>
                <w:sz w:val="24"/>
                <w:szCs w:val="24"/>
              </w:rPr>
            </w:pPr>
            <w:r>
              <w:rPr>
                <w:rFonts w:hint="eastAsia"/>
                <w:sz w:val="24"/>
                <w:szCs w:val="24"/>
                <w:lang w:eastAsia="zh-CN"/>
              </w:rPr>
              <w:t>（</w:t>
            </w:r>
            <w:r>
              <w:rPr>
                <w:sz w:val="24"/>
                <w:szCs w:val="24"/>
              </w:rPr>
              <w:t>3）监测时间与频次</w:t>
            </w:r>
          </w:p>
          <w:p>
            <w:pPr>
              <w:pStyle w:val="62"/>
              <w:adjustRightInd/>
              <w:snapToGrid/>
              <w:ind w:firstLine="420"/>
              <w:rPr>
                <w:sz w:val="24"/>
                <w:szCs w:val="24"/>
              </w:rPr>
            </w:pPr>
            <w:r>
              <w:rPr>
                <w:rFonts w:hint="eastAsia"/>
                <w:sz w:val="24"/>
                <w:szCs w:val="24"/>
              </w:rPr>
              <w:t>202</w:t>
            </w:r>
            <w:r>
              <w:rPr>
                <w:rFonts w:hint="eastAsia"/>
                <w:sz w:val="24"/>
                <w:szCs w:val="24"/>
                <w:lang w:val="en-US" w:eastAsia="zh-CN"/>
              </w:rPr>
              <w:t>5</w:t>
            </w:r>
            <w:r>
              <w:rPr>
                <w:sz w:val="24"/>
                <w:szCs w:val="24"/>
              </w:rPr>
              <w:t>年</w:t>
            </w:r>
            <w:r>
              <w:rPr>
                <w:rFonts w:hint="eastAsia"/>
                <w:sz w:val="24"/>
                <w:szCs w:val="24"/>
                <w:lang w:val="en-US" w:eastAsia="zh-CN"/>
              </w:rPr>
              <w:t>7</w:t>
            </w:r>
            <w:r>
              <w:rPr>
                <w:sz w:val="24"/>
                <w:szCs w:val="24"/>
                <w:lang w:val="zh-CN"/>
              </w:rPr>
              <w:t>月</w:t>
            </w:r>
            <w:r>
              <w:rPr>
                <w:rFonts w:hint="eastAsia"/>
                <w:sz w:val="24"/>
                <w:szCs w:val="24"/>
                <w:lang w:val="en-US" w:eastAsia="zh-CN"/>
              </w:rPr>
              <w:t>7</w:t>
            </w:r>
            <w:r>
              <w:rPr>
                <w:sz w:val="24"/>
                <w:szCs w:val="24"/>
                <w:lang w:val="zh-CN"/>
              </w:rPr>
              <w:t>日</w:t>
            </w:r>
            <w:r>
              <w:rPr>
                <w:sz w:val="24"/>
                <w:szCs w:val="24"/>
              </w:rPr>
              <w:t>昼间、夜间采样。</w:t>
            </w:r>
          </w:p>
          <w:p>
            <w:pPr>
              <w:pStyle w:val="62"/>
              <w:adjustRightInd/>
              <w:snapToGrid/>
              <w:ind w:firstLine="420"/>
              <w:rPr>
                <w:sz w:val="24"/>
                <w:szCs w:val="24"/>
              </w:rPr>
            </w:pPr>
            <w:r>
              <w:rPr>
                <w:rFonts w:hint="eastAsia"/>
                <w:sz w:val="24"/>
                <w:szCs w:val="24"/>
                <w:lang w:eastAsia="zh-CN"/>
              </w:rPr>
              <w:t>（</w:t>
            </w:r>
            <w:r>
              <w:rPr>
                <w:sz w:val="24"/>
                <w:szCs w:val="24"/>
              </w:rPr>
              <w:t>4）监测与评价结果</w:t>
            </w:r>
          </w:p>
          <w:p>
            <w:pPr>
              <w:pStyle w:val="62"/>
              <w:adjustRightInd/>
              <w:snapToGrid/>
              <w:ind w:firstLine="420"/>
              <w:rPr>
                <w:rFonts w:hint="default"/>
                <w:sz w:val="24"/>
                <w:szCs w:val="24"/>
                <w:lang w:val="en-US"/>
              </w:rPr>
            </w:pPr>
            <w:r>
              <w:rPr>
                <w:sz w:val="24"/>
                <w:szCs w:val="24"/>
              </w:rPr>
              <w:t>详见表3-</w:t>
            </w:r>
            <w:r>
              <w:rPr>
                <w:rFonts w:hint="eastAsia"/>
                <w:sz w:val="24"/>
                <w:szCs w:val="24"/>
                <w:lang w:val="en-US" w:eastAsia="zh-CN"/>
              </w:rPr>
              <w:t>8。</w:t>
            </w:r>
          </w:p>
          <w:p>
            <w:pPr>
              <w:pStyle w:val="85"/>
              <w:numPr>
                <w:ilvl w:val="0"/>
                <w:numId w:val="0"/>
              </w:numPr>
              <w:adjustRightInd/>
              <w:snapToGrid/>
              <w:spacing w:line="240" w:lineRule="auto"/>
              <w:jc w:val="center"/>
              <w:rPr>
                <w:sz w:val="24"/>
                <w:szCs w:val="24"/>
              </w:rPr>
            </w:pPr>
            <w:r>
              <w:rPr>
                <w:b/>
                <w:bCs/>
                <w:sz w:val="24"/>
                <w:szCs w:val="24"/>
              </w:rPr>
              <w:t>表3-</w:t>
            </w:r>
            <w:r>
              <w:rPr>
                <w:rFonts w:hint="eastAsia"/>
                <w:b/>
                <w:bCs/>
                <w:sz w:val="24"/>
                <w:szCs w:val="24"/>
                <w:lang w:val="en-US" w:eastAsia="zh-CN"/>
              </w:rPr>
              <w:t>8</w:t>
            </w:r>
            <w:r>
              <w:rPr>
                <w:rFonts w:hint="eastAsia"/>
                <w:b/>
                <w:bCs/>
                <w:sz w:val="24"/>
                <w:szCs w:val="24"/>
              </w:rPr>
              <w:t xml:space="preserve">  </w:t>
            </w:r>
            <w:r>
              <w:rPr>
                <w:b/>
                <w:bCs/>
                <w:sz w:val="24"/>
                <w:szCs w:val="24"/>
              </w:rPr>
              <w:t>噪声监测与评价结果</w:t>
            </w:r>
            <w:r>
              <w:rPr>
                <w:rFonts w:hint="eastAsia"/>
                <w:b/>
                <w:bCs/>
                <w:sz w:val="24"/>
                <w:szCs w:val="24"/>
              </w:rPr>
              <w:t xml:space="preserve">         单位：dB(A)</w:t>
            </w:r>
          </w:p>
          <w:tbl>
            <w:tblPr>
              <w:tblStyle w:val="27"/>
              <w:tblW w:w="492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069"/>
              <w:gridCol w:w="770"/>
              <w:gridCol w:w="1186"/>
              <w:gridCol w:w="1448"/>
              <w:gridCol w:w="15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9" w:hRule="atLeast"/>
                <w:jc w:val="center"/>
              </w:trPr>
              <w:tc>
                <w:tcPr>
                  <w:tcW w:w="465" w:type="pct"/>
                  <w:tcBorders>
                    <w:tl2br w:val="nil"/>
                    <w:tr2bl w:val="nil"/>
                  </w:tcBorders>
                  <w:noWrap w:val="0"/>
                  <w:vAlign w:val="center"/>
                </w:tcPr>
                <w:p>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1333" w:type="pct"/>
                  <w:tcBorders>
                    <w:tl2br w:val="nil"/>
                    <w:tr2bl w:val="nil"/>
                  </w:tcBorders>
                  <w:noWrap w:val="0"/>
                  <w:vAlign w:val="center"/>
                </w:tcPr>
                <w:p>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测点位置</w:t>
                  </w:r>
                </w:p>
              </w:tc>
              <w:tc>
                <w:tcPr>
                  <w:tcW w:w="496" w:type="pct"/>
                  <w:tcBorders>
                    <w:tl2br w:val="nil"/>
                    <w:tr2bl w:val="nil"/>
                  </w:tcBorders>
                  <w:noWrap w:val="0"/>
                  <w:vAlign w:val="center"/>
                </w:tcPr>
                <w:p>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时段</w:t>
                  </w:r>
                </w:p>
              </w:tc>
              <w:tc>
                <w:tcPr>
                  <w:tcW w:w="764" w:type="pct"/>
                  <w:tcBorders>
                    <w:tl2br w:val="nil"/>
                    <w:tr2bl w:val="nil"/>
                  </w:tcBorders>
                  <w:noWrap w:val="0"/>
                  <w:vAlign w:val="center"/>
                </w:tcPr>
                <w:p>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ascii="Times New Roman" w:hAnsi="Times New Roman" w:eastAsia="宋体" w:cs="Times New Roman"/>
                      <w:sz w:val="21"/>
                      <w:szCs w:val="21"/>
                    </w:rPr>
                  </w:pPr>
                  <w:r>
                    <w:rPr>
                      <w:rFonts w:hint="eastAsia" w:ascii="Times New Roman" w:hAnsi="Times New Roman" w:cs="Times New Roman"/>
                      <w:sz w:val="21"/>
                      <w:szCs w:val="21"/>
                      <w:lang w:val="en-US" w:eastAsia="zh-CN"/>
                    </w:rPr>
                    <w:t>7</w:t>
                  </w:r>
                  <w:r>
                    <w:rPr>
                      <w:rFonts w:ascii="Times New Roman" w:hAnsi="Times New Roman" w:eastAsia="宋体" w:cs="Times New Roman"/>
                      <w:sz w:val="21"/>
                      <w:szCs w:val="21"/>
                    </w:rPr>
                    <w:t>月</w:t>
                  </w:r>
                  <w:r>
                    <w:rPr>
                      <w:rFonts w:hint="eastAsia" w:ascii="Times New Roman" w:hAnsi="Times New Roman" w:cs="Times New Roman"/>
                      <w:sz w:val="21"/>
                      <w:szCs w:val="21"/>
                      <w:lang w:val="en-US" w:eastAsia="zh-CN"/>
                    </w:rPr>
                    <w:t>7</w:t>
                  </w:r>
                  <w:r>
                    <w:rPr>
                      <w:rFonts w:ascii="Times New Roman" w:hAnsi="Times New Roman" w:eastAsia="宋体" w:cs="Times New Roman"/>
                      <w:sz w:val="21"/>
                      <w:szCs w:val="21"/>
                    </w:rPr>
                    <w:t>日</w:t>
                  </w:r>
                </w:p>
              </w:tc>
              <w:tc>
                <w:tcPr>
                  <w:tcW w:w="933" w:type="pct"/>
                  <w:tcBorders>
                    <w:tl2br w:val="nil"/>
                    <w:tr2bl w:val="nil"/>
                  </w:tcBorders>
                  <w:noWrap w:val="0"/>
                  <w:vAlign w:val="center"/>
                </w:tcPr>
                <w:p>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1类区</w:t>
                  </w:r>
                  <w:r>
                    <w:rPr>
                      <w:rFonts w:hint="eastAsia" w:ascii="Times New Roman" w:hAnsi="Times New Roman" w:cs="Times New Roman"/>
                      <w:sz w:val="21"/>
                      <w:szCs w:val="21"/>
                      <w:lang w:val="en-US" w:eastAsia="zh-CN"/>
                    </w:rPr>
                    <w:t>标准</w:t>
                  </w:r>
                </w:p>
              </w:tc>
              <w:tc>
                <w:tcPr>
                  <w:tcW w:w="1006" w:type="pct"/>
                  <w:tcBorders>
                    <w:tl2br w:val="nil"/>
                    <w:tr2bl w:val="nil"/>
                  </w:tcBorders>
                  <w:noWrap w:val="0"/>
                  <w:vAlign w:val="center"/>
                </w:tcPr>
                <w:p>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5"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w:t>
                  </w:r>
                </w:p>
              </w:tc>
              <w:tc>
                <w:tcPr>
                  <w:tcW w:w="1333" w:type="pct"/>
                  <w:vMerge w:val="restart"/>
                  <w:tcBorders>
                    <w:tl2br w:val="nil"/>
                    <w:tr2bl w:val="nil"/>
                  </w:tcBorders>
                  <w:shd w:val="clear" w:color="auto" w:fill="auto"/>
                  <w:noWrap w:val="0"/>
                  <w:vAlign w:val="top"/>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小护林村（村西侧）居民房前1m处</w:t>
                  </w:r>
                </w:p>
              </w:tc>
              <w:tc>
                <w:tcPr>
                  <w:tcW w:w="4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昼间</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lang w:val="en-US"/>
                    </w:rPr>
                  </w:pPr>
                  <w:r>
                    <w:rPr>
                      <w:rFonts w:hint="eastAsia" w:ascii="Times New Roman" w:hAnsi="Times New Roman" w:cs="Times New Roman"/>
                      <w:bCs/>
                      <w:sz w:val="21"/>
                      <w:szCs w:val="21"/>
                      <w:lang w:val="en-US" w:eastAsia="zh-CN"/>
                    </w:rPr>
                    <w:t>4</w:t>
                  </w:r>
                  <w:r>
                    <w:rPr>
                      <w:rFonts w:hint="eastAsia" w:cs="Times New Roman"/>
                      <w:bCs/>
                      <w:sz w:val="21"/>
                      <w:szCs w:val="21"/>
                      <w:lang w:val="en-US" w:eastAsia="zh-CN"/>
                    </w:rPr>
                    <w:t>5</w:t>
                  </w:r>
                </w:p>
              </w:tc>
              <w:tc>
                <w:tcPr>
                  <w:tcW w:w="9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55</w:t>
                  </w:r>
                </w:p>
              </w:tc>
              <w:tc>
                <w:tcPr>
                  <w:tcW w:w="10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5" w:type="pct"/>
                  <w:vMerge w:val="continue"/>
                  <w:tcBorders>
                    <w:tl2br w:val="nil"/>
                    <w:tr2bl w:val="nil"/>
                  </w:tcBorders>
                  <w:noWrap w:val="0"/>
                  <w:vAlign w:val="center"/>
                </w:tcPr>
                <w:p>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bCs/>
                      <w:sz w:val="21"/>
                      <w:szCs w:val="21"/>
                    </w:rPr>
                  </w:pPr>
                </w:p>
              </w:tc>
              <w:tc>
                <w:tcPr>
                  <w:tcW w:w="1333" w:type="pct"/>
                  <w:vMerge w:val="continue"/>
                  <w:tcBorders>
                    <w:tl2br w:val="nil"/>
                    <w:tr2bl w:val="nil"/>
                  </w:tcBorders>
                  <w:shd w:val="clear" w:color="auto" w:fill="auto"/>
                  <w:noWrap w:val="0"/>
                  <w:vAlign w:val="top"/>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lang w:val="en-US" w:eastAsia="zh-CN" w:bidi="ar-SA"/>
                    </w:rPr>
                  </w:pPr>
                </w:p>
              </w:tc>
              <w:tc>
                <w:tcPr>
                  <w:tcW w:w="4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夜间</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42</w:t>
                  </w:r>
                </w:p>
              </w:tc>
              <w:tc>
                <w:tcPr>
                  <w:tcW w:w="9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45</w:t>
                  </w:r>
                </w:p>
              </w:tc>
              <w:tc>
                <w:tcPr>
                  <w:tcW w:w="10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5"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cs="Times New Roman"/>
                      <w:sz w:val="21"/>
                      <w:szCs w:val="21"/>
                      <w:lang w:val="en-US" w:eastAsia="zh-CN"/>
                    </w:rPr>
                    <w:t>2#</w:t>
                  </w:r>
                </w:p>
              </w:tc>
              <w:tc>
                <w:tcPr>
                  <w:tcW w:w="1333"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护林村（村东侧）附近居民房前1m处</w:t>
                  </w:r>
                </w:p>
              </w:tc>
              <w:tc>
                <w:tcPr>
                  <w:tcW w:w="4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昼间</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lang w:val="en-US"/>
                    </w:rPr>
                  </w:pPr>
                  <w:r>
                    <w:rPr>
                      <w:rFonts w:hint="eastAsia" w:ascii="Times New Roman" w:hAnsi="Times New Roman" w:cs="Times New Roman"/>
                      <w:sz w:val="21"/>
                      <w:szCs w:val="21"/>
                      <w:lang w:val="en-US" w:eastAsia="zh-CN"/>
                    </w:rPr>
                    <w:t>4</w:t>
                  </w:r>
                  <w:r>
                    <w:rPr>
                      <w:rFonts w:hint="eastAsia" w:cs="Times New Roman"/>
                      <w:sz w:val="21"/>
                      <w:szCs w:val="21"/>
                      <w:lang w:val="en-US" w:eastAsia="zh-CN"/>
                    </w:rPr>
                    <w:t>7</w:t>
                  </w:r>
                </w:p>
              </w:tc>
              <w:tc>
                <w:tcPr>
                  <w:tcW w:w="9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55</w:t>
                  </w:r>
                </w:p>
              </w:tc>
              <w:tc>
                <w:tcPr>
                  <w:tcW w:w="10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5" w:type="pct"/>
                  <w:vMerge w:val="continue"/>
                  <w:tcBorders>
                    <w:tl2br w:val="nil"/>
                    <w:tr2bl w:val="nil"/>
                  </w:tcBorders>
                  <w:noWrap w:val="0"/>
                  <w:vAlign w:val="center"/>
                </w:tcPr>
                <w:p>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bCs/>
                      <w:sz w:val="21"/>
                      <w:szCs w:val="21"/>
                    </w:rPr>
                  </w:pPr>
                </w:p>
              </w:tc>
              <w:tc>
                <w:tcPr>
                  <w:tcW w:w="1333" w:type="pct"/>
                  <w:vMerge w:val="continue"/>
                  <w:tcBorders>
                    <w:tl2br w:val="nil"/>
                    <w:tr2bl w:val="nil"/>
                  </w:tcBorders>
                  <w:noWrap w:val="0"/>
                  <w:vAlign w:val="center"/>
                </w:tcPr>
                <w:p>
                  <w:pPr>
                    <w:keepNext w:val="0"/>
                    <w:keepLines w:val="0"/>
                    <w:pageBreakBefore w:val="0"/>
                    <w:suppressLineNumbers w:val="0"/>
                    <w:tabs>
                      <w:tab w:val="center" w:pos="4410"/>
                      <w:tab w:val="right" w:pos="8820"/>
                    </w:tabs>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p>
              </w:tc>
              <w:tc>
                <w:tcPr>
                  <w:tcW w:w="4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夜间</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lang w:val="en-US"/>
                    </w:rPr>
                  </w:pPr>
                  <w:r>
                    <w:rPr>
                      <w:rFonts w:hint="eastAsia" w:cs="Times New Roman"/>
                      <w:sz w:val="21"/>
                      <w:szCs w:val="21"/>
                      <w:lang w:val="en-US" w:eastAsia="zh-CN"/>
                    </w:rPr>
                    <w:t>43</w:t>
                  </w:r>
                </w:p>
              </w:tc>
              <w:tc>
                <w:tcPr>
                  <w:tcW w:w="9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45</w:t>
                  </w:r>
                </w:p>
              </w:tc>
              <w:tc>
                <w:tcPr>
                  <w:tcW w:w="10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达标</w:t>
                  </w:r>
                </w:p>
              </w:tc>
            </w:tr>
          </w:tbl>
          <w:p>
            <w:pPr>
              <w:pStyle w:val="108"/>
              <w:adjustRightInd/>
              <w:snapToGrid/>
              <w:spacing w:line="360" w:lineRule="auto"/>
              <w:ind w:firstLine="420"/>
              <w:rPr>
                <w:rFonts w:hint="eastAsia"/>
                <w:sz w:val="24"/>
                <w:szCs w:val="24"/>
              </w:rPr>
            </w:pPr>
            <w:r>
              <w:rPr>
                <w:sz w:val="24"/>
                <w:szCs w:val="24"/>
              </w:rPr>
              <w:t>由上表可知，各</w:t>
            </w:r>
            <w:r>
              <w:rPr>
                <w:rFonts w:hint="eastAsia"/>
                <w:sz w:val="24"/>
                <w:szCs w:val="24"/>
              </w:rPr>
              <w:t>监测点位噪声</w:t>
            </w:r>
            <w:r>
              <w:rPr>
                <w:sz w:val="24"/>
                <w:szCs w:val="24"/>
              </w:rPr>
              <w:t>均</w:t>
            </w:r>
            <w:r>
              <w:rPr>
                <w:rFonts w:hint="eastAsia"/>
                <w:sz w:val="24"/>
                <w:szCs w:val="24"/>
              </w:rPr>
              <w:t>低于</w:t>
            </w:r>
            <w:r>
              <w:rPr>
                <w:kern w:val="0"/>
                <w:sz w:val="24"/>
                <w:szCs w:val="24"/>
              </w:rPr>
              <w:t>《声环境质量标准》（GB 3096-2008）中</w:t>
            </w:r>
            <w:r>
              <w:rPr>
                <w:rFonts w:hint="eastAsia"/>
                <w:kern w:val="0"/>
                <w:sz w:val="24"/>
                <w:szCs w:val="24"/>
              </w:rPr>
              <w:t>1</w:t>
            </w:r>
            <w:r>
              <w:rPr>
                <w:kern w:val="0"/>
                <w:sz w:val="24"/>
                <w:szCs w:val="24"/>
              </w:rPr>
              <w:t>类</w:t>
            </w:r>
            <w:r>
              <w:rPr>
                <w:rFonts w:hint="eastAsia"/>
                <w:kern w:val="0"/>
                <w:sz w:val="24"/>
                <w:szCs w:val="24"/>
                <w:lang w:val="en-US" w:eastAsia="zh-CN"/>
              </w:rPr>
              <w:t>区</w:t>
            </w:r>
            <w:r>
              <w:rPr>
                <w:rFonts w:hint="eastAsia"/>
                <w:kern w:val="0"/>
                <w:sz w:val="24"/>
                <w:szCs w:val="24"/>
              </w:rPr>
              <w:t>声功能区环境噪声限值</w:t>
            </w:r>
            <w:r>
              <w:rPr>
                <w:sz w:val="24"/>
                <w:szCs w:val="24"/>
              </w:rPr>
              <w:t>，本项目所在区域</w:t>
            </w:r>
            <w:r>
              <w:rPr>
                <w:rFonts w:hint="eastAsia"/>
                <w:sz w:val="24"/>
                <w:szCs w:val="24"/>
              </w:rPr>
              <w:t>声</w:t>
            </w:r>
            <w:r>
              <w:rPr>
                <w:sz w:val="24"/>
                <w:szCs w:val="24"/>
              </w:rPr>
              <w:t>环境质量较好</w:t>
            </w:r>
            <w:r>
              <w:rPr>
                <w:rFonts w:hint="eastAsia"/>
                <w:sz w:val="24"/>
                <w:szCs w:val="24"/>
              </w:rPr>
              <w:t>。</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bCs/>
                <w:sz w:val="24"/>
                <w:szCs w:val="24"/>
              </w:rPr>
            </w:pPr>
            <w:r>
              <w:rPr>
                <w:rFonts w:hint="eastAsia" w:cs="Times New Roman"/>
                <w:b/>
                <w:bCs/>
                <w:sz w:val="24"/>
                <w:szCs w:val="24"/>
                <w:lang w:val="en-US" w:eastAsia="zh-CN"/>
              </w:rPr>
              <w:t>5</w:t>
            </w:r>
            <w:r>
              <w:rPr>
                <w:rFonts w:ascii="Times New Roman" w:hAnsi="Times New Roman" w:eastAsia="宋体" w:cs="Times New Roman"/>
                <w:b/>
                <w:bCs/>
                <w:sz w:val="24"/>
                <w:szCs w:val="24"/>
              </w:rPr>
              <w:t>.4土壤环境质量现状</w:t>
            </w:r>
          </w:p>
          <w:p>
            <w:pPr>
              <w:pStyle w:val="22"/>
              <w:keepNext w:val="0"/>
              <w:keepLines w:val="0"/>
              <w:suppressLineNumbers w:val="0"/>
              <w:tabs>
                <w:tab w:val="right" w:leader="dot" w:pos="8494"/>
              </w:tabs>
              <w:spacing w:before="0" w:beforeAutospacing="0" w:after="0" w:afterAutospacing="0" w:line="360" w:lineRule="auto"/>
              <w:ind w:left="0" w:leftChars="0" w:right="0" w:firstLine="480" w:firstLineChars="200"/>
              <w:jc w:val="both"/>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根据《建设项目环境影响报告表编制技术指南（生态影响型）》（试行）中关于土壤环境质量现状调查要求：“土壤等其他环境要素参照环境影响评价相关技术导则开展补充监测和调查。”</w:t>
            </w:r>
          </w:p>
          <w:p>
            <w:pPr>
              <w:pStyle w:val="22"/>
              <w:keepNext w:val="0"/>
              <w:keepLines w:val="0"/>
              <w:suppressLineNumbers w:val="0"/>
              <w:tabs>
                <w:tab w:val="right" w:leader="dot" w:pos="8494"/>
              </w:tabs>
              <w:spacing w:before="0" w:beforeAutospacing="0" w:after="0" w:afterAutospacing="0" w:line="360" w:lineRule="auto"/>
              <w:ind w:left="0" w:leftChars="0" w:right="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根据HJ964-2018《环境影响评价技术导则 土壤环境（试行）》，本项目为Ⅲ类项目。本项目属于生态影响型</w:t>
            </w:r>
            <w:r>
              <w:rPr>
                <w:rFonts w:hint="eastAsia" w:cs="Times New Roman"/>
                <w:color w:val="auto"/>
                <w:sz w:val="24"/>
                <w:szCs w:val="24"/>
                <w:lang w:eastAsia="zh-CN"/>
              </w:rPr>
              <w:t>。</w:t>
            </w:r>
            <w:r>
              <w:rPr>
                <w:rFonts w:hint="default" w:ascii="Times New Roman" w:hAnsi="Times New Roman" w:cs="Times New Roman"/>
                <w:color w:val="auto"/>
                <w:sz w:val="24"/>
                <w:szCs w:val="24"/>
              </w:rPr>
              <w:t>根据中国年干燥度平均值分布在线地图可知，本项目所在位置年干燥度在1.0，据调查，当地居民水井水位</w:t>
            </w:r>
            <w:r>
              <w:rPr>
                <w:rFonts w:hint="eastAsia" w:cs="Times New Roman"/>
                <w:color w:val="auto"/>
                <w:sz w:val="24"/>
                <w:szCs w:val="24"/>
                <w:lang w:eastAsia="zh-CN"/>
              </w:rPr>
              <w:t>埋深</w:t>
            </w:r>
            <w:r>
              <w:rPr>
                <w:rFonts w:hint="default" w:ascii="Times New Roman" w:hAnsi="Times New Roman" w:cs="Times New Roman"/>
                <w:color w:val="auto"/>
                <w:sz w:val="24"/>
                <w:szCs w:val="24"/>
              </w:rPr>
              <w:t>约为1</w:t>
            </w:r>
            <w:r>
              <w:rPr>
                <w:rFonts w:hint="eastAsia" w:cs="Times New Roman"/>
                <w:color w:val="auto"/>
                <w:sz w:val="24"/>
                <w:szCs w:val="24"/>
                <w:lang w:val="en-US" w:eastAsia="zh-CN"/>
              </w:rPr>
              <w:t>2.6</w:t>
            </w:r>
            <w:r>
              <w:rPr>
                <w:rFonts w:hint="default" w:ascii="Times New Roman" w:hAnsi="Times New Roman" w:cs="Times New Roman"/>
                <w:smallCaps w:val="0"/>
                <w:color w:val="auto"/>
                <w:sz w:val="24"/>
                <w:szCs w:val="24"/>
              </w:rPr>
              <w:t>m，</w:t>
            </w:r>
            <w:r>
              <w:rPr>
                <w:rFonts w:hint="default" w:ascii="Times New Roman" w:hAnsi="Times New Roman" w:cs="Times New Roman"/>
                <w:color w:val="auto"/>
                <w:sz w:val="24"/>
                <w:szCs w:val="24"/>
              </w:rPr>
              <w:t>企业经过土壤监测</w:t>
            </w:r>
            <w:r>
              <w:rPr>
                <w:rFonts w:hint="default" w:ascii="Times New Roman" w:hAnsi="Times New Roman" w:cs="Times New Roman"/>
                <w:smallCaps w:val="0"/>
                <w:color w:val="auto"/>
                <w:sz w:val="24"/>
                <w:szCs w:val="24"/>
              </w:rPr>
              <w:t>，p</w:t>
            </w:r>
            <w:r>
              <w:rPr>
                <w:rFonts w:hint="default" w:ascii="Times New Roman" w:hAnsi="Times New Roman" w:cs="Times New Roman"/>
                <w:color w:val="auto"/>
                <w:sz w:val="24"/>
                <w:szCs w:val="24"/>
              </w:rPr>
              <w:t>H=7.</w:t>
            </w:r>
            <w:r>
              <w:rPr>
                <w:rFonts w:hint="eastAsia" w:cs="Times New Roman"/>
                <w:color w:val="auto"/>
                <w:sz w:val="24"/>
                <w:szCs w:val="24"/>
                <w:lang w:val="en-US" w:eastAsia="zh-CN"/>
              </w:rPr>
              <w:t>95</w:t>
            </w:r>
            <w:r>
              <w:rPr>
                <w:rFonts w:hint="default" w:ascii="Times New Roman" w:hAnsi="Times New Roman" w:cs="Times New Roman"/>
                <w:color w:val="auto"/>
                <w:sz w:val="24"/>
                <w:szCs w:val="24"/>
              </w:rPr>
              <w:t>，含盐量小于</w:t>
            </w:r>
            <w:r>
              <w:rPr>
                <w:rFonts w:hint="eastAsia" w:cs="Times New Roman"/>
                <w:color w:val="auto"/>
                <w:sz w:val="24"/>
                <w:szCs w:val="24"/>
                <w:lang w:val="en-US" w:eastAsia="zh-CN"/>
              </w:rPr>
              <w:t>2.0</w:t>
            </w:r>
            <w:r>
              <w:rPr>
                <w:rFonts w:hint="default" w:ascii="Times New Roman" w:hAnsi="Times New Roman" w:cs="Times New Roman"/>
                <w:smallCaps w:val="0"/>
                <w:color w:val="auto"/>
                <w:sz w:val="24"/>
                <w:szCs w:val="24"/>
              </w:rPr>
              <w:t>g/kg</w:t>
            </w:r>
            <w:r>
              <w:rPr>
                <w:rFonts w:hint="default" w:ascii="Times New Roman" w:hAnsi="Times New Roman" w:cs="Times New Roman"/>
                <w:color w:val="auto"/>
                <w:sz w:val="24"/>
                <w:szCs w:val="24"/>
              </w:rPr>
              <w:t>（监测</w:t>
            </w:r>
            <w:r>
              <w:rPr>
                <w:rFonts w:hint="eastAsia" w:cs="Times New Roman"/>
                <w:color w:val="auto"/>
                <w:sz w:val="24"/>
                <w:szCs w:val="24"/>
                <w:lang w:eastAsia="zh-CN"/>
              </w:rPr>
              <w:t>含盐</w:t>
            </w:r>
            <w:r>
              <w:rPr>
                <w:rFonts w:hint="default" w:ascii="Times New Roman" w:hAnsi="Times New Roman" w:cs="Times New Roman"/>
                <w:color w:val="auto"/>
                <w:sz w:val="24"/>
                <w:szCs w:val="24"/>
              </w:rPr>
              <w:t>量值为</w:t>
            </w:r>
            <w:r>
              <w:rPr>
                <w:rFonts w:hint="eastAsia" w:cs="Times New Roman"/>
                <w:color w:val="auto"/>
                <w:sz w:val="24"/>
                <w:szCs w:val="24"/>
                <w:lang w:val="en-US" w:eastAsia="zh-CN"/>
              </w:rPr>
              <w:t>1.3</w:t>
            </w:r>
            <w:r>
              <w:rPr>
                <w:rFonts w:hint="default" w:ascii="Times New Roman" w:hAnsi="Times New Roman" w:cs="Times New Roman"/>
                <w:smallCaps w:val="0"/>
                <w:color w:val="auto"/>
                <w:sz w:val="24"/>
                <w:szCs w:val="24"/>
              </w:rPr>
              <w:t>g/kg</w:t>
            </w:r>
            <w:r>
              <w:rPr>
                <w:rFonts w:hint="default" w:ascii="Times New Roman" w:hAnsi="Times New Roman" w:cs="Times New Roman"/>
                <w:color w:val="auto"/>
                <w:sz w:val="24"/>
                <w:szCs w:val="24"/>
              </w:rPr>
              <w:t>），因此，生态影响型敏感程度为</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不敏感</w:t>
            </w:r>
            <w:r>
              <w:rPr>
                <w:rFonts w:hint="eastAsia" w:ascii="Times New Roman" w:hAnsi="Times New Roman" w:cs="Times New Roman"/>
                <w:color w:val="auto"/>
                <w:sz w:val="24"/>
                <w:szCs w:val="24"/>
                <w:lang w:eastAsia="zh-CN"/>
              </w:rPr>
              <w:t>”</w:t>
            </w:r>
            <w:r>
              <w:rPr>
                <w:rFonts w:hint="default" w:ascii="Times New Roman" w:hAnsi="Times New Roman" w:cs="Times New Roman"/>
                <w:snapToGrid w:val="0"/>
                <w:color w:val="auto"/>
                <w:sz w:val="24"/>
                <w:szCs w:val="24"/>
              </w:rPr>
              <w:t>。</w:t>
            </w:r>
            <w:r>
              <w:rPr>
                <w:rFonts w:hint="default" w:ascii="Times New Roman" w:hAnsi="Times New Roman" w:cs="Times New Roman"/>
                <w:color w:val="auto"/>
                <w:sz w:val="24"/>
                <w:szCs w:val="24"/>
              </w:rPr>
              <w:t>生态影响型敏感程度分级表、评价工作等级划分表见下表。</w:t>
            </w:r>
          </w:p>
          <w:p>
            <w:pPr>
              <w:pStyle w:val="25"/>
              <w:keepNext w:val="0"/>
              <w:keepLines w:val="0"/>
              <w:suppressLineNumbers w:val="0"/>
              <w:spacing w:beforeAutospacing="0" w:after="0" w:afterAutospacing="0" w:line="240" w:lineRule="auto"/>
              <w:ind w:left="0" w:firstLine="241"/>
              <w:jc w:val="center"/>
              <w:rPr>
                <w:rFonts w:hint="default" w:ascii="Times New Roman" w:hAnsi="Times New Roman" w:cs="Times New Roman"/>
                <w:b/>
                <w:bCs/>
                <w:snapToGrid w:val="0"/>
                <w:color w:val="auto"/>
                <w:sz w:val="24"/>
                <w:szCs w:val="24"/>
              </w:rPr>
            </w:pPr>
            <w:r>
              <w:rPr>
                <w:rFonts w:hint="default" w:ascii="Times New Roman" w:hAnsi="Times New Roman" w:cs="Times New Roman"/>
                <w:b/>
                <w:bCs/>
                <w:snapToGrid w:val="0"/>
                <w:color w:val="auto"/>
                <w:sz w:val="24"/>
                <w:szCs w:val="24"/>
              </w:rPr>
              <w:t>表</w:t>
            </w:r>
            <w:r>
              <w:rPr>
                <w:rFonts w:hint="eastAsia" w:ascii="Times New Roman" w:hAnsi="Times New Roman" w:cs="Times New Roman"/>
                <w:b/>
                <w:bCs/>
                <w:snapToGrid w:val="0"/>
                <w:color w:val="auto"/>
                <w:sz w:val="24"/>
                <w:szCs w:val="24"/>
                <w:lang w:val="en-US" w:eastAsia="zh-CN"/>
              </w:rPr>
              <w:t>3-</w:t>
            </w:r>
            <w:r>
              <w:rPr>
                <w:rFonts w:hint="eastAsia" w:cs="Times New Roman"/>
                <w:b/>
                <w:bCs/>
                <w:snapToGrid w:val="0"/>
                <w:color w:val="auto"/>
                <w:sz w:val="24"/>
                <w:szCs w:val="24"/>
                <w:lang w:val="en-US" w:eastAsia="zh-CN"/>
              </w:rPr>
              <w:t xml:space="preserve">9 </w:t>
            </w:r>
            <w:r>
              <w:rPr>
                <w:rFonts w:hint="default" w:ascii="Times New Roman" w:hAnsi="Times New Roman" w:cs="Times New Roman"/>
                <w:b/>
                <w:bCs/>
                <w:snapToGrid w:val="0"/>
                <w:color w:val="auto"/>
                <w:sz w:val="24"/>
                <w:szCs w:val="24"/>
              </w:rPr>
              <w:t xml:space="preserve">  生态影响型敏感程度分级表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55"/>
              <w:gridCol w:w="4006"/>
              <w:gridCol w:w="1444"/>
              <w:gridCol w:w="13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4" w:hRule="atLeast"/>
                <w:jc w:val="center"/>
              </w:trPr>
              <w:tc>
                <w:tcPr>
                  <w:tcW w:w="669" w:type="pct"/>
                  <w:vMerge w:val="restar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敏感程度</w:t>
                  </w:r>
                </w:p>
              </w:tc>
              <w:tc>
                <w:tcPr>
                  <w:tcW w:w="4330" w:type="pct"/>
                  <w:gridSpan w:val="3"/>
                  <w:tcBorders>
                    <w:bottom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判别依据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93" w:hRule="atLeast"/>
                <w:jc w:val="center"/>
              </w:trPr>
              <w:tc>
                <w:tcPr>
                  <w:tcW w:w="669" w:type="pct"/>
                  <w:vMerge w:val="continue"/>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2541" w:type="pct"/>
                  <w:tcBorders>
                    <w:top w:val="single" w:color="auto" w:sz="4" w:space="0"/>
                    <w:right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盐化</w:t>
                  </w:r>
                </w:p>
              </w:tc>
              <w:tc>
                <w:tcPr>
                  <w:tcW w:w="916" w:type="pct"/>
                  <w:tcBorders>
                    <w:top w:val="single" w:color="auto" w:sz="4" w:space="0"/>
                    <w:left w:val="single" w:color="auto" w:sz="4" w:space="0"/>
                    <w:right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酸化</w:t>
                  </w:r>
                </w:p>
              </w:tc>
              <w:tc>
                <w:tcPr>
                  <w:tcW w:w="872" w:type="pct"/>
                  <w:tcBorders>
                    <w:top w:val="single" w:color="auto" w:sz="4" w:space="0"/>
                    <w:left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碱化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66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w:t>
                  </w:r>
                </w:p>
              </w:tc>
              <w:tc>
                <w:tcPr>
                  <w:tcW w:w="2541" w:type="pct"/>
                  <w:tcBorders>
                    <w:right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建设项目所在地干燥度</w:t>
                  </w:r>
                  <w:r>
                    <w:rPr>
                      <w:rFonts w:hint="default" w:ascii="Times New Roman" w:hAnsi="Times New Roman" w:cs="Times New Roman"/>
                      <w:color w:val="auto"/>
                      <w:sz w:val="21"/>
                      <w:szCs w:val="21"/>
                      <w:vertAlign w:val="superscript"/>
                    </w:rPr>
                    <w:t>a</w:t>
                  </w:r>
                  <w:r>
                    <w:rPr>
                      <w:rFonts w:hint="default" w:ascii="Times New Roman" w:hAnsi="Times New Roman" w:cs="Times New Roman"/>
                      <w:color w:val="auto"/>
                      <w:sz w:val="21"/>
                      <w:szCs w:val="21"/>
                    </w:rPr>
                    <w:t>＞2.5且常年地下水位平均</w:t>
                  </w:r>
                  <w:r>
                    <w:rPr>
                      <w:rFonts w:hint="eastAsia" w:cs="Times New Roman"/>
                      <w:color w:val="auto"/>
                      <w:sz w:val="21"/>
                      <w:szCs w:val="21"/>
                      <w:lang w:eastAsia="zh-CN"/>
                    </w:rPr>
                    <w:t>埋</w:t>
                  </w:r>
                  <w:r>
                    <w:rPr>
                      <w:rFonts w:hint="default" w:ascii="Times New Roman" w:hAnsi="Times New Roman" w:cs="Times New Roman"/>
                      <w:color w:val="auto"/>
                      <w:sz w:val="21"/>
                      <w:szCs w:val="21"/>
                    </w:rPr>
                    <w:t>深＜1.5m的地势平坦区域；或土壤含盐量＞4g/kg的区域</w:t>
                  </w:r>
                </w:p>
              </w:tc>
              <w:tc>
                <w:tcPr>
                  <w:tcW w:w="916" w:type="pct"/>
                  <w:tcBorders>
                    <w:left w:val="single" w:color="auto" w:sz="4" w:space="0"/>
                    <w:right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pH≤4.5</w:t>
                  </w:r>
                </w:p>
              </w:tc>
              <w:tc>
                <w:tcPr>
                  <w:tcW w:w="872" w:type="pct"/>
                  <w:tcBorders>
                    <w:left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66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较敏感</w:t>
                  </w:r>
                </w:p>
              </w:tc>
              <w:tc>
                <w:tcPr>
                  <w:tcW w:w="2541" w:type="pct"/>
                  <w:tcBorders>
                    <w:right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所在地干燥度＞2.5且常年地下水位平均埋深≥1.5m的，或1.8＜干燥度≤2.5且常年地下水位平均埋深＜1.8m的地势平坦区域；建设项目所在地干燥度＞2.5或常年地下水位平均埋深＜1.5m的平原区；或2g/kg＜土壤含盐量≤4g/kg的区域</w:t>
                  </w:r>
                </w:p>
              </w:tc>
              <w:tc>
                <w:tcPr>
                  <w:tcW w:w="916" w:type="pct"/>
                  <w:tcBorders>
                    <w:left w:val="single" w:color="auto" w:sz="4" w:space="0"/>
                    <w:right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4.5＜pH≤5.5</w:t>
                  </w:r>
                </w:p>
              </w:tc>
              <w:tc>
                <w:tcPr>
                  <w:tcW w:w="872" w:type="pct"/>
                  <w:tcBorders>
                    <w:left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8.5≤pH＜9.0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66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不敏感</w:t>
                  </w:r>
                </w:p>
              </w:tc>
              <w:tc>
                <w:tcPr>
                  <w:tcW w:w="2541" w:type="pct"/>
                  <w:tcBorders>
                    <w:right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其他</w:t>
                  </w:r>
                </w:p>
              </w:tc>
              <w:tc>
                <w:tcPr>
                  <w:tcW w:w="1788" w:type="pct"/>
                  <w:gridSpan w:val="2"/>
                  <w:tcBorders>
                    <w:left w:val="single" w:color="auto" w:sz="4"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.5＜pH＜</w:t>
                  </w:r>
                  <w:r>
                    <w:rPr>
                      <w:rFonts w:hint="default" w:ascii="Times New Roman" w:hAnsi="Times New Roman" w:cs="Times New Roman"/>
                      <w:b/>
                      <w:color w:val="auto"/>
                      <w:sz w:val="21"/>
                      <w:szCs w:val="21"/>
                      <w:lang w:val="en-US" w:eastAsia="zh-CN"/>
                    </w:rPr>
                    <w:t>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5000" w:type="pct"/>
                  <w:gridSpan w:val="4"/>
                  <w:noWrap w:val="0"/>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superscript"/>
                    </w:rPr>
                    <w:t>a</w:t>
                  </w:r>
                  <w:r>
                    <w:rPr>
                      <w:rFonts w:hint="default" w:ascii="Times New Roman" w:hAnsi="Times New Roman" w:cs="Times New Roman"/>
                      <w:color w:val="auto"/>
                      <w:sz w:val="21"/>
                      <w:szCs w:val="21"/>
                    </w:rPr>
                    <w:t>是指采用E601观测的多年平均水面蒸发量与降水量的比值，即蒸降比值。</w:t>
                  </w:r>
                </w:p>
              </w:tc>
            </w:tr>
          </w:tbl>
          <w:p>
            <w:pPr>
              <w:pStyle w:val="25"/>
              <w:keepNext w:val="0"/>
              <w:keepLines w:val="0"/>
              <w:suppressLineNumbers w:val="0"/>
              <w:spacing w:beforeAutospacing="0" w:after="0" w:afterAutospacing="0" w:line="240" w:lineRule="auto"/>
              <w:ind w:left="0" w:firstLine="241"/>
              <w:jc w:val="center"/>
              <w:rPr>
                <w:rFonts w:hint="default" w:ascii="Times New Roman" w:hAnsi="Times New Roman" w:eastAsia="宋体" w:cs="Times New Roman"/>
                <w:b/>
                <w:bCs/>
                <w:snapToGrid w:val="0"/>
                <w:color w:val="auto"/>
                <w:sz w:val="24"/>
                <w:szCs w:val="24"/>
              </w:rPr>
            </w:pPr>
            <w:r>
              <w:rPr>
                <w:rFonts w:hint="default" w:ascii="Times New Roman" w:hAnsi="Times New Roman" w:eastAsia="宋体" w:cs="Times New Roman"/>
                <w:b/>
                <w:bCs/>
                <w:snapToGrid w:val="0"/>
                <w:color w:val="auto"/>
                <w:sz w:val="24"/>
                <w:szCs w:val="24"/>
              </w:rPr>
              <w:t>表</w:t>
            </w:r>
            <w:r>
              <w:rPr>
                <w:rFonts w:hint="eastAsia" w:ascii="Times New Roman" w:hAnsi="Times New Roman" w:eastAsia="宋体" w:cs="Times New Roman"/>
                <w:b/>
                <w:bCs/>
                <w:snapToGrid w:val="0"/>
                <w:color w:val="auto"/>
                <w:sz w:val="24"/>
                <w:szCs w:val="24"/>
                <w:lang w:val="en-US" w:eastAsia="zh-CN"/>
              </w:rPr>
              <w:t>3-</w:t>
            </w:r>
            <w:r>
              <w:rPr>
                <w:rFonts w:hint="eastAsia" w:cs="Times New Roman"/>
                <w:b/>
                <w:bCs/>
                <w:snapToGrid w:val="0"/>
                <w:color w:val="auto"/>
                <w:sz w:val="24"/>
                <w:szCs w:val="24"/>
                <w:lang w:val="en-US" w:eastAsia="zh-CN"/>
              </w:rPr>
              <w:t>10</w:t>
            </w:r>
            <w:r>
              <w:rPr>
                <w:rFonts w:hint="default" w:ascii="Times New Roman" w:hAnsi="Times New Roman" w:eastAsia="宋体" w:cs="Times New Roman"/>
                <w:b/>
                <w:bCs/>
                <w:snapToGrid w:val="0"/>
                <w:color w:val="auto"/>
                <w:sz w:val="24"/>
                <w:szCs w:val="24"/>
                <w:lang w:val="en-US" w:eastAsia="zh-CN"/>
              </w:rPr>
              <w:t xml:space="preserve">   </w:t>
            </w:r>
            <w:r>
              <w:rPr>
                <w:rFonts w:hint="default" w:ascii="Times New Roman" w:hAnsi="Times New Roman" w:eastAsia="宋体" w:cs="Times New Roman"/>
                <w:b/>
                <w:bCs/>
                <w:snapToGrid w:val="0"/>
                <w:color w:val="auto"/>
                <w:sz w:val="24"/>
                <w:szCs w:val="24"/>
              </w:rPr>
              <w:t xml:space="preserve"> 生态影响型评价工作等级划分表</w:t>
            </w:r>
          </w:p>
          <w:tbl>
            <w:tblPr>
              <w:tblStyle w:val="27"/>
              <w:tblW w:w="8198"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8"/>
              <w:gridCol w:w="2181"/>
              <w:gridCol w:w="1963"/>
              <w:gridCol w:w="1766"/>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2288" w:type="dxa"/>
                  <w:noWrap w:val="0"/>
                  <w:vAlign w:val="center"/>
                </w:tcPr>
                <w:p>
                  <w:pPr>
                    <w:pStyle w:val="25"/>
                    <w:keepNext w:val="0"/>
                    <w:keepLines w:val="0"/>
                    <w:suppressLineNumbers w:val="0"/>
                    <w:adjustRightInd w:val="0"/>
                    <w:snapToGrid w:val="0"/>
                    <w:spacing w:beforeAutospacing="0" w:afterAutospacing="0"/>
                    <w:ind w:left="0" w:firstLine="0" w:firstLineChars="0"/>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mc:AlternateContent>
                      <mc:Choice Requires="wps">
                        <w:drawing>
                          <wp:anchor distT="0" distB="0" distL="114300" distR="114300" simplePos="0" relativeHeight="251661312" behindDoc="1" locked="0" layoutInCell="1" allowOverlap="1">
                            <wp:simplePos x="0" y="0"/>
                            <wp:positionH relativeFrom="column">
                              <wp:posOffset>-29210</wp:posOffset>
                            </wp:positionH>
                            <wp:positionV relativeFrom="paragraph">
                              <wp:posOffset>-6985</wp:posOffset>
                            </wp:positionV>
                            <wp:extent cx="1431925" cy="669290"/>
                            <wp:effectExtent l="1905" t="4445" r="4445" b="12065"/>
                            <wp:wrapNone/>
                            <wp:docPr id="21" name="直接连接符 21"/>
                            <wp:cNvGraphicFramePr/>
                            <a:graphic xmlns:a="http://schemas.openxmlformats.org/drawingml/2006/main">
                              <a:graphicData uri="http://schemas.microsoft.com/office/word/2010/wordprocessingShape">
                                <wps:wsp>
                                  <wps:cNvCnPr/>
                                  <wps:spPr>
                                    <a:xfrm flipH="1" flipV="1">
                                      <a:off x="0" y="0"/>
                                      <a:ext cx="1431925" cy="66929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flip:x y;margin-left:-2.3pt;margin-top:-0.55pt;height:52.7pt;width:112.75pt;z-index:-251655168;mso-width-relative:page;mso-height-relative:page;" filled="f" stroked="t" coordsize="21600,21600" o:gfxdata="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QCAF9gAAAAJAQAADwAAAAAAAAABACAA&#10;AAAiAAAAZHJzL2Rvd25yZXYueG1sUEsBAhQAFAAAAAgAh07iQJRAmk0NAgAACQQAAA4AAAAAAAAA&#10;AQAgAAAAJwEAAGRycy9lMm9Eb2MueG1sUEsFBgAAAAAGAAYAWQEAAKYFAAAAAA==&#10;">
                            <v:fill on="f" focussize="0,0"/>
                            <v:stroke weight="0.5pt" color="#000000" joinstyle="miter"/>
                            <v:imagedata o:title=""/>
                            <o:lock v:ext="edit" aspectratio="f"/>
                          </v:line>
                        </w:pict>
                      </mc:Fallback>
                    </mc:AlternateContent>
                  </w:r>
                  <w:r>
                    <w:rPr>
                      <w:rFonts w:hint="default" w:ascii="Times New Roman" w:hAnsi="Times New Roman" w:eastAsia="宋体" w:cs="Times New Roman"/>
                      <w:color w:val="auto"/>
                      <w:kern w:val="0"/>
                      <w:sz w:val="21"/>
                      <w:szCs w:val="21"/>
                    </w:rPr>
                    <w:t>占地规模</w:t>
                  </w:r>
                </w:p>
                <w:p>
                  <w:pPr>
                    <w:pStyle w:val="25"/>
                    <w:keepNext w:val="0"/>
                    <w:keepLines w:val="0"/>
                    <w:suppressLineNumbers w:val="0"/>
                    <w:adjustRightInd w:val="0"/>
                    <w:snapToGrid w:val="0"/>
                    <w:spacing w:beforeAutospacing="0" w:afterAutospacing="0"/>
                    <w:ind w:left="0" w:firstLine="0" w:firstLineChars="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mc:AlternateContent>
                      <mc:Choice Requires="wps">
                        <w:drawing>
                          <wp:anchor distT="0" distB="0" distL="114300" distR="114300" simplePos="0" relativeHeight="251662336" behindDoc="1" locked="0" layoutInCell="1" allowOverlap="1">
                            <wp:simplePos x="0" y="0"/>
                            <wp:positionH relativeFrom="column">
                              <wp:posOffset>-37465</wp:posOffset>
                            </wp:positionH>
                            <wp:positionV relativeFrom="paragraph">
                              <wp:posOffset>178435</wp:posOffset>
                            </wp:positionV>
                            <wp:extent cx="1426845" cy="191135"/>
                            <wp:effectExtent l="635" t="4445" r="1270" b="13970"/>
                            <wp:wrapNone/>
                            <wp:docPr id="1" name="直接连接符 1"/>
                            <wp:cNvGraphicFramePr/>
                            <a:graphic xmlns:a="http://schemas.openxmlformats.org/drawingml/2006/main">
                              <a:graphicData uri="http://schemas.microsoft.com/office/word/2010/wordprocessingShape">
                                <wps:wsp>
                                  <wps:cNvCnPr/>
                                  <wps:spPr>
                                    <a:xfrm flipH="1" flipV="1">
                                      <a:off x="0" y="0"/>
                                      <a:ext cx="1426845" cy="191135"/>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flip:x y;margin-left:-2.95pt;margin-top:14.05pt;height:15.05pt;width:112.35pt;z-index:-251654144;mso-width-relative:page;mso-height-relative:page;" filled="f" stroked="t" coordsize="21600,21600" o:gfxdata="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ZftW1wAAAAgBAAAPAAAAAAAAAAEAIAAAACIA&#10;AABkcnMvZG93bnJldi54bWxQSwECFAAUAAAACACHTuJAAMGICwoCAAAHBAAADgAAAAAAAAABACAA&#10;AAAmAQAAZHJzL2Uyb0RvYy54bWxQSwUGAAAAAAYABgBZAQAAogUAAAAA&#10;">
                            <v:fill on="f" focussize="0,0"/>
                            <v:stroke weight="0.5pt" color="#000000" joinstyle="miter"/>
                            <v:imagedata o:title=""/>
                            <o:lock v:ext="edit" aspectratio="f"/>
                          </v:line>
                        </w:pict>
                      </mc:Fallback>
                    </mc:AlternateContent>
                  </w:r>
                  <w:r>
                    <w:rPr>
                      <w:rFonts w:hint="default" w:ascii="Times New Roman" w:hAnsi="Times New Roman" w:eastAsia="宋体" w:cs="Times New Roman"/>
                      <w:color w:val="auto"/>
                      <w:kern w:val="0"/>
                      <w:sz w:val="21"/>
                      <w:szCs w:val="21"/>
                    </w:rPr>
                    <w:t>评价等级工作</w:t>
                  </w:r>
                </w:p>
                <w:p>
                  <w:pPr>
                    <w:pStyle w:val="25"/>
                    <w:keepNext w:val="0"/>
                    <w:keepLines w:val="0"/>
                    <w:suppressLineNumbers w:val="0"/>
                    <w:adjustRightInd w:val="0"/>
                    <w:snapToGrid w:val="0"/>
                    <w:spacing w:beforeAutospacing="0" w:afterAutospacing="0"/>
                    <w:ind w:left="0"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敏感程度</w:t>
                  </w:r>
                </w:p>
              </w:tc>
              <w:tc>
                <w:tcPr>
                  <w:tcW w:w="2181" w:type="dxa"/>
                  <w:noWrap w:val="0"/>
                  <w:vAlign w:val="center"/>
                </w:tcPr>
                <w:p>
                  <w:pPr>
                    <w:pStyle w:val="25"/>
                    <w:keepNext w:val="0"/>
                    <w:keepLines w:val="0"/>
                    <w:suppressLineNumbers w:val="0"/>
                    <w:adjustRightInd w:val="0"/>
                    <w:snapToGrid w:val="0"/>
                    <w:spacing w:beforeAutospacing="0" w:afterAutospacing="0"/>
                    <w:ind w:lef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Ⅰ类</w:t>
                  </w:r>
                </w:p>
              </w:tc>
              <w:tc>
                <w:tcPr>
                  <w:tcW w:w="1963" w:type="dxa"/>
                  <w:noWrap w:val="0"/>
                  <w:vAlign w:val="center"/>
                </w:tcPr>
                <w:p>
                  <w:pPr>
                    <w:pStyle w:val="25"/>
                    <w:keepNext w:val="0"/>
                    <w:keepLines w:val="0"/>
                    <w:suppressLineNumbers w:val="0"/>
                    <w:adjustRightInd w:val="0"/>
                    <w:snapToGrid w:val="0"/>
                    <w:spacing w:beforeAutospacing="0" w:afterAutospacing="0"/>
                    <w:ind w:lef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Ⅱ类</w:t>
                  </w:r>
                </w:p>
              </w:tc>
              <w:tc>
                <w:tcPr>
                  <w:tcW w:w="1766" w:type="dxa"/>
                  <w:noWrap w:val="0"/>
                  <w:vAlign w:val="center"/>
                </w:tcPr>
                <w:p>
                  <w:pPr>
                    <w:pStyle w:val="25"/>
                    <w:keepNext w:val="0"/>
                    <w:keepLines w:val="0"/>
                    <w:suppressLineNumbers w:val="0"/>
                    <w:adjustRightInd w:val="0"/>
                    <w:snapToGrid w:val="0"/>
                    <w:spacing w:beforeAutospacing="0" w:afterAutospacing="0"/>
                    <w:ind w:lef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Ⅲ类</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288"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218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1963"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766"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288"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218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963"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766"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288"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不敏感</w:t>
                  </w:r>
                </w:p>
              </w:tc>
              <w:tc>
                <w:tcPr>
                  <w:tcW w:w="218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1963"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1766"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98" w:type="dxa"/>
                  <w:gridSpan w:val="4"/>
                  <w:noWrap w:val="0"/>
                  <w:vAlign w:val="center"/>
                </w:tcPr>
                <w:p>
                  <w:pPr>
                    <w:pStyle w:val="25"/>
                    <w:keepNext w:val="0"/>
                    <w:keepLines w:val="0"/>
                    <w:suppressLineNumbers w:val="0"/>
                    <w:adjustRightInd w:val="0"/>
                    <w:snapToGrid w:val="0"/>
                    <w:spacing w:beforeAutospacing="0" w:afterAutospacing="0"/>
                    <w:ind w:left="0"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注：“-”表示可不开展土壤环境影响评价工作。</w:t>
                  </w:r>
                </w:p>
              </w:tc>
            </w:tr>
          </w:tbl>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sz w:val="24"/>
                <w:szCs w:val="24"/>
                <w:lang w:val="en-US" w:eastAsia="zh-CN" w:bidi="ar"/>
              </w:rPr>
            </w:pPr>
            <w:r>
              <w:rPr>
                <w:rFonts w:hint="default" w:ascii="Times New Roman" w:hAnsi="Times New Roman" w:cs="Times New Roman"/>
                <w:color w:val="auto"/>
                <w:sz w:val="24"/>
                <w:szCs w:val="24"/>
              </w:rPr>
              <w:t>因此，本项目不开展土壤环境影响评价工作。</w:t>
            </w:r>
          </w:p>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ascii="Times New Roman" w:hAnsi="Times New Roman" w:eastAsia="宋体" w:cs="Times New Roman"/>
                <w:sz w:val="24"/>
                <w:szCs w:val="24"/>
                <w:lang w:val="en-US" w:eastAsia="zh-CN"/>
              </w:rPr>
            </w:pPr>
            <w:r>
              <w:rPr>
                <w:rFonts w:hint="eastAsia" w:ascii="Times New Roman" w:hAnsi="Times New Roman" w:cs="Times New Roman"/>
                <w:b/>
                <w:sz w:val="24"/>
                <w:szCs w:val="24"/>
                <w:lang w:val="en-US" w:eastAsia="zh-CN" w:bidi="ar"/>
              </w:rPr>
              <w:t>5</w:t>
            </w:r>
            <w:r>
              <w:rPr>
                <w:rFonts w:ascii="Times New Roman" w:hAnsi="Times New Roman" w:eastAsia="宋体" w:cs="Times New Roman"/>
                <w:b/>
                <w:sz w:val="24"/>
                <w:szCs w:val="24"/>
                <w:lang w:val="en-US" w:eastAsia="zh-CN" w:bidi="ar"/>
              </w:rPr>
              <w:t>.</w:t>
            </w:r>
            <w:r>
              <w:rPr>
                <w:rFonts w:hint="eastAsia" w:ascii="Times New Roman" w:hAnsi="Times New Roman" w:cs="Times New Roman"/>
                <w:b/>
                <w:sz w:val="24"/>
                <w:szCs w:val="24"/>
                <w:lang w:val="en-US" w:eastAsia="zh-CN" w:bidi="ar"/>
              </w:rPr>
              <w:t>5</w:t>
            </w:r>
            <w:r>
              <w:rPr>
                <w:rFonts w:ascii="Times New Roman" w:hAnsi="Times New Roman" w:eastAsia="宋体" w:cs="Times New Roman"/>
                <w:b/>
                <w:sz w:val="24"/>
                <w:szCs w:val="24"/>
                <w:lang w:val="en-US" w:eastAsia="zh-CN" w:bidi="ar"/>
              </w:rPr>
              <w:t>地下水环境质量现状</w:t>
            </w:r>
          </w:p>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ascii="Times New Roman" w:hAnsi="Times New Roman" w:eastAsia="宋体" w:cs="Times New Roman"/>
                <w:snapToGrid w:val="0"/>
                <w:kern w:val="2"/>
                <w:sz w:val="24"/>
                <w:szCs w:val="24"/>
                <w:lang w:val="en-US" w:eastAsia="zh-CN"/>
              </w:rPr>
              <w:t>根据《环境影响评价技术导则</w:t>
            </w:r>
            <w:r>
              <w:rPr>
                <w:rFonts w:hint="eastAsia" w:ascii="Times New Roman" w:hAnsi="Times New Roman"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地下水环境》（HJ610-2016）</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附录A（规范性附录）地下水环境影响评价行业分类表</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的划分，本项目对应</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A水利-4、防洪治涝工程</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的</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其他</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类别，为报告表类别，属于地下水环境影响评价项目类别中的Ⅳ类，可不开展地下水环境影响评价工作</w:t>
            </w:r>
            <w:r>
              <w:rPr>
                <w:rFonts w:hint="eastAsia" w:ascii="Times New Roman" w:hAnsi="Times New Roman" w:cs="Times New Roman"/>
                <w:snapToGrid w:val="0"/>
                <w:kern w:val="2"/>
                <w:sz w:val="24"/>
                <w:szCs w:val="24"/>
                <w:lang w:val="en-US" w:eastAsia="zh-CN"/>
              </w:rPr>
              <w:t>，不进行地下水环境质量现状监测。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bCs/>
                <w:sz w:val="24"/>
                <w:szCs w:val="24"/>
              </w:rPr>
              <w:t>与项目有关的原有环境污染和生态破坏问题</w:t>
            </w:r>
          </w:p>
        </w:tc>
        <w:tc>
          <w:tcPr>
            <w:tcW w:w="4775" w:type="pct"/>
            <w:noWrap w:val="0"/>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napToGrid w:val="0"/>
                <w:kern w:val="2"/>
                <w:sz w:val="24"/>
                <w:szCs w:val="24"/>
                <w:lang w:val="en-US" w:eastAsia="zh-CN"/>
              </w:rPr>
            </w:pPr>
            <w:r>
              <w:rPr>
                <w:rFonts w:hint="eastAsia" w:ascii="Times New Roman" w:hAnsi="Times New Roman" w:cs="Times New Roman"/>
                <w:snapToGrid w:val="0"/>
                <w:kern w:val="2"/>
                <w:sz w:val="24"/>
                <w:szCs w:val="24"/>
                <w:lang w:val="en-US" w:eastAsia="zh-CN"/>
              </w:rPr>
              <w:t>头道花园河（白江河）</w:t>
            </w:r>
            <w:r>
              <w:rPr>
                <w:rFonts w:hint="eastAsia" w:ascii="Times New Roman" w:hAnsi="Times New Roman" w:eastAsia="宋体" w:cs="Times New Roman"/>
                <w:snapToGrid w:val="0"/>
                <w:kern w:val="2"/>
                <w:sz w:val="24"/>
                <w:szCs w:val="24"/>
                <w:lang w:val="en-US" w:eastAsia="zh-CN"/>
              </w:rPr>
              <w:t>绝大部分河道因无防护设施而导致两岸冲刷严重，随着河道的不断发育，项目区农田及两岸居民受到越来越大的威胁。</w:t>
            </w:r>
          </w:p>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ascii="Times New Roman" w:hAnsi="Times New Roman" w:eastAsia="宋体" w:cs="Times New Roman"/>
                <w:snapToGrid w:val="0"/>
                <w:kern w:val="2"/>
                <w:sz w:val="24"/>
                <w:szCs w:val="24"/>
                <w:lang w:val="en-US" w:eastAsia="zh-CN"/>
              </w:rPr>
            </w:pPr>
            <w:r>
              <w:rPr>
                <w:rFonts w:hint="eastAsia" w:ascii="Times New Roman" w:hAnsi="Times New Roman" w:eastAsia="宋体" w:cs="Times New Roman"/>
                <w:snapToGrid w:val="0"/>
                <w:kern w:val="2"/>
                <w:sz w:val="24"/>
                <w:szCs w:val="24"/>
                <w:lang w:val="en-US" w:eastAsia="zh-CN"/>
              </w:rPr>
              <w:t>本次护岸和护坡设计位于</w:t>
            </w:r>
            <w:r>
              <w:rPr>
                <w:rFonts w:hint="eastAsia" w:ascii="Times New Roman" w:hAnsi="Times New Roman" w:cs="Times New Roman"/>
                <w:snapToGrid w:val="0"/>
                <w:kern w:val="2"/>
                <w:sz w:val="24"/>
                <w:szCs w:val="24"/>
                <w:lang w:val="en-US" w:eastAsia="zh-CN"/>
              </w:rPr>
              <w:t>头道花园河（白江河）</w:t>
            </w:r>
            <w:r>
              <w:rPr>
                <w:rFonts w:hint="eastAsia" w:ascii="Times New Roman" w:hAnsi="Times New Roman" w:eastAsia="宋体" w:cs="Times New Roman"/>
                <w:snapToGrid w:val="0"/>
                <w:kern w:val="2"/>
                <w:sz w:val="24"/>
                <w:szCs w:val="24"/>
                <w:lang w:val="en-US" w:eastAsia="zh-CN"/>
              </w:rPr>
              <w:t>上游，地处三道湖镇护林境内，工程区属于典型的山区性河流，河床质主要由砂卵砾石组成。两岸多为高山台地，土质为壤土、草炭土和森林腐殖土，流域内次生林茂密，植被条件良好。</w:t>
            </w:r>
          </w:p>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napToGrid w:val="0"/>
                <w:kern w:val="2"/>
                <w:sz w:val="24"/>
                <w:szCs w:val="24"/>
                <w:lang w:val="en-US" w:eastAsia="zh-CN"/>
              </w:rPr>
            </w:pPr>
            <w:r>
              <w:rPr>
                <w:rFonts w:hint="eastAsia" w:ascii="Times New Roman" w:hAnsi="Times New Roman" w:eastAsia="宋体" w:cs="Times New Roman"/>
                <w:snapToGrid w:val="0"/>
                <w:kern w:val="2"/>
                <w:sz w:val="24"/>
                <w:szCs w:val="24"/>
                <w:lang w:val="en-US" w:eastAsia="zh-CN"/>
              </w:rPr>
              <w:t>护林小河汛期河水涨水严重</w:t>
            </w:r>
            <w:r>
              <w:rPr>
                <w:rFonts w:hint="eastAsia" w:ascii="Times New Roman" w:hAnsi="Times New Roman" w:eastAsia="宋体" w:cs="Times New Roman"/>
                <w:snapToGrid w:val="0"/>
                <w:color w:val="auto"/>
                <w:kern w:val="2"/>
                <w:sz w:val="24"/>
                <w:szCs w:val="24"/>
                <w:lang w:val="en-US" w:eastAsia="zh-CN"/>
              </w:rPr>
              <w:t>威肋</w:t>
            </w:r>
            <w:r>
              <w:rPr>
                <w:rFonts w:hint="eastAsia" w:ascii="Times New Roman" w:hAnsi="Times New Roman" w:eastAsia="宋体" w:cs="Times New Roman"/>
                <w:color w:val="auto"/>
                <w:sz w:val="24"/>
                <w:szCs w:val="24"/>
                <w:lang w:val="en-US" w:eastAsia="zh-CN" w:bidi="ar-SA"/>
              </w:rPr>
              <w:t>护林</w:t>
            </w:r>
            <w:r>
              <w:rPr>
                <w:rFonts w:hint="eastAsia" w:ascii="Times New Roman" w:hAnsi="Times New Roman" w:cs="Times New Roman"/>
                <w:color w:val="auto"/>
                <w:sz w:val="24"/>
                <w:szCs w:val="24"/>
                <w:lang w:val="en-US" w:eastAsia="zh-CN" w:bidi="ar-SA"/>
              </w:rPr>
              <w:t>小屯（又叫小护林村）</w:t>
            </w:r>
            <w:r>
              <w:rPr>
                <w:rFonts w:hint="eastAsia" w:ascii="Times New Roman" w:hAnsi="Times New Roman" w:eastAsia="宋体" w:cs="Times New Roman"/>
                <w:snapToGrid w:val="0"/>
                <w:color w:val="auto"/>
                <w:kern w:val="2"/>
                <w:sz w:val="24"/>
                <w:szCs w:val="24"/>
                <w:lang w:val="en-US" w:eastAsia="zh-CN"/>
              </w:rPr>
              <w:t>20</w:t>
            </w:r>
            <w:r>
              <w:rPr>
                <w:rFonts w:hint="eastAsia" w:ascii="Times New Roman" w:hAnsi="Times New Roman" w:eastAsia="宋体" w:cs="Times New Roman"/>
                <w:snapToGrid w:val="0"/>
                <w:kern w:val="2"/>
                <w:sz w:val="24"/>
                <w:szCs w:val="24"/>
                <w:lang w:val="en-US" w:eastAsia="zh-CN"/>
              </w:rPr>
              <w:t>余户日常出行，大护林、官道岭、东山、宋小沃子等进入耕地的桥涵有两座，被河水冲刷严重，已是危桥，无法满足村民通行和运输农产品的需要，严重影响当地村民对耕地进行田间作业。为改善村民通行条件，急需拆除2座原有桥梁重新修建。</w:t>
            </w:r>
          </w:p>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napToGrid w:val="0"/>
                <w:kern w:val="2"/>
                <w:sz w:val="24"/>
                <w:szCs w:val="24"/>
                <w:lang w:val="en-US" w:eastAsia="zh-CN"/>
              </w:rPr>
            </w:pPr>
            <w:r>
              <w:rPr>
                <w:rFonts w:hint="eastAsia" w:ascii="Times New Roman" w:hAnsi="Times New Roman" w:eastAsia="宋体" w:cs="Times New Roman"/>
                <w:snapToGrid w:val="0"/>
                <w:kern w:val="2"/>
                <w:sz w:val="24"/>
                <w:szCs w:val="24"/>
                <w:lang w:val="en-US" w:eastAsia="zh-CN"/>
              </w:rPr>
              <w:t>护林村</w:t>
            </w:r>
            <w:r>
              <w:rPr>
                <w:rFonts w:hint="eastAsia" w:ascii="Times New Roman" w:hAnsi="Times New Roman" w:cs="Times New Roman"/>
                <w:snapToGrid w:val="0"/>
                <w:kern w:val="2"/>
                <w:sz w:val="24"/>
                <w:szCs w:val="24"/>
                <w:lang w:val="en-US" w:eastAsia="zh-CN"/>
              </w:rPr>
              <w:t>及小护林屯</w:t>
            </w:r>
            <w:r>
              <w:rPr>
                <w:rFonts w:hint="eastAsia" w:ascii="Times New Roman" w:hAnsi="Times New Roman" w:eastAsia="宋体" w:cs="Times New Roman"/>
                <w:snapToGrid w:val="0"/>
                <w:kern w:val="2"/>
                <w:sz w:val="24"/>
                <w:szCs w:val="24"/>
                <w:lang w:val="en-US" w:eastAsia="zh-CN"/>
              </w:rPr>
              <w:t>内道路两侧路边沟现状为无边沟，每到雨季，道路积水，村内雨水横溢，大大影响村容村貌，严重干扰到辖区内村民正常的生产、生活，给当地居民带来极大不便甚至造成财产损失。</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6"/>
              <w:gridCol w:w="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snapToGrid w:val="0"/>
                      <w:kern w:val="2"/>
                      <w:sz w:val="24"/>
                      <w:szCs w:val="24"/>
                      <w:vertAlign w:val="baseline"/>
                      <w:lang w:val="en-US" w:eastAsia="zh-CN"/>
                    </w:rPr>
                  </w:pPr>
                  <w:r>
                    <w:drawing>
                      <wp:inline distT="0" distB="0" distL="114300" distR="114300">
                        <wp:extent cx="2609850" cy="1436370"/>
                        <wp:effectExtent l="0" t="0" r="0"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2609850" cy="1436370"/>
                                </a:xfrm>
                                <a:prstGeom prst="rect">
                                  <a:avLst/>
                                </a:prstGeom>
                                <a:noFill/>
                                <a:ln>
                                  <a:noFill/>
                                </a:ln>
                              </pic:spPr>
                            </pic:pic>
                          </a:graphicData>
                        </a:graphic>
                      </wp:inline>
                    </w:drawing>
                  </w:r>
                </w:p>
              </w:tc>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snapToGrid w:val="0"/>
                      <w:kern w:val="2"/>
                      <w:sz w:val="24"/>
                      <w:szCs w:val="24"/>
                      <w:vertAlign w:val="baseline"/>
                      <w:lang w:val="en-US" w:eastAsia="zh-CN"/>
                    </w:rPr>
                  </w:pPr>
                  <w:r>
                    <w:drawing>
                      <wp:inline distT="0" distB="0" distL="114300" distR="114300">
                        <wp:extent cx="3003550" cy="1426210"/>
                        <wp:effectExtent l="0" t="0" r="6350" b="25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3003550" cy="1426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kern w:val="2"/>
                      <w:sz w:val="24"/>
                      <w:szCs w:val="24"/>
                      <w:vertAlign w:val="baseline"/>
                      <w:lang w:val="en-US" w:eastAsia="zh-CN"/>
                    </w:rPr>
                  </w:pPr>
                  <w:r>
                    <w:rPr>
                      <w:rFonts w:hint="eastAsia" w:ascii="Times New Roman" w:hAnsi="Times New Roman" w:cs="Times New Roman"/>
                      <w:snapToGrid w:val="0"/>
                      <w:kern w:val="2"/>
                      <w:sz w:val="24"/>
                      <w:szCs w:val="24"/>
                      <w:vertAlign w:val="baseline"/>
                      <w:lang w:val="en-US" w:eastAsia="zh-CN"/>
                    </w:rPr>
                    <w:t>现场桥梁照片</w:t>
                  </w:r>
                </w:p>
              </w:tc>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kern w:val="2"/>
                      <w:sz w:val="24"/>
                      <w:szCs w:val="24"/>
                      <w:vertAlign w:val="baseline"/>
                      <w:lang w:val="en-US" w:eastAsia="zh-CN"/>
                    </w:rPr>
                  </w:pPr>
                  <w:r>
                    <w:rPr>
                      <w:rFonts w:hint="eastAsia" w:ascii="Times New Roman" w:hAnsi="Times New Roman" w:cs="Times New Roman"/>
                      <w:snapToGrid w:val="0"/>
                      <w:kern w:val="2"/>
                      <w:sz w:val="24"/>
                      <w:szCs w:val="24"/>
                      <w:vertAlign w:val="baseline"/>
                      <w:lang w:val="en-US" w:eastAsia="zh-CN"/>
                    </w:rPr>
                    <w:t>现场桥梁照片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cs="Times New Roman"/>
                      <w:snapToGrid w:val="0"/>
                      <w:kern w:val="2"/>
                      <w:sz w:val="24"/>
                      <w:szCs w:val="24"/>
                      <w:vertAlign w:val="baseline"/>
                      <w:lang w:val="en-US" w:eastAsia="zh-CN"/>
                    </w:rPr>
                  </w:pPr>
                  <w:r>
                    <w:drawing>
                      <wp:inline distT="0" distB="0" distL="114300" distR="114300">
                        <wp:extent cx="2613025" cy="1456055"/>
                        <wp:effectExtent l="0" t="0" r="6350" b="127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1"/>
                                <a:stretch>
                                  <a:fillRect/>
                                </a:stretch>
                              </pic:blipFill>
                              <pic:spPr>
                                <a:xfrm>
                                  <a:off x="0" y="0"/>
                                  <a:ext cx="2613025" cy="1456055"/>
                                </a:xfrm>
                                <a:prstGeom prst="rect">
                                  <a:avLst/>
                                </a:prstGeom>
                                <a:noFill/>
                                <a:ln>
                                  <a:noFill/>
                                </a:ln>
                              </pic:spPr>
                            </pic:pic>
                          </a:graphicData>
                        </a:graphic>
                      </wp:inline>
                    </w:drawing>
                  </w:r>
                </w:p>
              </w:tc>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cs="Times New Roman"/>
                      <w:snapToGrid w:val="0"/>
                      <w:kern w:val="2"/>
                      <w:sz w:val="24"/>
                      <w:szCs w:val="24"/>
                      <w:vertAlign w:val="baseline"/>
                      <w:lang w:val="en-US" w:eastAsia="zh-CN"/>
                    </w:rPr>
                  </w:pPr>
                  <w:r>
                    <w:drawing>
                      <wp:inline distT="0" distB="0" distL="114300" distR="114300">
                        <wp:extent cx="3021965" cy="1422400"/>
                        <wp:effectExtent l="0" t="0" r="6985"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2"/>
                                <a:stretch>
                                  <a:fillRect/>
                                </a:stretch>
                              </pic:blipFill>
                              <pic:spPr>
                                <a:xfrm>
                                  <a:off x="0" y="0"/>
                                  <a:ext cx="3021965" cy="14224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napToGrid w:val="0"/>
                      <w:kern w:val="2"/>
                      <w:sz w:val="24"/>
                      <w:szCs w:val="24"/>
                      <w:vertAlign w:val="baseline"/>
                      <w:lang w:val="en-US" w:eastAsia="zh-CN"/>
                    </w:rPr>
                  </w:pPr>
                  <w:r>
                    <w:rPr>
                      <w:rFonts w:hint="eastAsia" w:ascii="Times New Roman" w:hAnsi="Times New Roman" w:cs="Times New Roman"/>
                      <w:snapToGrid w:val="0"/>
                      <w:kern w:val="2"/>
                      <w:sz w:val="24"/>
                      <w:szCs w:val="24"/>
                      <w:vertAlign w:val="baseline"/>
                      <w:lang w:val="en-US" w:eastAsia="zh-CN"/>
                    </w:rPr>
                    <w:t>现头道花园河（白江河）照片</w:t>
                  </w:r>
                </w:p>
              </w:tc>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snapToGrid w:val="0"/>
                      <w:kern w:val="2"/>
                      <w:sz w:val="24"/>
                      <w:szCs w:val="24"/>
                      <w:vertAlign w:val="baseline"/>
                      <w:lang w:val="en-US" w:eastAsia="zh-CN"/>
                    </w:rPr>
                  </w:pPr>
                  <w:r>
                    <w:rPr>
                      <w:rFonts w:hint="eastAsia" w:ascii="Times New Roman" w:hAnsi="Times New Roman" w:cs="Times New Roman"/>
                      <w:snapToGrid w:val="0"/>
                      <w:kern w:val="2"/>
                      <w:sz w:val="24"/>
                      <w:szCs w:val="24"/>
                      <w:vertAlign w:val="baseline"/>
                      <w:lang w:val="en-US" w:eastAsia="zh-CN"/>
                    </w:rPr>
                    <w:t>现头道花园河（白江河）照片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cs="Times New Roman"/>
                      <w:snapToGrid w:val="0"/>
                      <w:kern w:val="2"/>
                      <w:sz w:val="24"/>
                      <w:szCs w:val="24"/>
                      <w:vertAlign w:val="baseline"/>
                      <w:lang w:val="en-US" w:eastAsia="zh-CN"/>
                    </w:rPr>
                  </w:pPr>
                  <w:r>
                    <w:drawing>
                      <wp:inline distT="0" distB="0" distL="114300" distR="114300">
                        <wp:extent cx="2705100" cy="1442085"/>
                        <wp:effectExtent l="0" t="0" r="0" b="57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2705100" cy="1442085"/>
                                </a:xfrm>
                                <a:prstGeom prst="rect">
                                  <a:avLst/>
                                </a:prstGeom>
                                <a:noFill/>
                                <a:ln>
                                  <a:noFill/>
                                </a:ln>
                              </pic:spPr>
                            </pic:pic>
                          </a:graphicData>
                        </a:graphic>
                      </wp:inline>
                    </w:drawing>
                  </w:r>
                </w:p>
              </w:tc>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cs="Times New Roman"/>
                      <w:snapToGrid w:val="0"/>
                      <w:kern w:val="2"/>
                      <w:sz w:val="24"/>
                      <w:szCs w:val="24"/>
                      <w:vertAlign w:val="baseline"/>
                      <w:lang w:val="en-US" w:eastAsia="zh-CN"/>
                    </w:rPr>
                  </w:pPr>
                  <w:r>
                    <w:drawing>
                      <wp:inline distT="0" distB="0" distL="114300" distR="114300">
                        <wp:extent cx="3001010" cy="1445895"/>
                        <wp:effectExtent l="0" t="0" r="8890" b="190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4"/>
                                <a:stretch>
                                  <a:fillRect/>
                                </a:stretch>
                              </pic:blipFill>
                              <pic:spPr>
                                <a:xfrm>
                                  <a:off x="0" y="0"/>
                                  <a:ext cx="3001010" cy="14458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napToGrid w:val="0"/>
                      <w:kern w:val="2"/>
                      <w:sz w:val="24"/>
                      <w:szCs w:val="24"/>
                      <w:vertAlign w:val="baseline"/>
                      <w:lang w:val="en-US" w:eastAsia="zh-CN"/>
                    </w:rPr>
                  </w:pPr>
                  <w:r>
                    <w:rPr>
                      <w:rFonts w:hint="eastAsia" w:ascii="Times New Roman" w:hAnsi="Times New Roman" w:cs="Times New Roman"/>
                      <w:snapToGrid w:val="0"/>
                      <w:kern w:val="2"/>
                      <w:sz w:val="24"/>
                      <w:szCs w:val="24"/>
                      <w:vertAlign w:val="baseline"/>
                      <w:lang w:val="en-US" w:eastAsia="zh-CN"/>
                    </w:rPr>
                    <w:t>现护林村边沟照片</w:t>
                  </w:r>
                </w:p>
              </w:tc>
              <w:tc>
                <w:tcPr>
                  <w:tcW w:w="4109" w:type="dxa"/>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napToGrid w:val="0"/>
                      <w:kern w:val="2"/>
                      <w:sz w:val="24"/>
                      <w:szCs w:val="24"/>
                      <w:vertAlign w:val="baseline"/>
                      <w:lang w:val="en-US" w:eastAsia="zh-CN"/>
                    </w:rPr>
                  </w:pPr>
                  <w:r>
                    <w:rPr>
                      <w:rFonts w:hint="eastAsia" w:ascii="Times New Roman" w:hAnsi="Times New Roman" w:cs="Times New Roman"/>
                      <w:snapToGrid w:val="0"/>
                      <w:kern w:val="2"/>
                      <w:sz w:val="24"/>
                      <w:szCs w:val="24"/>
                      <w:vertAlign w:val="baseline"/>
                      <w:lang w:val="en-US" w:eastAsia="zh-CN"/>
                    </w:rPr>
                    <w:t>现小护林屯边沟照片</w:t>
                  </w:r>
                </w:p>
              </w:tc>
            </w:tr>
          </w:tbl>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napToGrid w:val="0"/>
                <w:kern w:val="2"/>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生态环境保护目标</w:t>
            </w:r>
          </w:p>
        </w:tc>
        <w:tc>
          <w:tcPr>
            <w:tcW w:w="4775" w:type="pct"/>
            <w:noWrap w:val="0"/>
            <w:vAlign w:val="center"/>
          </w:tcPr>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6、</w:t>
            </w:r>
            <w:r>
              <w:rPr>
                <w:rFonts w:ascii="Times New Roman" w:hAnsi="Times New Roman" w:eastAsia="宋体" w:cs="Times New Roman"/>
                <w:b/>
                <w:sz w:val="24"/>
                <w:szCs w:val="24"/>
                <w:lang w:val="en-US" w:eastAsia="zh-CN" w:bidi="ar"/>
              </w:rPr>
              <w:t>环境保护目标</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color w:val="auto"/>
                <w:sz w:val="24"/>
                <w:szCs w:val="24"/>
                <w:lang w:val="en-US" w:eastAsia="zh-CN" w:bidi="ar"/>
              </w:rPr>
            </w:pPr>
            <w:r>
              <w:rPr>
                <w:rFonts w:hint="eastAsia" w:ascii="Times New Roman" w:hAnsi="Times New Roman" w:cs="Times New Roman"/>
                <w:b/>
                <w:color w:val="auto"/>
                <w:sz w:val="24"/>
                <w:szCs w:val="24"/>
                <w:lang w:val="en-US" w:eastAsia="zh-CN" w:bidi="ar"/>
              </w:rPr>
              <w:t>6</w:t>
            </w:r>
            <w:r>
              <w:rPr>
                <w:rFonts w:ascii="Times New Roman" w:hAnsi="Times New Roman" w:eastAsia="宋体" w:cs="Times New Roman"/>
                <w:b/>
                <w:color w:val="auto"/>
                <w:sz w:val="24"/>
                <w:szCs w:val="24"/>
                <w:lang w:val="en-US" w:eastAsia="zh-CN" w:bidi="ar"/>
              </w:rPr>
              <w:t>.1环境敏感点</w:t>
            </w:r>
          </w:p>
          <w:p>
            <w:pPr>
              <w:pStyle w:val="23"/>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fr-FR" w:eastAsia="zh-CN" w:bidi="ar-SA"/>
              </w:rPr>
              <w:t>靖宇县白江河特有鱼类国家级水产种质资源保护区位于吉林省白山市靖宇县，松花江的支流，是平口鮑等珍稀重要经济鱼类的栖息地、产卵场、索饵场和越冬场。</w:t>
            </w:r>
            <w:r>
              <w:rPr>
                <w:rFonts w:hint="eastAsia" w:ascii="Times New Roman" w:hAnsi="Times New Roman" w:cs="Times New Roman"/>
                <w:b w:val="0"/>
                <w:bCs/>
                <w:color w:val="auto"/>
                <w:sz w:val="24"/>
                <w:szCs w:val="24"/>
                <w:lang w:val="en-US" w:eastAsia="zh-CN" w:bidi="ar"/>
              </w:rPr>
              <w:t>本次护岸工程位于头道花园河（白江河）两岸，</w:t>
            </w:r>
            <w:r>
              <w:rPr>
                <w:rFonts w:hint="eastAsia" w:cs="Times New Roman"/>
                <w:b w:val="0"/>
                <w:bCs/>
                <w:color w:val="auto"/>
                <w:sz w:val="24"/>
                <w:szCs w:val="24"/>
                <w:lang w:val="en-US" w:eastAsia="zh-CN" w:bidi="ar"/>
              </w:rPr>
              <w:t>位于</w:t>
            </w:r>
            <w:r>
              <w:rPr>
                <w:rFonts w:hint="default" w:ascii="Times New Roman" w:hAnsi="Times New Roman" w:eastAsia="宋体" w:cs="Times New Roman"/>
                <w:color w:val="auto"/>
                <w:kern w:val="2"/>
                <w:sz w:val="24"/>
                <w:szCs w:val="24"/>
                <w:lang w:val="fr-FR" w:eastAsia="zh-CN" w:bidi="ar-SA"/>
              </w:rPr>
              <w:t>靖宇县白江河特有鱼类国家级水产种质资源保护区</w:t>
            </w:r>
            <w:r>
              <w:rPr>
                <w:rFonts w:hint="eastAsia" w:ascii="Times New Roman" w:hAnsi="Times New Roman" w:eastAsia="宋体" w:cs="Times New Roman"/>
                <w:color w:val="auto"/>
                <w:kern w:val="2"/>
                <w:sz w:val="24"/>
                <w:szCs w:val="24"/>
                <w:lang w:val="en-US" w:eastAsia="zh-CN" w:bidi="ar-SA"/>
              </w:rPr>
              <w:t>实验区内（详见附图16）。</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sz w:val="24"/>
                <w:szCs w:val="24"/>
                <w:lang w:val="en-US" w:eastAsia="zh-CN"/>
              </w:rPr>
            </w:pPr>
            <w:r>
              <w:rPr>
                <w:rFonts w:hint="eastAsia" w:ascii="Times New Roman" w:hAnsi="Times New Roman" w:cs="Times New Roman"/>
                <w:b/>
                <w:sz w:val="24"/>
                <w:szCs w:val="24"/>
                <w:lang w:val="en-US" w:eastAsia="zh-CN" w:bidi="ar"/>
              </w:rPr>
              <w:t>6</w:t>
            </w:r>
            <w:r>
              <w:rPr>
                <w:rFonts w:ascii="Times New Roman" w:hAnsi="Times New Roman" w:eastAsia="宋体" w:cs="Times New Roman"/>
                <w:b/>
                <w:sz w:val="24"/>
                <w:szCs w:val="24"/>
                <w:lang w:val="en-US" w:eastAsia="zh-CN" w:bidi="ar"/>
              </w:rPr>
              <w:t>.2环境保护目标</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根据项目所在位置、工程特点及周围环境现状，确定本工程主要环境保护目标及保护要求见表3-</w:t>
            </w:r>
            <w:r>
              <w:rPr>
                <w:rFonts w:hint="eastAsia" w:cs="Times New Roman"/>
                <w:sz w:val="24"/>
                <w:szCs w:val="24"/>
                <w:u w:val="none" w:color="auto"/>
                <w:lang w:val="en-US" w:eastAsia="zh-CN"/>
              </w:rPr>
              <w:t>11和表3-12</w:t>
            </w:r>
            <w:r>
              <w:rPr>
                <w:rFonts w:hint="default" w:ascii="Times New Roman" w:hAnsi="Times New Roman" w:eastAsia="宋体" w:cs="Times New Roman"/>
                <w:sz w:val="24"/>
                <w:szCs w:val="24"/>
                <w:u w:val="none" w:color="auto"/>
              </w:rPr>
              <w:t>。</w:t>
            </w:r>
          </w:p>
          <w:p>
            <w:pPr>
              <w:pStyle w:val="100"/>
              <w:keepNext w:val="0"/>
              <w:keepLines w:val="0"/>
              <w:suppressLineNumbers w:val="0"/>
              <w:spacing w:before="0" w:beforeAutospacing="0" w:after="0" w:afterAutospacing="0"/>
              <w:ind w:left="112" w:right="0"/>
              <w:jc w:val="center"/>
              <w:rPr>
                <w:rFonts w:hint="eastAsia" w:ascii="Times New Roman" w:hAnsi="Times New Roman" w:cs="Times New Roman"/>
                <w:color w:val="auto"/>
                <w:spacing w:val="0"/>
                <w:kern w:val="2"/>
                <w:sz w:val="24"/>
                <w:szCs w:val="24"/>
                <w:u w:val="none" w:color="auto"/>
                <w:lang w:val="en-US" w:eastAsia="zh-CN"/>
              </w:rPr>
            </w:pPr>
            <w:r>
              <w:rPr>
                <w:rFonts w:hint="eastAsia" w:ascii="Times New Roman" w:hAnsi="Times New Roman" w:cs="Times New Roman"/>
                <w:b/>
                <w:bCs/>
                <w:color w:val="auto"/>
                <w:spacing w:val="0"/>
                <w:kern w:val="2"/>
                <w:sz w:val="24"/>
                <w:szCs w:val="24"/>
                <w:u w:val="none" w:color="auto"/>
                <w:lang w:val="en-US" w:eastAsia="zh-CN"/>
              </w:rPr>
              <w:t>表3-</w:t>
            </w:r>
            <w:r>
              <w:rPr>
                <w:rFonts w:hint="eastAsia" w:cs="Times New Roman"/>
                <w:b/>
                <w:bCs/>
                <w:color w:val="auto"/>
                <w:spacing w:val="0"/>
                <w:kern w:val="2"/>
                <w:sz w:val="24"/>
                <w:szCs w:val="24"/>
                <w:u w:val="none" w:color="auto"/>
                <w:lang w:val="en-US" w:eastAsia="zh-CN"/>
              </w:rPr>
              <w:t>11</w:t>
            </w:r>
            <w:r>
              <w:rPr>
                <w:rFonts w:hint="eastAsia" w:ascii="Times New Roman" w:hAnsi="Times New Roman" w:cs="Times New Roman"/>
                <w:b/>
                <w:bCs/>
                <w:color w:val="auto"/>
                <w:spacing w:val="0"/>
                <w:kern w:val="2"/>
                <w:sz w:val="24"/>
                <w:szCs w:val="24"/>
                <w:u w:val="none" w:color="auto"/>
                <w:lang w:val="en-US" w:eastAsia="zh-CN"/>
              </w:rPr>
              <w:t xml:space="preserve"> </w:t>
            </w:r>
            <w:r>
              <w:rPr>
                <w:rFonts w:hint="eastAsia" w:cs="Times New Roman"/>
                <w:b/>
                <w:bCs/>
                <w:color w:val="auto"/>
                <w:spacing w:val="0"/>
                <w:kern w:val="2"/>
                <w:sz w:val="24"/>
                <w:szCs w:val="24"/>
                <w:u w:val="none" w:color="auto"/>
                <w:lang w:val="en-US" w:eastAsia="zh-CN"/>
              </w:rPr>
              <w:t xml:space="preserve"> </w:t>
            </w:r>
            <w:r>
              <w:rPr>
                <w:rFonts w:hint="eastAsia" w:ascii="Times New Roman" w:hAnsi="Times New Roman" w:cs="Times New Roman"/>
                <w:b/>
                <w:bCs/>
                <w:color w:val="auto"/>
                <w:spacing w:val="0"/>
                <w:kern w:val="2"/>
                <w:sz w:val="24"/>
                <w:szCs w:val="24"/>
                <w:u w:val="none" w:color="auto"/>
                <w:lang w:val="en-US" w:eastAsia="zh-CN"/>
              </w:rPr>
              <w:t xml:space="preserve"> 环境保护目标一览表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776"/>
              <w:gridCol w:w="777"/>
              <w:gridCol w:w="1847"/>
              <w:gridCol w:w="1012"/>
              <w:gridCol w:w="1117"/>
              <w:gridCol w:w="1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51" w:type="pct"/>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r>
                    <w:rPr>
                      <w:rFonts w:hint="default" w:ascii="Times New Roman" w:hAnsi="Times New Roman" w:cs="Times New Roman"/>
                      <w:b w:val="0"/>
                      <w:bCs w:val="0"/>
                      <w:kern w:val="2"/>
                      <w:sz w:val="21"/>
                      <w:szCs w:val="21"/>
                      <w:u w:val="none" w:color="auto"/>
                    </w:rPr>
                    <w:t>名称</w:t>
                  </w:r>
                </w:p>
              </w:tc>
              <w:tc>
                <w:tcPr>
                  <w:tcW w:w="985" w:type="pct"/>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default" w:ascii="Times New Roman" w:hAnsi="Times New Roman" w:cs="Times New Roman"/>
                      <w:b w:val="0"/>
                      <w:bCs w:val="0"/>
                      <w:kern w:val="2"/>
                      <w:sz w:val="21"/>
                      <w:szCs w:val="21"/>
                      <w:u w:val="none" w:color="auto"/>
                    </w:rPr>
                    <w:t>坐标</w:t>
                  </w:r>
                  <w:r>
                    <w:rPr>
                      <w:rFonts w:hint="default" w:ascii="Times New Roman" w:hAnsi="Times New Roman" w:cs="Times New Roman"/>
                      <w:b w:val="0"/>
                      <w:bCs w:val="0"/>
                      <w:kern w:val="2"/>
                      <w:sz w:val="21"/>
                      <w:szCs w:val="21"/>
                      <w:u w:val="none" w:color="auto"/>
                      <w:lang w:val="en-US" w:eastAsia="zh-CN"/>
                    </w:rPr>
                    <w:t>/m</w:t>
                  </w:r>
                </w:p>
              </w:tc>
              <w:tc>
                <w:tcPr>
                  <w:tcW w:w="1171" w:type="pct"/>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r>
                    <w:rPr>
                      <w:rFonts w:hint="default" w:ascii="Times New Roman" w:hAnsi="Times New Roman" w:cs="Times New Roman"/>
                      <w:b w:val="0"/>
                      <w:bCs w:val="0"/>
                      <w:kern w:val="2"/>
                      <w:sz w:val="21"/>
                      <w:szCs w:val="21"/>
                      <w:u w:val="none" w:color="auto"/>
                    </w:rPr>
                    <w:t>保护对象</w:t>
                  </w:r>
                </w:p>
              </w:tc>
              <w:tc>
                <w:tcPr>
                  <w:tcW w:w="642" w:type="pct"/>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r>
                    <w:rPr>
                      <w:rFonts w:hint="default" w:ascii="Times New Roman" w:hAnsi="Times New Roman" w:cs="Times New Roman"/>
                      <w:b w:val="0"/>
                      <w:bCs w:val="0"/>
                      <w:kern w:val="2"/>
                      <w:sz w:val="21"/>
                      <w:szCs w:val="21"/>
                      <w:u w:val="none" w:color="auto"/>
                    </w:rPr>
                    <w:t>环境功能区</w:t>
                  </w:r>
                </w:p>
              </w:tc>
              <w:tc>
                <w:tcPr>
                  <w:tcW w:w="708" w:type="pct"/>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r>
                    <w:rPr>
                      <w:rFonts w:hint="default" w:ascii="Times New Roman" w:hAnsi="Times New Roman" w:cs="Times New Roman"/>
                      <w:b w:val="0"/>
                      <w:bCs w:val="0"/>
                      <w:kern w:val="2"/>
                      <w:sz w:val="21"/>
                      <w:szCs w:val="21"/>
                      <w:u w:val="none" w:color="auto"/>
                    </w:rPr>
                    <w:t>相对厂址位置</w:t>
                  </w:r>
                </w:p>
              </w:tc>
              <w:tc>
                <w:tcPr>
                  <w:tcW w:w="840" w:type="pct"/>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r>
                    <w:rPr>
                      <w:rFonts w:hint="default" w:ascii="Times New Roman" w:hAnsi="Times New Roman" w:cs="Times New Roman"/>
                      <w:b w:val="0"/>
                      <w:bCs w:val="0"/>
                      <w:kern w:val="2"/>
                      <w:sz w:val="21"/>
                      <w:szCs w:val="21"/>
                      <w:u w:val="none" w:color="auto"/>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pct"/>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p>
              </w:tc>
              <w:tc>
                <w:tcPr>
                  <w:tcW w:w="492"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r>
                    <w:rPr>
                      <w:rFonts w:hint="default" w:ascii="Times New Roman" w:hAnsi="Times New Roman" w:cs="Times New Roman"/>
                      <w:b w:val="0"/>
                      <w:bCs w:val="0"/>
                      <w:kern w:val="2"/>
                      <w:sz w:val="21"/>
                      <w:szCs w:val="21"/>
                      <w:u w:val="none" w:color="auto"/>
                    </w:rPr>
                    <w:t>X</w:t>
                  </w:r>
                </w:p>
              </w:tc>
              <w:tc>
                <w:tcPr>
                  <w:tcW w:w="493"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r>
                    <w:rPr>
                      <w:rFonts w:hint="default" w:ascii="Times New Roman" w:hAnsi="Times New Roman" w:cs="Times New Roman"/>
                      <w:b w:val="0"/>
                      <w:bCs w:val="0"/>
                      <w:kern w:val="2"/>
                      <w:sz w:val="21"/>
                      <w:szCs w:val="21"/>
                      <w:u w:val="none" w:color="auto"/>
                    </w:rPr>
                    <w:t>Y</w:t>
                  </w:r>
                </w:p>
              </w:tc>
              <w:tc>
                <w:tcPr>
                  <w:tcW w:w="1171" w:type="pct"/>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p>
              </w:tc>
              <w:tc>
                <w:tcPr>
                  <w:tcW w:w="642" w:type="pct"/>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p>
              </w:tc>
              <w:tc>
                <w:tcPr>
                  <w:tcW w:w="708" w:type="pct"/>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p>
              </w:tc>
              <w:tc>
                <w:tcPr>
                  <w:tcW w:w="840" w:type="pct"/>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val="0"/>
                      <w:bCs w:val="0"/>
                      <w:kern w:val="2"/>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51" w:type="pct"/>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eastAsia="zh-CN"/>
                    </w:rPr>
                  </w:pPr>
                  <w:r>
                    <w:rPr>
                      <w:rFonts w:hint="default" w:ascii="Times New Roman" w:hAnsi="Times New Roman" w:cs="Times New Roman"/>
                      <w:b w:val="0"/>
                      <w:bCs w:val="0"/>
                      <w:kern w:val="2"/>
                      <w:sz w:val="21"/>
                      <w:szCs w:val="21"/>
                      <w:u w:val="none" w:color="auto"/>
                      <w:lang w:eastAsia="zh-CN"/>
                    </w:rPr>
                    <w:t>大气环境</w:t>
                  </w:r>
                </w:p>
              </w:tc>
              <w:tc>
                <w:tcPr>
                  <w:tcW w:w="492"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0</w:t>
                  </w:r>
                </w:p>
              </w:tc>
              <w:tc>
                <w:tcPr>
                  <w:tcW w:w="493"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10</w:t>
                  </w:r>
                </w:p>
              </w:tc>
              <w:tc>
                <w:tcPr>
                  <w:tcW w:w="1171"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s="Times New Roman"/>
                      <w:b w:val="0"/>
                      <w:bCs w:val="0"/>
                      <w:kern w:val="2"/>
                      <w:sz w:val="21"/>
                      <w:szCs w:val="21"/>
                      <w:u w:val="none" w:color="auto"/>
                      <w:lang w:val="en-US" w:eastAsia="zh-CN"/>
                    </w:rPr>
                  </w:pPr>
                  <w:r>
                    <w:rPr>
                      <w:rFonts w:hint="eastAsia" w:cs="Times New Roman"/>
                      <w:b w:val="0"/>
                      <w:bCs w:val="0"/>
                      <w:kern w:val="2"/>
                      <w:sz w:val="21"/>
                      <w:szCs w:val="21"/>
                      <w:u w:val="none" w:color="auto"/>
                      <w:lang w:val="en-US" w:eastAsia="zh-CN"/>
                    </w:rPr>
                    <w:t>护林小屯（又叫小护林村）</w:t>
                  </w:r>
                </w:p>
              </w:tc>
              <w:tc>
                <w:tcPr>
                  <w:tcW w:w="642"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default" w:ascii="Times New Roman" w:hAnsi="Times New Roman" w:cs="Times New Roman"/>
                      <w:b w:val="0"/>
                      <w:bCs w:val="0"/>
                      <w:kern w:val="2"/>
                      <w:sz w:val="21"/>
                      <w:szCs w:val="21"/>
                      <w:u w:val="none" w:color="auto"/>
                      <w:lang w:eastAsia="zh-CN"/>
                    </w:rPr>
                    <w:t>二类区</w:t>
                  </w:r>
                </w:p>
              </w:tc>
              <w:tc>
                <w:tcPr>
                  <w:tcW w:w="708"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kern w:val="2"/>
                      <w:sz w:val="21"/>
                      <w:szCs w:val="21"/>
                      <w:u w:val="none" w:color="auto"/>
                      <w:lang w:val="en-US" w:eastAsia="zh-CN" w:bidi="ar-SA"/>
                    </w:rPr>
                    <w:t>东</w:t>
                  </w:r>
                </w:p>
              </w:tc>
              <w:tc>
                <w:tcPr>
                  <w:tcW w:w="840"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cs="Times New Roman"/>
                      <w:b w:val="0"/>
                      <w:bCs w:val="0"/>
                      <w:kern w:val="2"/>
                      <w:sz w:val="21"/>
                      <w:szCs w:val="21"/>
                      <w:u w:val="none" w:color="auto"/>
                      <w:lang w:val="en-US" w:eastAsia="zh-CN"/>
                    </w:rPr>
                    <w:t>1</w:t>
                  </w:r>
                  <w:r>
                    <w:rPr>
                      <w:rFonts w:hint="eastAsia" w:cs="Times New Roman"/>
                      <w:b w:val="0"/>
                      <w:bCs w:val="0"/>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51" w:type="pct"/>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eastAsia="zh-CN"/>
                    </w:rPr>
                  </w:pPr>
                </w:p>
              </w:tc>
              <w:tc>
                <w:tcPr>
                  <w:tcW w:w="492"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0</w:t>
                  </w:r>
                </w:p>
              </w:tc>
              <w:tc>
                <w:tcPr>
                  <w:tcW w:w="493"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-10</w:t>
                  </w:r>
                </w:p>
              </w:tc>
              <w:tc>
                <w:tcPr>
                  <w:tcW w:w="1171"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cs="Times New Roman"/>
                      <w:b w:val="0"/>
                      <w:bCs w:val="0"/>
                      <w:kern w:val="2"/>
                      <w:sz w:val="21"/>
                      <w:szCs w:val="21"/>
                      <w:u w:val="none" w:color="auto"/>
                      <w:lang w:val="en-US" w:eastAsia="zh-CN"/>
                    </w:rPr>
                  </w:pPr>
                  <w:r>
                    <w:rPr>
                      <w:rFonts w:hint="eastAsia" w:cs="Times New Roman"/>
                      <w:b w:val="0"/>
                      <w:bCs w:val="0"/>
                      <w:kern w:val="2"/>
                      <w:sz w:val="21"/>
                      <w:szCs w:val="21"/>
                      <w:u w:val="none" w:color="auto"/>
                      <w:lang w:val="en-US" w:eastAsia="zh-CN"/>
                    </w:rPr>
                    <w:t>护林村</w:t>
                  </w:r>
                </w:p>
              </w:tc>
              <w:tc>
                <w:tcPr>
                  <w:tcW w:w="642"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eastAsia="zh-CN"/>
                    </w:rPr>
                  </w:pPr>
                  <w:r>
                    <w:rPr>
                      <w:rFonts w:hint="default" w:ascii="Times New Roman" w:hAnsi="Times New Roman" w:cs="Times New Roman"/>
                      <w:b w:val="0"/>
                      <w:bCs w:val="0"/>
                      <w:kern w:val="2"/>
                      <w:sz w:val="21"/>
                      <w:szCs w:val="21"/>
                      <w:u w:val="none" w:color="auto"/>
                      <w:lang w:eastAsia="zh-CN"/>
                    </w:rPr>
                    <w:t>二类区</w:t>
                  </w:r>
                </w:p>
              </w:tc>
              <w:tc>
                <w:tcPr>
                  <w:tcW w:w="708"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cs="Times New Roman"/>
                      <w:b w:val="0"/>
                      <w:bCs w:val="0"/>
                      <w:kern w:val="2"/>
                      <w:sz w:val="21"/>
                      <w:szCs w:val="21"/>
                      <w:u w:val="none" w:color="auto"/>
                      <w:lang w:val="en-US" w:eastAsia="zh-CN"/>
                    </w:rPr>
                    <w:t>西</w:t>
                  </w:r>
                </w:p>
              </w:tc>
              <w:tc>
                <w:tcPr>
                  <w:tcW w:w="840"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cs="Times New Roman"/>
                      <w:b w:val="0"/>
                      <w:bCs w:val="0"/>
                      <w:kern w:val="2"/>
                      <w:sz w:val="21"/>
                      <w:szCs w:val="21"/>
                      <w:u w:val="none" w:color="auto"/>
                      <w:lang w:val="en-US" w:eastAsia="zh-CN"/>
                    </w:rPr>
                    <w:t>2</w:t>
                  </w:r>
                  <w:r>
                    <w:rPr>
                      <w:rFonts w:hint="eastAsia" w:ascii="Times New Roman" w:hAnsi="Times New Roman" w:cs="Times New Roman"/>
                      <w:b w:val="0"/>
                      <w:bCs w:val="0"/>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51" w:type="pct"/>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eastAsia="zh-CN"/>
                    </w:rPr>
                  </w:pPr>
                  <w:r>
                    <w:rPr>
                      <w:rFonts w:hint="eastAsia" w:ascii="Times New Roman" w:hAnsi="Times New Roman" w:cs="Times New Roman"/>
                      <w:kern w:val="2"/>
                      <w:sz w:val="21"/>
                      <w:szCs w:val="21"/>
                      <w:u w:val="none" w:color="auto"/>
                      <w:lang w:eastAsia="zh-CN"/>
                    </w:rPr>
                    <w:t>声环境</w:t>
                  </w:r>
                </w:p>
              </w:tc>
              <w:tc>
                <w:tcPr>
                  <w:tcW w:w="492"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eastAsia="宋体" w:cs="Times New Roman"/>
                      <w:b w:val="0"/>
                      <w:bCs w:val="0"/>
                      <w:kern w:val="2"/>
                      <w:sz w:val="21"/>
                      <w:szCs w:val="21"/>
                      <w:u w:val="none" w:color="auto"/>
                      <w:lang w:val="en-US" w:eastAsia="zh-CN"/>
                    </w:rPr>
                    <w:t>0</w:t>
                  </w:r>
                </w:p>
              </w:tc>
              <w:tc>
                <w:tcPr>
                  <w:tcW w:w="493"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eastAsia="宋体" w:cs="Times New Roman"/>
                      <w:b w:val="0"/>
                      <w:bCs w:val="0"/>
                      <w:kern w:val="2"/>
                      <w:sz w:val="21"/>
                      <w:szCs w:val="21"/>
                      <w:u w:val="none" w:color="auto"/>
                      <w:lang w:val="en-US" w:eastAsia="zh-CN"/>
                    </w:rPr>
                    <w:t>10</w:t>
                  </w:r>
                </w:p>
              </w:tc>
              <w:tc>
                <w:tcPr>
                  <w:tcW w:w="1171"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s="Times New Roman"/>
                      <w:b w:val="0"/>
                      <w:bCs w:val="0"/>
                      <w:kern w:val="2"/>
                      <w:sz w:val="21"/>
                      <w:szCs w:val="21"/>
                      <w:u w:val="none" w:color="auto"/>
                      <w:lang w:val="en-US" w:eastAsia="zh-CN"/>
                    </w:rPr>
                  </w:pPr>
                  <w:r>
                    <w:rPr>
                      <w:rFonts w:hint="eastAsia" w:cs="Times New Roman"/>
                      <w:b w:val="0"/>
                      <w:bCs w:val="0"/>
                      <w:kern w:val="2"/>
                      <w:sz w:val="21"/>
                      <w:szCs w:val="21"/>
                      <w:u w:val="none" w:color="auto"/>
                      <w:lang w:val="en-US" w:eastAsia="zh-CN"/>
                    </w:rPr>
                    <w:t>护林小屯（又叫小护林村）</w:t>
                  </w:r>
                </w:p>
              </w:tc>
              <w:tc>
                <w:tcPr>
                  <w:tcW w:w="642"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default" w:ascii="Times New Roman" w:hAnsi="Times New Roman" w:cs="Times New Roman"/>
                      <w:b w:val="0"/>
                      <w:bCs w:val="0"/>
                      <w:kern w:val="2"/>
                      <w:sz w:val="21"/>
                      <w:szCs w:val="21"/>
                      <w:u w:val="none" w:color="auto"/>
                      <w:lang w:eastAsia="zh-CN"/>
                    </w:rPr>
                    <w:t>二类区</w:t>
                  </w:r>
                </w:p>
              </w:tc>
              <w:tc>
                <w:tcPr>
                  <w:tcW w:w="708"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kern w:val="2"/>
                      <w:sz w:val="21"/>
                      <w:szCs w:val="21"/>
                      <w:u w:val="none" w:color="auto"/>
                      <w:lang w:val="en-US" w:eastAsia="zh-CN" w:bidi="ar-SA"/>
                    </w:rPr>
                    <w:t>东</w:t>
                  </w:r>
                </w:p>
              </w:tc>
              <w:tc>
                <w:tcPr>
                  <w:tcW w:w="840"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cs="Times New Roman"/>
                      <w:b w:val="0"/>
                      <w:bCs w:val="0"/>
                      <w:kern w:val="2"/>
                      <w:sz w:val="21"/>
                      <w:szCs w:val="21"/>
                      <w:u w:val="none" w:color="auto"/>
                      <w:lang w:val="en-US" w:eastAsia="zh-CN"/>
                    </w:rPr>
                    <w:t>1</w:t>
                  </w:r>
                  <w:r>
                    <w:rPr>
                      <w:rFonts w:hint="eastAsia" w:cs="Times New Roman"/>
                      <w:b w:val="0"/>
                      <w:bCs w:val="0"/>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51" w:type="pct"/>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cs="Times New Roman"/>
                      <w:kern w:val="2"/>
                      <w:sz w:val="21"/>
                      <w:szCs w:val="21"/>
                      <w:u w:val="none" w:color="auto"/>
                      <w:lang w:eastAsia="zh-CN"/>
                    </w:rPr>
                  </w:pPr>
                </w:p>
              </w:tc>
              <w:tc>
                <w:tcPr>
                  <w:tcW w:w="492"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eastAsia="宋体" w:cs="Times New Roman"/>
                      <w:b w:val="0"/>
                      <w:bCs w:val="0"/>
                      <w:kern w:val="2"/>
                      <w:sz w:val="21"/>
                      <w:szCs w:val="21"/>
                      <w:u w:val="none" w:color="auto"/>
                      <w:lang w:val="en-US" w:eastAsia="zh-CN"/>
                    </w:rPr>
                    <w:t>0</w:t>
                  </w:r>
                </w:p>
              </w:tc>
              <w:tc>
                <w:tcPr>
                  <w:tcW w:w="493"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eastAsia="宋体" w:cs="Times New Roman"/>
                      <w:b w:val="0"/>
                      <w:bCs w:val="0"/>
                      <w:kern w:val="2"/>
                      <w:sz w:val="21"/>
                      <w:szCs w:val="21"/>
                      <w:u w:val="none" w:color="auto"/>
                      <w:lang w:val="en-US" w:eastAsia="zh-CN"/>
                    </w:rPr>
                    <w:t>-10</w:t>
                  </w:r>
                </w:p>
              </w:tc>
              <w:tc>
                <w:tcPr>
                  <w:tcW w:w="1171"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kern w:val="2"/>
                      <w:sz w:val="21"/>
                      <w:szCs w:val="21"/>
                      <w:u w:val="none" w:color="auto"/>
                      <w:lang w:val="en-US" w:eastAsia="zh-CN"/>
                    </w:rPr>
                    <w:t>护林村</w:t>
                  </w:r>
                </w:p>
              </w:tc>
              <w:tc>
                <w:tcPr>
                  <w:tcW w:w="642"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default" w:ascii="Times New Roman" w:hAnsi="Times New Roman" w:cs="Times New Roman"/>
                      <w:b w:val="0"/>
                      <w:bCs w:val="0"/>
                      <w:kern w:val="2"/>
                      <w:sz w:val="21"/>
                      <w:szCs w:val="21"/>
                      <w:u w:val="none" w:color="auto"/>
                      <w:lang w:eastAsia="zh-CN"/>
                    </w:rPr>
                    <w:t>二类区</w:t>
                  </w:r>
                </w:p>
              </w:tc>
              <w:tc>
                <w:tcPr>
                  <w:tcW w:w="708"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kern w:val="2"/>
                      <w:sz w:val="21"/>
                      <w:szCs w:val="21"/>
                      <w:u w:val="none" w:color="auto"/>
                      <w:lang w:val="en-US" w:eastAsia="zh-CN" w:bidi="ar-SA"/>
                    </w:rPr>
                    <w:t>西</w:t>
                  </w:r>
                </w:p>
              </w:tc>
              <w:tc>
                <w:tcPr>
                  <w:tcW w:w="840"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kern w:val="2"/>
                      <w:sz w:val="21"/>
                      <w:szCs w:val="21"/>
                      <w:u w:val="none" w:color="auto"/>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51" w:type="pc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default" w:ascii="Times New Roman" w:hAnsi="Times New Roman" w:eastAsia="宋体" w:cs="Times New Roman"/>
                      <w:b w:val="0"/>
                      <w:bCs w:val="0"/>
                      <w:kern w:val="2"/>
                      <w:sz w:val="21"/>
                      <w:szCs w:val="21"/>
                      <w:u w:val="none" w:color="auto"/>
                    </w:rPr>
                    <w:t>地表水</w:t>
                  </w:r>
                </w:p>
              </w:tc>
              <w:tc>
                <w:tcPr>
                  <w:tcW w:w="492" w:type="pct"/>
                  <w:shd w:val="clear" w:color="auto" w:fill="auto"/>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0</w:t>
                  </w:r>
                </w:p>
              </w:tc>
              <w:tc>
                <w:tcPr>
                  <w:tcW w:w="493" w:type="pct"/>
                  <w:shd w:val="clear" w:color="auto" w:fill="auto"/>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0</w:t>
                  </w:r>
                </w:p>
              </w:tc>
              <w:tc>
                <w:tcPr>
                  <w:tcW w:w="1171" w:type="pct"/>
                  <w:shd w:val="clear" w:color="auto" w:fill="auto"/>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头道花园河（白江河）</w:t>
                  </w:r>
                </w:p>
              </w:tc>
              <w:tc>
                <w:tcPr>
                  <w:tcW w:w="642" w:type="pct"/>
                  <w:shd w:val="clear" w:color="auto" w:fill="auto"/>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Ⅱ</w:t>
                  </w:r>
                  <w:r>
                    <w:rPr>
                      <w:rFonts w:hint="default" w:ascii="Times New Roman" w:hAnsi="Times New Roman" w:eastAsia="宋体" w:cs="Times New Roman"/>
                      <w:b w:val="0"/>
                      <w:bCs w:val="0"/>
                      <w:kern w:val="2"/>
                      <w:sz w:val="21"/>
                      <w:szCs w:val="21"/>
                      <w:u w:val="none" w:color="auto"/>
                    </w:rPr>
                    <w:t>类</w:t>
                  </w:r>
                </w:p>
              </w:tc>
              <w:tc>
                <w:tcPr>
                  <w:tcW w:w="708" w:type="pct"/>
                  <w:shd w:val="clear" w:color="auto" w:fill="auto"/>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kern w:val="2"/>
                      <w:sz w:val="21"/>
                      <w:szCs w:val="21"/>
                      <w:u w:val="none" w:color="auto"/>
                      <w:lang w:val="en-US" w:eastAsia="zh-CN" w:bidi="ar-SA"/>
                    </w:rPr>
                  </w:pPr>
                  <w:r>
                    <w:rPr>
                      <w:rFonts w:hint="eastAsia" w:cs="Times New Roman"/>
                      <w:i w:val="0"/>
                      <w:iCs w:val="0"/>
                      <w:kern w:val="2"/>
                      <w:sz w:val="21"/>
                      <w:szCs w:val="21"/>
                      <w:u w:val="none" w:color="auto"/>
                      <w:lang w:val="en-US" w:eastAsia="zh-CN" w:bidi="ar-SA"/>
                    </w:rPr>
                    <w:t>-</w:t>
                  </w:r>
                </w:p>
              </w:tc>
              <w:tc>
                <w:tcPr>
                  <w:tcW w:w="840" w:type="pct"/>
                  <w:shd w:val="clear" w:color="auto" w:fill="auto"/>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kern w:val="2"/>
                      <w:sz w:val="21"/>
                      <w:szCs w:val="21"/>
                      <w:u w:val="none" w:color="auto"/>
                      <w:lang w:val="en-US" w:eastAsia="zh-CN" w:bidi="ar-SA"/>
                    </w:rPr>
                  </w:pPr>
                  <w:r>
                    <w:rPr>
                      <w:rFonts w:hint="eastAsia" w:cs="Times New Roman"/>
                      <w:i w:val="0"/>
                      <w:iCs w:val="0"/>
                      <w:kern w:val="2"/>
                      <w:sz w:val="21"/>
                      <w:szCs w:val="21"/>
                      <w:u w:val="none" w:color="auto"/>
                      <w:lang w:val="en-US" w:eastAsia="zh-CN"/>
                    </w:rPr>
                    <w:t>-</w:t>
                  </w:r>
                </w:p>
              </w:tc>
            </w:tr>
          </w:tbl>
          <w:p>
            <w:pPr>
              <w:pStyle w:val="97"/>
              <w:keepNext w:val="0"/>
              <w:keepLines w:val="0"/>
              <w:suppressLineNumbers w:val="0"/>
              <w:snapToGrid/>
              <w:spacing w:before="0" w:beforeAutospacing="0" w:after="0" w:afterAutospacing="0" w:line="240" w:lineRule="auto"/>
              <w:ind w:left="0" w:right="0"/>
              <w:jc w:val="center"/>
              <w:rPr>
                <w:rFonts w:hint="eastAsia" w:eastAsia="宋体" w:cs="Times New Roman"/>
                <w:i/>
                <w:iCs/>
                <w:color w:val="auto"/>
                <w:kern w:val="2"/>
                <w:sz w:val="24"/>
                <w:szCs w:val="24"/>
                <w:u w:val="single" w:color="auto"/>
                <w:lang w:val="en-US" w:eastAsia="zh-CN"/>
              </w:rPr>
            </w:pPr>
            <w:r>
              <w:rPr>
                <w:rFonts w:hint="eastAsia" w:eastAsia="宋体" w:cs="Times New Roman"/>
                <w:i/>
                <w:iCs/>
                <w:color w:val="auto"/>
                <w:kern w:val="2"/>
                <w:sz w:val="24"/>
                <w:szCs w:val="24"/>
                <w:u w:val="single" w:color="auto"/>
                <w:lang w:val="en-US" w:eastAsia="zh-CN"/>
              </w:rPr>
              <w:t>表3-12   本工程生态环境保护目标</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2406"/>
              <w:gridCol w:w="825"/>
              <w:gridCol w:w="1504"/>
              <w:gridCol w:w="24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rPr>
                  </w:pPr>
                  <w:r>
                    <w:rPr>
                      <w:rFonts w:hint="default" w:ascii="Times New Roman" w:hAnsi="Times New Roman" w:eastAsia="宋体" w:cs="Times New Roman"/>
                      <w:i/>
                      <w:iCs/>
                      <w:color w:val="auto"/>
                      <w:sz w:val="21"/>
                      <w:szCs w:val="21"/>
                      <w:highlight w:val="none"/>
                      <w:u w:val="single" w:color="auto"/>
                    </w:rPr>
                    <w:t>环境要素</w:t>
                  </w:r>
                </w:p>
              </w:tc>
              <w:tc>
                <w:tcPr>
                  <w:tcW w:w="1526" w:type="pct"/>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rPr>
                  </w:pPr>
                  <w:r>
                    <w:rPr>
                      <w:rFonts w:hint="default" w:ascii="Times New Roman" w:hAnsi="Times New Roman" w:eastAsia="宋体" w:cs="Times New Roman"/>
                      <w:i/>
                      <w:iCs/>
                      <w:color w:val="auto"/>
                      <w:sz w:val="21"/>
                      <w:szCs w:val="21"/>
                      <w:highlight w:val="none"/>
                      <w:u w:val="single" w:color="auto"/>
                    </w:rPr>
                    <w:t>环境保护目标</w:t>
                  </w:r>
                </w:p>
              </w:tc>
              <w:tc>
                <w:tcPr>
                  <w:tcW w:w="523" w:type="pct"/>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lang w:eastAsia="zh-CN"/>
                    </w:rPr>
                  </w:pPr>
                  <w:r>
                    <w:rPr>
                      <w:rFonts w:hint="default" w:ascii="Times New Roman" w:hAnsi="Times New Roman" w:eastAsia="宋体" w:cs="Times New Roman"/>
                      <w:i/>
                      <w:iCs/>
                      <w:color w:val="auto"/>
                      <w:sz w:val="21"/>
                      <w:szCs w:val="21"/>
                      <w:highlight w:val="none"/>
                      <w:u w:val="single" w:color="auto"/>
                      <w:lang w:eastAsia="zh-CN"/>
                    </w:rPr>
                    <w:t>属性</w:t>
                  </w:r>
                </w:p>
              </w:tc>
              <w:tc>
                <w:tcPr>
                  <w:tcW w:w="954" w:type="pct"/>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rPr>
                  </w:pPr>
                  <w:r>
                    <w:rPr>
                      <w:rFonts w:hint="default" w:ascii="Times New Roman" w:hAnsi="Times New Roman" w:eastAsia="宋体" w:cs="Times New Roman"/>
                      <w:i/>
                      <w:iCs/>
                      <w:color w:val="auto"/>
                      <w:sz w:val="21"/>
                      <w:szCs w:val="21"/>
                      <w:highlight w:val="none"/>
                      <w:u w:val="single" w:color="auto"/>
                    </w:rPr>
                    <w:t>方位及</w:t>
                  </w:r>
                  <w:r>
                    <w:rPr>
                      <w:rFonts w:hint="default" w:ascii="Times New Roman" w:hAnsi="Times New Roman" w:eastAsia="宋体" w:cs="Times New Roman"/>
                      <w:i/>
                      <w:iCs/>
                      <w:color w:val="auto"/>
                      <w:sz w:val="21"/>
                      <w:szCs w:val="21"/>
                      <w:highlight w:val="none"/>
                      <w:u w:val="single" w:color="auto"/>
                      <w:lang w:eastAsia="zh-CN"/>
                    </w:rPr>
                    <w:t>最近</w:t>
                  </w:r>
                  <w:r>
                    <w:rPr>
                      <w:rFonts w:hint="default" w:ascii="Times New Roman" w:hAnsi="Times New Roman" w:eastAsia="宋体" w:cs="Times New Roman"/>
                      <w:i/>
                      <w:iCs/>
                      <w:color w:val="auto"/>
                      <w:sz w:val="21"/>
                      <w:szCs w:val="21"/>
                      <w:highlight w:val="none"/>
                      <w:u w:val="single" w:color="auto"/>
                    </w:rPr>
                    <w:t>距离</w:t>
                  </w:r>
                </w:p>
              </w:tc>
              <w:tc>
                <w:tcPr>
                  <w:tcW w:w="1570" w:type="pct"/>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rPr>
                  </w:pPr>
                  <w:r>
                    <w:rPr>
                      <w:rFonts w:hint="default" w:ascii="Times New Roman" w:hAnsi="Times New Roman" w:eastAsia="宋体" w:cs="Times New Roman"/>
                      <w:i/>
                      <w:iCs/>
                      <w:color w:val="auto"/>
                      <w:sz w:val="21"/>
                      <w:szCs w:val="21"/>
                      <w:highlight w:val="none"/>
                      <w:u w:val="single" w:color="auto"/>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5" w:type="pct"/>
                  <w:vMerge w:val="restart"/>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lang w:eastAsia="zh-CN"/>
                    </w:rPr>
                  </w:pPr>
                  <w:r>
                    <w:rPr>
                      <w:rFonts w:hint="default" w:ascii="Times New Roman" w:hAnsi="Times New Roman" w:eastAsia="宋体" w:cs="Times New Roman"/>
                      <w:i/>
                      <w:iCs/>
                      <w:color w:val="auto"/>
                      <w:sz w:val="21"/>
                      <w:szCs w:val="21"/>
                      <w:highlight w:val="none"/>
                      <w:u w:val="single" w:color="auto"/>
                      <w:lang w:eastAsia="zh-CN"/>
                    </w:rPr>
                    <w:t>生态环境</w:t>
                  </w:r>
                </w:p>
              </w:tc>
              <w:tc>
                <w:tcPr>
                  <w:tcW w:w="1526" w:type="pct"/>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lang w:eastAsia="zh-CN"/>
                    </w:rPr>
                  </w:pPr>
                  <w:r>
                    <w:rPr>
                      <w:rFonts w:hint="eastAsia" w:ascii="Times New Roman" w:hAnsi="Times New Roman" w:eastAsia="宋体" w:cs="Times New Roman"/>
                      <w:i/>
                      <w:iCs/>
                      <w:color w:val="auto"/>
                      <w:szCs w:val="21"/>
                      <w:u w:val="single" w:color="auto"/>
                      <w:lang w:val="en-US" w:eastAsia="zh-CN"/>
                    </w:rPr>
                    <w:t>白江河特有鱼类国家级水产种质资源保护区</w:t>
                  </w:r>
                </w:p>
              </w:tc>
              <w:tc>
                <w:tcPr>
                  <w:tcW w:w="523" w:type="pct"/>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lang w:eastAsia="zh-CN"/>
                    </w:rPr>
                  </w:pPr>
                  <w:r>
                    <w:rPr>
                      <w:rFonts w:hint="eastAsia"/>
                      <w:i/>
                      <w:iCs/>
                      <w:color w:val="auto"/>
                      <w:szCs w:val="21"/>
                      <w:u w:val="single" w:color="auto"/>
                      <w:lang w:val="en-US" w:eastAsia="zh-CN"/>
                    </w:rPr>
                    <w:t>实验</w:t>
                  </w:r>
                  <w:r>
                    <w:rPr>
                      <w:rFonts w:hint="eastAsia"/>
                      <w:i/>
                      <w:iCs/>
                      <w:color w:val="auto"/>
                      <w:szCs w:val="21"/>
                      <w:u w:val="single" w:color="auto"/>
                      <w:lang w:eastAsia="zh-CN"/>
                    </w:rPr>
                    <w:t>区</w:t>
                  </w:r>
                </w:p>
              </w:tc>
              <w:tc>
                <w:tcPr>
                  <w:tcW w:w="954" w:type="pct"/>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i/>
                      <w:iCs/>
                      <w:color w:val="auto"/>
                      <w:sz w:val="21"/>
                      <w:szCs w:val="21"/>
                      <w:highlight w:val="none"/>
                      <w:u w:val="single" w:color="auto"/>
                      <w:lang w:eastAsia="zh-CN"/>
                    </w:rPr>
                  </w:pPr>
                  <w:r>
                    <w:rPr>
                      <w:rFonts w:hint="eastAsia"/>
                      <w:i/>
                      <w:iCs/>
                      <w:color w:val="auto"/>
                      <w:szCs w:val="21"/>
                      <w:u w:val="single" w:color="auto"/>
                      <w:lang w:val="en-US" w:eastAsia="zh-CN"/>
                    </w:rPr>
                    <w:t>国家</w:t>
                  </w:r>
                  <w:r>
                    <w:rPr>
                      <w:i/>
                      <w:iCs/>
                      <w:color w:val="auto"/>
                      <w:szCs w:val="21"/>
                      <w:u w:val="single" w:color="auto"/>
                    </w:rPr>
                    <w:t>级保护区</w:t>
                  </w:r>
                  <w:r>
                    <w:rPr>
                      <w:rFonts w:hint="eastAsia"/>
                      <w:i/>
                      <w:iCs/>
                      <w:color w:val="auto"/>
                      <w:szCs w:val="21"/>
                      <w:u w:val="single" w:color="auto"/>
                      <w:lang w:val="en-US" w:eastAsia="zh-CN"/>
                    </w:rPr>
                    <w:t>实验</w:t>
                  </w:r>
                  <w:r>
                    <w:rPr>
                      <w:i/>
                      <w:iCs/>
                      <w:color w:val="auto"/>
                      <w:szCs w:val="21"/>
                      <w:u w:val="single" w:color="auto"/>
                    </w:rPr>
                    <w:t>区内</w:t>
                  </w:r>
                </w:p>
              </w:tc>
              <w:tc>
                <w:tcPr>
                  <w:tcW w:w="1570" w:type="pct"/>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lang w:eastAsia="zh-CN"/>
                    </w:rPr>
                  </w:pPr>
                  <w:r>
                    <w:rPr>
                      <w:rFonts w:hint="eastAsia"/>
                      <w:i/>
                      <w:iCs/>
                      <w:color w:val="auto"/>
                      <w:szCs w:val="21"/>
                      <w:u w:val="single" w:color="auto"/>
                      <w:lang w:val="en-US" w:eastAsia="zh-CN"/>
                    </w:rPr>
                    <w:t>国家</w:t>
                  </w:r>
                  <w:r>
                    <w:rPr>
                      <w:rFonts w:hint="eastAsia"/>
                      <w:i/>
                      <w:iCs/>
                      <w:color w:val="auto"/>
                      <w:szCs w:val="21"/>
                      <w:u w:val="single" w:color="auto"/>
                      <w:lang w:eastAsia="zh-CN"/>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vMerge w:val="continue"/>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lang w:eastAsia="zh-CN"/>
                    </w:rPr>
                  </w:pPr>
                </w:p>
              </w:tc>
              <w:tc>
                <w:tcPr>
                  <w:tcW w:w="1526" w:type="pct"/>
                  <w:tcBorders>
                    <w:tl2br w:val="nil"/>
                    <w:tr2bl w:val="nil"/>
                  </w:tcBorders>
                  <w:noWrap w:val="0"/>
                  <w:vAlign w:val="center"/>
                </w:tcPr>
                <w:p>
                  <w:pPr>
                    <w:keepNext w:val="0"/>
                    <w:keepLines w:val="0"/>
                    <w:pageBreakBefore w:val="0"/>
                    <w:suppressLineNumbers w:val="0"/>
                    <w:kinsoku/>
                    <w:wordWrap/>
                    <w:overflowPunct/>
                    <w:topLine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lang w:eastAsia="zh-CN"/>
                    </w:rPr>
                  </w:pPr>
                  <w:r>
                    <w:rPr>
                      <w:rFonts w:ascii="Times New Roman" w:hAnsi="Times New Roman" w:eastAsia="宋体"/>
                      <w:i/>
                      <w:iCs/>
                      <w:color w:val="auto"/>
                      <w:szCs w:val="21"/>
                      <w:highlight w:val="none"/>
                      <w:u w:val="single" w:color="auto"/>
                    </w:rPr>
                    <w:t>野生动植物</w:t>
                  </w:r>
                </w:p>
              </w:tc>
              <w:tc>
                <w:tcPr>
                  <w:tcW w:w="523" w:type="pct"/>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snapToGrid w:val="0"/>
                    <w:spacing w:before="0" w:beforeAutospacing="0" w:after="0" w:afterAutospacing="0" w:line="240" w:lineRule="auto"/>
                    <w:ind w:left="0" w:right="0" w:firstLine="105" w:firstLineChars="50"/>
                    <w:jc w:val="center"/>
                    <w:textAlignment w:val="auto"/>
                    <w:rPr>
                      <w:rFonts w:hint="default" w:ascii="Times New Roman" w:hAnsi="Times New Roman" w:eastAsia="宋体" w:cs="Times New Roman"/>
                      <w:i/>
                      <w:iCs/>
                      <w:color w:val="auto"/>
                      <w:sz w:val="21"/>
                      <w:szCs w:val="21"/>
                      <w:highlight w:val="none"/>
                      <w:u w:val="single" w:color="auto"/>
                      <w:lang w:eastAsia="zh-CN"/>
                    </w:rPr>
                  </w:pPr>
                  <w:r>
                    <w:rPr>
                      <w:i/>
                      <w:iCs/>
                      <w:color w:val="auto"/>
                      <w:szCs w:val="21"/>
                      <w:u w:val="single" w:color="auto"/>
                    </w:rPr>
                    <w:t>/</w:t>
                  </w:r>
                </w:p>
              </w:tc>
              <w:tc>
                <w:tcPr>
                  <w:tcW w:w="954" w:type="pct"/>
                  <w:vMerge w:val="restart"/>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i/>
                      <w:iCs/>
                      <w:color w:val="auto"/>
                      <w:sz w:val="21"/>
                      <w:szCs w:val="21"/>
                      <w:highlight w:val="none"/>
                      <w:u w:val="single" w:color="auto"/>
                      <w:lang w:eastAsia="zh-CN"/>
                    </w:rPr>
                  </w:pPr>
                  <w:r>
                    <w:rPr>
                      <w:rFonts w:hint="eastAsia" w:ascii="Times New Roman" w:eastAsia="宋体"/>
                      <w:i/>
                      <w:iCs/>
                      <w:color w:val="auto"/>
                      <w:sz w:val="21"/>
                      <w:szCs w:val="21"/>
                      <w:u w:val="single" w:color="auto"/>
                      <w:lang w:eastAsia="zh-CN"/>
                    </w:rPr>
                    <w:t>项目所在地</w:t>
                  </w:r>
                </w:p>
              </w:tc>
              <w:tc>
                <w:tcPr>
                  <w:tcW w:w="1570" w:type="pct"/>
                  <w:vMerge w:val="restart"/>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eastAsia" w:ascii="Times New Roman"/>
                      <w:i/>
                      <w:iCs/>
                      <w:color w:val="auto"/>
                      <w:sz w:val="21"/>
                      <w:szCs w:val="21"/>
                      <w:u w:val="single" w:color="auto"/>
                    </w:rPr>
                  </w:pPr>
                  <w:r>
                    <w:rPr>
                      <w:rFonts w:hint="default" w:ascii="Times New Roman" w:hAnsi="Times New Roman" w:cs="Times New Roman"/>
                      <w:i/>
                      <w:iCs/>
                      <w:color w:val="auto"/>
                      <w:sz w:val="21"/>
                      <w:szCs w:val="21"/>
                      <w:u w:val="single" w:color="auto"/>
                    </w:rPr>
                    <w:t>尽量减少占用</w:t>
                  </w:r>
                  <w:r>
                    <w:rPr>
                      <w:rFonts w:hint="default" w:ascii="Times New Roman" w:hAnsi="Times New Roman" w:cs="Times New Roman"/>
                      <w:i/>
                      <w:iCs/>
                      <w:color w:val="auto"/>
                      <w:sz w:val="21"/>
                      <w:szCs w:val="21"/>
                      <w:u w:val="single" w:color="auto"/>
                      <w:lang w:eastAsia="zh-CN"/>
                    </w:rPr>
                    <w:t>土地</w:t>
                  </w:r>
                  <w:r>
                    <w:rPr>
                      <w:rFonts w:hint="default" w:ascii="Times New Roman" w:hAnsi="Times New Roman" w:cs="Times New Roman"/>
                      <w:i/>
                      <w:iCs/>
                      <w:color w:val="auto"/>
                      <w:sz w:val="21"/>
                      <w:szCs w:val="21"/>
                      <w:u w:val="single" w:color="auto"/>
                    </w:rPr>
                    <w:t>并减少对植被的破坏</w:t>
                  </w:r>
                  <w:r>
                    <w:rPr>
                      <w:rFonts w:hint="eastAsia" w:ascii="Times New Roman" w:hAnsi="Times New Roman" w:cs="Times New Roman"/>
                      <w:i/>
                      <w:iCs/>
                      <w:color w:val="auto"/>
                      <w:sz w:val="21"/>
                      <w:szCs w:val="21"/>
                      <w:u w:val="single" w:color="auto"/>
                      <w:lang w:eastAsia="zh-CN"/>
                    </w:rPr>
                    <w:t>，保护</w:t>
                  </w:r>
                  <w:r>
                    <w:rPr>
                      <w:rFonts w:hint="default" w:ascii="Times New Roman" w:hAnsi="Times New Roman" w:cs="Times New Roman"/>
                      <w:i/>
                      <w:iCs/>
                      <w:color w:val="auto"/>
                      <w:sz w:val="21"/>
                      <w:szCs w:val="21"/>
                      <w:u w:val="single" w:color="auto"/>
                    </w:rPr>
                    <w:t>工程影响范围内</w:t>
                  </w:r>
                  <w:r>
                    <w:rPr>
                      <w:rFonts w:hint="eastAsia" w:ascii="Times New Roman" w:hAnsi="Times New Roman" w:cs="Times New Roman"/>
                      <w:i/>
                      <w:iCs/>
                      <w:color w:val="auto"/>
                      <w:sz w:val="21"/>
                      <w:szCs w:val="21"/>
                      <w:u w:val="single" w:color="auto"/>
                      <w:lang w:eastAsia="zh-CN"/>
                    </w:rPr>
                    <w:t>生态环境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vMerge w:val="continue"/>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lang w:eastAsia="zh-CN"/>
                    </w:rPr>
                  </w:pPr>
                </w:p>
              </w:tc>
              <w:tc>
                <w:tcPr>
                  <w:tcW w:w="1526" w:type="pct"/>
                  <w:tcBorders>
                    <w:tl2br w:val="nil"/>
                    <w:tr2bl w:val="nil"/>
                  </w:tcBorders>
                  <w:shd w:val="clear" w:color="auto" w:fill="auto"/>
                  <w:noWrap w:val="0"/>
                  <w:vAlign w:val="center"/>
                </w:tcPr>
                <w:p>
                  <w:pPr>
                    <w:keepNext w:val="0"/>
                    <w:keepLines w:val="0"/>
                    <w:pageBreakBefore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jc w:val="center"/>
                    <w:textAlignment w:val="auto"/>
                    <w:rPr>
                      <w:rFonts w:ascii="Times New Roman" w:hAnsi="Times New Roman" w:eastAsia="宋体" w:cs="Times New Roman"/>
                      <w:i/>
                      <w:iCs/>
                      <w:color w:val="auto"/>
                      <w:kern w:val="2"/>
                      <w:sz w:val="21"/>
                      <w:szCs w:val="21"/>
                      <w:u w:val="single" w:color="auto"/>
                      <w:lang w:val="en-US" w:eastAsia="zh-CN" w:bidi="ar-SA"/>
                    </w:rPr>
                  </w:pPr>
                  <w:r>
                    <w:rPr>
                      <w:rFonts w:ascii="Times New Roman" w:hAnsi="Times New Roman" w:eastAsia="宋体"/>
                      <w:i/>
                      <w:iCs/>
                      <w:color w:val="auto"/>
                      <w:szCs w:val="21"/>
                      <w:highlight w:val="none"/>
                      <w:u w:val="single" w:color="auto"/>
                    </w:rPr>
                    <w:t>景观</w:t>
                  </w:r>
                </w:p>
              </w:tc>
              <w:tc>
                <w:tcPr>
                  <w:tcW w:w="523" w:type="pct"/>
                  <w:tcBorders>
                    <w:tl2br w:val="nil"/>
                    <w:tr2bl w:val="nil"/>
                  </w:tcBorders>
                  <w:shd w:val="clear" w:color="auto" w:fill="auto"/>
                  <w:noWrap w:val="0"/>
                  <w:vAlign w:val="center"/>
                </w:tcPr>
                <w:p>
                  <w:pPr>
                    <w:keepNext w:val="0"/>
                    <w:keepLines w:val="0"/>
                    <w:pageBreakBefore w:val="0"/>
                    <w:widowControl/>
                    <w:suppressLineNumbers w:val="0"/>
                    <w:kinsoku/>
                    <w:wordWrap/>
                    <w:overflowPunct/>
                    <w:autoSpaceDE/>
                    <w:autoSpaceDN/>
                    <w:bidi w:val="0"/>
                    <w:adjustRightInd/>
                    <w:snapToGrid w:val="0"/>
                    <w:spacing w:before="0" w:beforeAutospacing="0" w:after="0" w:afterAutospacing="0" w:line="240" w:lineRule="auto"/>
                    <w:ind w:left="0" w:leftChars="0" w:right="0" w:rightChars="0" w:firstLine="105" w:firstLineChars="50"/>
                    <w:jc w:val="center"/>
                    <w:textAlignment w:val="auto"/>
                    <w:rPr>
                      <w:rFonts w:hint="default" w:ascii="Times New Roman" w:hAnsi="Times New Roman" w:eastAsia="宋体" w:cs="Times New Roman"/>
                      <w:i/>
                      <w:iCs/>
                      <w:color w:val="auto"/>
                      <w:kern w:val="2"/>
                      <w:sz w:val="21"/>
                      <w:szCs w:val="21"/>
                      <w:highlight w:val="none"/>
                      <w:u w:val="single" w:color="auto"/>
                      <w:lang w:val="en-US" w:eastAsia="zh-CN" w:bidi="ar-SA"/>
                    </w:rPr>
                  </w:pPr>
                  <w:r>
                    <w:rPr>
                      <w:rFonts w:hint="eastAsia"/>
                      <w:i/>
                      <w:iCs/>
                      <w:color w:val="auto"/>
                      <w:szCs w:val="21"/>
                      <w:u w:val="single" w:color="auto"/>
                      <w:lang w:val="en-US" w:eastAsia="zh-CN"/>
                    </w:rPr>
                    <w:t>/</w:t>
                  </w:r>
                </w:p>
              </w:tc>
              <w:tc>
                <w:tcPr>
                  <w:tcW w:w="954" w:type="pct"/>
                  <w:vMerge w:val="continue"/>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snapToGrid w:val="0"/>
                    <w:spacing w:before="0" w:beforeAutospacing="0" w:after="0" w:afterAutospacing="0" w:line="240" w:lineRule="auto"/>
                    <w:ind w:left="0" w:right="0"/>
                    <w:jc w:val="both"/>
                    <w:textAlignment w:val="auto"/>
                    <w:rPr>
                      <w:rFonts w:hint="eastAsia" w:ascii="Times New Roman" w:eastAsia="宋体"/>
                      <w:i/>
                      <w:iCs/>
                      <w:color w:val="auto"/>
                      <w:sz w:val="21"/>
                      <w:szCs w:val="21"/>
                      <w:u w:val="single" w:color="auto"/>
                      <w:lang w:eastAsia="zh-CN"/>
                    </w:rPr>
                  </w:pPr>
                </w:p>
              </w:tc>
              <w:tc>
                <w:tcPr>
                  <w:tcW w:w="1570" w:type="pct"/>
                  <w:vMerge w:val="continue"/>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i/>
                      <w:iCs/>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5" w:type="pct"/>
                  <w:vMerge w:val="continue"/>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i/>
                      <w:iCs/>
                      <w:color w:val="auto"/>
                      <w:sz w:val="21"/>
                      <w:szCs w:val="21"/>
                      <w:highlight w:val="none"/>
                      <w:u w:val="single" w:color="auto"/>
                      <w:lang w:eastAsia="zh-CN"/>
                    </w:rPr>
                  </w:pPr>
                </w:p>
              </w:tc>
              <w:tc>
                <w:tcPr>
                  <w:tcW w:w="1526" w:type="pct"/>
                  <w:tcBorders>
                    <w:tl2br w:val="nil"/>
                    <w:tr2bl w:val="nil"/>
                  </w:tcBorders>
                  <w:noWrap w:val="0"/>
                  <w:vAlign w:val="center"/>
                </w:tcPr>
                <w:p>
                  <w:pPr>
                    <w:keepNext w:val="0"/>
                    <w:keepLines w:val="0"/>
                    <w:pageBreakBefore w:val="0"/>
                    <w:suppressLineNumbers w:val="0"/>
                    <w:kinsoku/>
                    <w:wordWrap/>
                    <w:overflowPunct/>
                    <w:topLinePunct/>
                    <w:autoSpaceDE/>
                    <w:autoSpaceDN/>
                    <w:bidi w:val="0"/>
                    <w:adjustRightInd/>
                    <w:snapToGrid w:val="0"/>
                    <w:spacing w:before="0" w:beforeAutospacing="0" w:after="0" w:afterAutospacing="0" w:line="240" w:lineRule="auto"/>
                    <w:ind w:left="0" w:right="0"/>
                    <w:jc w:val="center"/>
                    <w:textAlignment w:val="auto"/>
                    <w:rPr>
                      <w:rFonts w:ascii="Times New Roman"/>
                      <w:i/>
                      <w:iCs/>
                      <w:color w:val="auto"/>
                      <w:sz w:val="21"/>
                      <w:szCs w:val="21"/>
                      <w:u w:val="single" w:color="auto"/>
                    </w:rPr>
                  </w:pPr>
                  <w:r>
                    <w:rPr>
                      <w:rFonts w:hint="eastAsia"/>
                      <w:color w:val="auto"/>
                      <w:lang w:val="en-US" w:eastAsia="zh-CN"/>
                    </w:rPr>
                    <w:t>河流生态系统</w:t>
                  </w:r>
                </w:p>
              </w:tc>
              <w:tc>
                <w:tcPr>
                  <w:tcW w:w="523" w:type="pct"/>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snapToGrid w:val="0"/>
                    <w:spacing w:before="0" w:beforeAutospacing="0" w:after="0" w:afterAutospacing="0" w:line="240" w:lineRule="auto"/>
                    <w:ind w:left="0" w:right="0" w:firstLine="105" w:firstLineChars="50"/>
                    <w:jc w:val="center"/>
                    <w:textAlignment w:val="auto"/>
                    <w:rPr>
                      <w:rFonts w:hint="default" w:ascii="Times New Roman" w:hAnsi="Times New Roman" w:eastAsia="宋体" w:cs="Times New Roman"/>
                      <w:i/>
                      <w:iCs/>
                      <w:color w:val="auto"/>
                      <w:sz w:val="21"/>
                      <w:szCs w:val="21"/>
                      <w:highlight w:val="none"/>
                      <w:u w:val="single" w:color="auto"/>
                      <w:lang w:val="en-US" w:eastAsia="zh-CN"/>
                    </w:rPr>
                  </w:pPr>
                  <w:r>
                    <w:rPr>
                      <w:rFonts w:hint="eastAsia" w:cs="Times New Roman"/>
                      <w:i/>
                      <w:iCs/>
                      <w:color w:val="auto"/>
                      <w:sz w:val="21"/>
                      <w:szCs w:val="21"/>
                      <w:highlight w:val="none"/>
                      <w:u w:val="single" w:color="auto"/>
                      <w:lang w:val="en-US" w:eastAsia="zh-CN"/>
                    </w:rPr>
                    <w:t>/</w:t>
                  </w:r>
                </w:p>
              </w:tc>
              <w:tc>
                <w:tcPr>
                  <w:tcW w:w="954" w:type="pct"/>
                  <w:vMerge w:val="continue"/>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snapToGrid w:val="0"/>
                    <w:spacing w:before="0" w:beforeAutospacing="0" w:after="0" w:afterAutospacing="0" w:line="240" w:lineRule="auto"/>
                    <w:ind w:left="0" w:right="0" w:firstLine="105" w:firstLineChars="50"/>
                    <w:jc w:val="center"/>
                    <w:textAlignment w:val="auto"/>
                    <w:rPr>
                      <w:rFonts w:ascii="Times New Roman"/>
                      <w:i/>
                      <w:iCs/>
                      <w:color w:val="auto"/>
                      <w:sz w:val="21"/>
                      <w:szCs w:val="21"/>
                      <w:u w:val="single" w:color="auto"/>
                    </w:rPr>
                  </w:pPr>
                </w:p>
              </w:tc>
              <w:tc>
                <w:tcPr>
                  <w:tcW w:w="1570" w:type="pct"/>
                  <w:vMerge w:val="continue"/>
                  <w:tcBorders>
                    <w:tl2br w:val="nil"/>
                    <w:tr2bl w:val="nil"/>
                  </w:tcBorders>
                  <w:noWrap w:val="0"/>
                  <w:vAlign w:val="center"/>
                </w:tcPr>
                <w:p>
                  <w:pPr>
                    <w:keepNext w:val="0"/>
                    <w:keepLines w:val="0"/>
                    <w:pageBreakBefore w:val="0"/>
                    <w:suppressLineNumbers w:val="0"/>
                    <w:kinsoku/>
                    <w:wordWrap/>
                    <w:overflowPunct/>
                    <w:autoSpaceDE/>
                    <w:autoSpaceDN/>
                    <w:bidi w:val="0"/>
                    <w:adjustRightInd/>
                    <w:snapToGrid w:val="0"/>
                    <w:spacing w:before="0" w:beforeAutospacing="0" w:after="0" w:afterAutospacing="0" w:line="240" w:lineRule="auto"/>
                    <w:ind w:left="0" w:right="0"/>
                    <w:jc w:val="center"/>
                    <w:textAlignment w:val="auto"/>
                    <w:rPr>
                      <w:rFonts w:hint="eastAsia" w:ascii="Times New Roman"/>
                      <w:i/>
                      <w:iCs/>
                      <w:color w:val="auto"/>
                      <w:sz w:val="21"/>
                      <w:szCs w:val="21"/>
                      <w:u w:val="single" w:color="auto"/>
                    </w:rPr>
                  </w:pPr>
                </w:p>
              </w:tc>
            </w:tr>
          </w:tbl>
          <w:p>
            <w:pPr>
              <w:keepNext w:val="0"/>
              <w:keepLines w:val="0"/>
              <w:suppressLineNumbers w:val="0"/>
              <w:spacing w:before="0" w:beforeAutospacing="0" w:after="0" w:afterAutospacing="0"/>
              <w:ind w:left="0" w:right="0"/>
              <w:rPr>
                <w:rFonts w:hint="default" w:ascii="Times New Roman" w:hAnsi="Times New Roman" w:eastAsia="宋体" w:cs="Times New Roman"/>
                <w:i/>
                <w:iCs/>
                <w:color w:val="auto"/>
                <w:sz w:val="21"/>
                <w:szCs w:val="21"/>
                <w:u w:val="single" w:color="auto"/>
                <w:lang w:val="en-US" w:eastAsia="zh-CN"/>
              </w:rPr>
            </w:pPr>
            <w:r>
              <w:rPr>
                <w:rFonts w:hint="eastAsia" w:ascii="Times New Roman" w:hAnsi="Times New Roman" w:eastAsia="宋体" w:cs="Times New Roman"/>
                <w:i/>
                <w:iCs/>
                <w:color w:val="auto"/>
                <w:sz w:val="21"/>
                <w:szCs w:val="21"/>
                <w:u w:val="single" w:color="auto"/>
                <w:lang w:val="en-US" w:eastAsia="zh-CN"/>
              </w:rPr>
              <w:t>注：本</w:t>
            </w:r>
            <w:r>
              <w:rPr>
                <w:rFonts w:hint="default" w:ascii="Times New Roman" w:hAnsi="Times New Roman" w:eastAsia="宋体" w:cs="Times New Roman"/>
                <w:i/>
                <w:iCs/>
                <w:color w:val="auto"/>
                <w:sz w:val="21"/>
                <w:szCs w:val="21"/>
                <w:u w:val="single" w:color="auto"/>
              </w:rPr>
              <w:t>工程</w:t>
            </w:r>
            <w:r>
              <w:rPr>
                <w:rFonts w:hint="default" w:ascii="Times New Roman" w:hAnsi="Times New Roman" w:eastAsia="宋体" w:cs="Times New Roman"/>
                <w:i/>
                <w:iCs/>
                <w:color w:val="auto"/>
                <w:sz w:val="21"/>
                <w:szCs w:val="21"/>
                <w:u w:val="single" w:color="auto"/>
                <w:lang w:eastAsia="zh-CN"/>
              </w:rPr>
              <w:t>不占用河流</w:t>
            </w:r>
            <w:r>
              <w:rPr>
                <w:rFonts w:hint="eastAsia" w:ascii="Times New Roman" w:hAnsi="Times New Roman" w:eastAsia="宋体" w:cs="Times New Roman"/>
                <w:i/>
                <w:iCs/>
                <w:color w:val="auto"/>
                <w:sz w:val="21"/>
                <w:szCs w:val="21"/>
                <w:u w:val="single" w:color="auto"/>
                <w:lang w:eastAsia="zh-CN"/>
              </w:rPr>
              <w:t>、</w:t>
            </w:r>
            <w:r>
              <w:rPr>
                <w:rFonts w:hint="eastAsia" w:ascii="Times New Roman" w:hAnsi="Times New Roman" w:eastAsia="宋体" w:cs="Times New Roman"/>
                <w:i/>
                <w:iCs/>
                <w:color w:val="auto"/>
                <w:sz w:val="21"/>
                <w:szCs w:val="21"/>
                <w:u w:val="single" w:color="auto"/>
                <w:lang w:val="en-US" w:eastAsia="zh-CN"/>
              </w:rPr>
              <w:t>林地及基本农田。实验区内不涉及产卵场、索饵场、越冬场，无洄游鱼类。</w:t>
            </w:r>
          </w:p>
          <w:p>
            <w:pPr>
              <w:pStyle w:val="97"/>
              <w:keepNext w:val="0"/>
              <w:keepLines w:val="0"/>
              <w:suppressLineNumbers w:val="0"/>
              <w:snapToGrid/>
              <w:spacing w:before="0" w:beforeAutospacing="0" w:after="0" w:afterAutospacing="0" w:line="240" w:lineRule="auto"/>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表3-</w:t>
            </w:r>
            <w:r>
              <w:rPr>
                <w:rFonts w:hint="eastAsia" w:eastAsia="宋体" w:cs="Times New Roman"/>
                <w:kern w:val="2"/>
                <w:sz w:val="24"/>
                <w:szCs w:val="24"/>
                <w:u w:val="none"/>
                <w:lang w:val="en-US" w:eastAsia="zh-CN"/>
              </w:rPr>
              <w:t>13</w:t>
            </w:r>
            <w:r>
              <w:rPr>
                <w:rFonts w:ascii="Times New Roman" w:hAnsi="Times New Roman" w:eastAsia="宋体" w:cs="Times New Roman"/>
                <w:kern w:val="2"/>
                <w:sz w:val="24"/>
                <w:szCs w:val="24"/>
                <w:u w:val="none"/>
              </w:rPr>
              <w:t xml:space="preserve"> </w:t>
            </w:r>
            <w:r>
              <w:rPr>
                <w:rFonts w:hint="eastAsia" w:eastAsia="宋体" w:cs="Times New Roman"/>
                <w:kern w:val="2"/>
                <w:sz w:val="24"/>
                <w:szCs w:val="24"/>
                <w:u w:val="none"/>
                <w:lang w:val="en-US" w:eastAsia="zh-CN"/>
              </w:rPr>
              <w:t xml:space="preserve">  </w:t>
            </w:r>
            <w:r>
              <w:rPr>
                <w:rFonts w:ascii="Times New Roman" w:hAnsi="Times New Roman" w:eastAsia="宋体" w:cs="Times New Roman"/>
                <w:kern w:val="2"/>
                <w:sz w:val="24"/>
                <w:szCs w:val="24"/>
                <w:u w:val="none"/>
              </w:rPr>
              <w:t>本工程环境保护</w:t>
            </w:r>
            <w:r>
              <w:rPr>
                <w:rFonts w:hint="eastAsia" w:eastAsia="宋体" w:cs="Times New Roman"/>
                <w:kern w:val="2"/>
                <w:sz w:val="24"/>
                <w:szCs w:val="24"/>
                <w:u w:val="none"/>
                <w:lang w:val="en-US" w:eastAsia="zh-CN"/>
              </w:rPr>
              <w:t>要求</w:t>
            </w:r>
            <w:r>
              <w:rPr>
                <w:rFonts w:ascii="Times New Roman" w:hAnsi="Times New Roman" w:eastAsia="宋体" w:cs="Times New Roman"/>
                <w:kern w:val="2"/>
                <w:sz w:val="24"/>
                <w:szCs w:val="24"/>
                <w:u w:val="none"/>
              </w:rPr>
              <w:t>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1078"/>
              <w:gridCol w:w="1537"/>
              <w:gridCol w:w="4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636" w:type="pc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bCs/>
                      <w:sz w:val="21"/>
                      <w:szCs w:val="21"/>
                      <w:u w:val="none"/>
                    </w:rPr>
                  </w:pPr>
                  <w:r>
                    <w:rPr>
                      <w:bCs/>
                      <w:sz w:val="21"/>
                      <w:szCs w:val="21"/>
                      <w:u w:val="none"/>
                    </w:rPr>
                    <w:t>环境要素</w:t>
                  </w:r>
                </w:p>
              </w:tc>
              <w:tc>
                <w:tcPr>
                  <w:tcW w:w="684" w:type="pc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bCs/>
                      <w:sz w:val="21"/>
                      <w:szCs w:val="21"/>
                      <w:u w:val="none"/>
                    </w:rPr>
                  </w:pPr>
                  <w:r>
                    <w:rPr>
                      <w:bCs/>
                      <w:sz w:val="21"/>
                      <w:szCs w:val="21"/>
                      <w:u w:val="none"/>
                    </w:rPr>
                    <w:t>保护目标</w:t>
                  </w:r>
                </w:p>
              </w:tc>
              <w:tc>
                <w:tcPr>
                  <w:tcW w:w="975" w:type="pc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bCs/>
                      <w:sz w:val="21"/>
                      <w:szCs w:val="21"/>
                      <w:u w:val="none"/>
                    </w:rPr>
                  </w:pPr>
                  <w:r>
                    <w:rPr>
                      <w:bCs/>
                      <w:sz w:val="21"/>
                      <w:szCs w:val="21"/>
                      <w:u w:val="none"/>
                    </w:rPr>
                    <w:t>保护对象</w:t>
                  </w:r>
                </w:p>
              </w:tc>
              <w:tc>
                <w:tcPr>
                  <w:tcW w:w="2703" w:type="pc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bCs/>
                      <w:sz w:val="21"/>
                      <w:szCs w:val="21"/>
                      <w:u w:val="none"/>
                    </w:rPr>
                  </w:pPr>
                  <w:r>
                    <w:rPr>
                      <w:bCs/>
                      <w:sz w:val="21"/>
                      <w:szCs w:val="21"/>
                      <w:u w:val="none"/>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89" w:hRule="atLeast"/>
              </w:trPr>
              <w:tc>
                <w:tcPr>
                  <w:tcW w:w="636" w:type="pct"/>
                  <w:vMerge w:val="restar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z w:val="21"/>
                      <w:szCs w:val="21"/>
                      <w:u w:val="none"/>
                    </w:rPr>
                  </w:pPr>
                  <w:r>
                    <w:rPr>
                      <w:rFonts w:ascii="Times New Roman" w:hAnsi="Times New Roman" w:eastAsia="宋体" w:cs="Times New Roman"/>
                      <w:sz w:val="21"/>
                      <w:szCs w:val="21"/>
                      <w:u w:val="none"/>
                      <w:lang w:val="zh-CN" w:bidi="ar"/>
                    </w:rPr>
                    <w:t>水环境</w:t>
                  </w:r>
                </w:p>
              </w:tc>
              <w:tc>
                <w:tcPr>
                  <w:tcW w:w="684"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z w:val="21"/>
                      <w:szCs w:val="21"/>
                      <w:u w:val="none"/>
                    </w:rPr>
                  </w:pPr>
                  <w:r>
                    <w:rPr>
                      <w:rFonts w:ascii="Times New Roman" w:hAnsi="Times New Roman" w:eastAsia="宋体" w:cs="Times New Roman"/>
                      <w:sz w:val="21"/>
                      <w:szCs w:val="21"/>
                      <w:u w:val="none"/>
                      <w:lang w:val="zh-CN" w:bidi="ar"/>
                    </w:rPr>
                    <w:t>地表水环境</w:t>
                  </w:r>
                </w:p>
              </w:tc>
              <w:tc>
                <w:tcPr>
                  <w:tcW w:w="975"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hint="default" w:cs="Times New Roman"/>
                      <w:sz w:val="21"/>
                      <w:szCs w:val="21"/>
                      <w:u w:val="none"/>
                      <w:lang w:val="en-US" w:eastAsia="zh-CN"/>
                    </w:rPr>
                  </w:pPr>
                  <w:r>
                    <w:rPr>
                      <w:rFonts w:hint="eastAsia" w:cs="Times New Roman"/>
                      <w:sz w:val="21"/>
                      <w:szCs w:val="21"/>
                      <w:u w:val="none"/>
                      <w:lang w:val="en-US" w:eastAsia="zh-CN"/>
                    </w:rPr>
                    <w:t>本项目所在区域头道花园河（白江河）</w:t>
                  </w:r>
                </w:p>
              </w:tc>
              <w:tc>
                <w:tcPr>
                  <w:tcW w:w="2703"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left"/>
                    <w:textAlignment w:val="auto"/>
                    <w:rPr>
                      <w:rFonts w:ascii="Times New Roman" w:hAnsi="Times New Roman" w:eastAsia="宋体" w:cs="Times New Roman"/>
                      <w:sz w:val="21"/>
                      <w:szCs w:val="21"/>
                      <w:u w:val="none"/>
                      <w:lang w:bidi="ar"/>
                    </w:rPr>
                  </w:pPr>
                  <w:r>
                    <w:rPr>
                      <w:rFonts w:ascii="Times New Roman" w:hAnsi="Times New Roman" w:eastAsia="宋体" w:cs="Times New Roman"/>
                      <w:sz w:val="21"/>
                      <w:szCs w:val="21"/>
                      <w:u w:val="none"/>
                      <w:lang w:bidi="ar"/>
                    </w:rPr>
                    <w:t>满足《地表水环境质量标准》（GB 3838-2002）中</w:t>
                  </w:r>
                  <w:r>
                    <w:rPr>
                      <w:rFonts w:hint="eastAsia" w:cs="Times New Roman"/>
                      <w:sz w:val="21"/>
                      <w:szCs w:val="21"/>
                      <w:u w:val="none"/>
                      <w:lang w:val="en-US" w:eastAsia="zh-CN" w:bidi="ar"/>
                    </w:rPr>
                    <w:t>Ⅱ</w:t>
                  </w:r>
                  <w:r>
                    <w:rPr>
                      <w:rFonts w:ascii="Times New Roman" w:hAnsi="Times New Roman" w:eastAsia="宋体" w:cs="Times New Roman"/>
                      <w:sz w:val="21"/>
                      <w:szCs w:val="21"/>
                      <w:u w:val="none"/>
                      <w:lang w:bidi="ar"/>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pct"/>
                  <w:vMerge w:val="restar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sz w:val="21"/>
                      <w:szCs w:val="21"/>
                      <w:u w:val="none"/>
                    </w:rPr>
                  </w:pPr>
                  <w:r>
                    <w:rPr>
                      <w:sz w:val="21"/>
                      <w:szCs w:val="21"/>
                      <w:u w:val="none"/>
                    </w:rPr>
                    <w:t>生态环境</w:t>
                  </w:r>
                </w:p>
              </w:tc>
              <w:tc>
                <w:tcPr>
                  <w:tcW w:w="684" w:type="pct"/>
                  <w:tcBorders>
                    <w:tl2br w:val="nil"/>
                    <w:tr2bl w:val="nil"/>
                  </w:tcBorders>
                  <w:noWrap w:val="0"/>
                  <w:vAlign w:val="center"/>
                </w:tcPr>
                <w:p>
                  <w:pPr>
                    <w:pStyle w:val="100"/>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sz w:val="21"/>
                      <w:szCs w:val="21"/>
                      <w:u w:val="none"/>
                      <w:lang w:bidi="ar"/>
                    </w:rPr>
                  </w:pPr>
                  <w:r>
                    <w:rPr>
                      <w:rFonts w:ascii="Times New Roman" w:hAnsi="Times New Roman" w:eastAsia="宋体"/>
                      <w:sz w:val="21"/>
                      <w:szCs w:val="21"/>
                      <w:u w:val="none"/>
                    </w:rPr>
                    <w:t>水生生态</w:t>
                  </w:r>
                </w:p>
              </w:tc>
              <w:tc>
                <w:tcPr>
                  <w:tcW w:w="975" w:type="pct"/>
                  <w:tcBorders>
                    <w:tl2br w:val="nil"/>
                    <w:tr2bl w:val="nil"/>
                  </w:tcBorders>
                  <w:noWrap w:val="0"/>
                  <w:vAlign w:val="center"/>
                </w:tcPr>
                <w:p>
                  <w:pPr>
                    <w:pStyle w:val="100"/>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sz w:val="21"/>
                      <w:szCs w:val="21"/>
                      <w:u w:val="none"/>
                    </w:rPr>
                  </w:pPr>
                  <w:r>
                    <w:rPr>
                      <w:rFonts w:ascii="Times New Roman" w:hAnsi="Times New Roman" w:eastAsia="宋体"/>
                      <w:sz w:val="21"/>
                      <w:szCs w:val="21"/>
                      <w:u w:val="none"/>
                    </w:rPr>
                    <w:t>水生生物</w:t>
                  </w:r>
                </w:p>
              </w:tc>
              <w:tc>
                <w:tcPr>
                  <w:tcW w:w="2703" w:type="pct"/>
                  <w:tcBorders>
                    <w:tl2br w:val="nil"/>
                    <w:tr2bl w:val="nil"/>
                  </w:tcBorders>
                  <w:noWrap w:val="0"/>
                  <w:vAlign w:val="center"/>
                </w:tcPr>
                <w:p>
                  <w:pPr>
                    <w:pStyle w:val="100"/>
                    <w:keepNext w:val="0"/>
                    <w:keepLines w:val="0"/>
                    <w:pageBreakBefore w:val="0"/>
                    <w:suppressLineNumbers w:val="0"/>
                    <w:kinsoku/>
                    <w:overflowPunct/>
                    <w:autoSpaceDE/>
                    <w:autoSpaceDN/>
                    <w:bidi w:val="0"/>
                    <w:adjustRightInd/>
                    <w:snapToGrid w:val="0"/>
                    <w:spacing w:before="0" w:beforeAutospacing="0" w:after="0" w:afterAutospacing="0"/>
                    <w:ind w:left="0" w:right="0"/>
                    <w:jc w:val="left"/>
                    <w:textAlignment w:val="auto"/>
                    <w:rPr>
                      <w:rFonts w:ascii="Times New Roman" w:hAnsi="Times New Roman" w:eastAsia="宋体"/>
                      <w:sz w:val="21"/>
                      <w:szCs w:val="21"/>
                      <w:u w:val="none"/>
                      <w:lang w:val="en-US" w:bidi="ar"/>
                    </w:rPr>
                  </w:pPr>
                  <w:r>
                    <w:rPr>
                      <w:rFonts w:ascii="Times New Roman" w:hAnsi="Times New Roman" w:eastAsia="宋体"/>
                      <w:sz w:val="21"/>
                      <w:szCs w:val="21"/>
                      <w:u w:val="none"/>
                      <w:lang w:val="en-US"/>
                    </w:rPr>
                    <w:t>减少对水体的扰动，保护工程影响范围内的水生生物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pct"/>
                  <w:vMerge w:val="continue"/>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sz w:val="21"/>
                      <w:szCs w:val="21"/>
                      <w:u w:val="none"/>
                    </w:rPr>
                  </w:pPr>
                </w:p>
              </w:tc>
              <w:tc>
                <w:tcPr>
                  <w:tcW w:w="684" w:type="pct"/>
                  <w:tcBorders>
                    <w:tl2br w:val="nil"/>
                    <w:tr2bl w:val="nil"/>
                  </w:tcBorders>
                  <w:noWrap w:val="0"/>
                  <w:vAlign w:val="center"/>
                </w:tcPr>
                <w:p>
                  <w:pPr>
                    <w:pStyle w:val="100"/>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sz w:val="21"/>
                      <w:szCs w:val="21"/>
                      <w:u w:val="none"/>
                      <w:lang w:bidi="ar"/>
                    </w:rPr>
                  </w:pPr>
                  <w:r>
                    <w:rPr>
                      <w:rFonts w:ascii="Times New Roman" w:hAnsi="Times New Roman" w:eastAsia="宋体"/>
                      <w:i/>
                      <w:iCs/>
                      <w:sz w:val="21"/>
                      <w:szCs w:val="21"/>
                      <w:u w:val="single"/>
                    </w:rPr>
                    <w:t>陆生生态</w:t>
                  </w:r>
                </w:p>
              </w:tc>
              <w:tc>
                <w:tcPr>
                  <w:tcW w:w="975" w:type="pct"/>
                  <w:tcBorders>
                    <w:tl2br w:val="nil"/>
                    <w:tr2bl w:val="nil"/>
                  </w:tcBorders>
                  <w:noWrap w:val="0"/>
                  <w:vAlign w:val="center"/>
                </w:tcPr>
                <w:p>
                  <w:pPr>
                    <w:pStyle w:val="100"/>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sz w:val="21"/>
                      <w:szCs w:val="21"/>
                      <w:u w:val="none"/>
                      <w:lang w:val="en-US" w:eastAsia="zh-CN"/>
                    </w:rPr>
                  </w:pPr>
                  <w:r>
                    <w:rPr>
                      <w:rFonts w:ascii="Times New Roman" w:hAnsi="Times New Roman" w:eastAsia="宋体"/>
                      <w:i/>
                      <w:iCs/>
                      <w:sz w:val="21"/>
                      <w:szCs w:val="21"/>
                      <w:u w:val="single"/>
                      <w:lang w:val="en-US"/>
                    </w:rPr>
                    <w:t>生态系统</w:t>
                  </w:r>
                  <w:r>
                    <w:rPr>
                      <w:rFonts w:hint="eastAsia" w:eastAsia="宋体"/>
                      <w:i/>
                      <w:iCs/>
                      <w:sz w:val="21"/>
                      <w:szCs w:val="21"/>
                      <w:u w:val="single"/>
                      <w:lang w:val="en-US" w:eastAsia="zh-CN"/>
                    </w:rPr>
                    <w:t>及永久基本农田</w:t>
                  </w:r>
                </w:p>
              </w:tc>
              <w:tc>
                <w:tcPr>
                  <w:tcW w:w="2703" w:type="pct"/>
                  <w:tcBorders>
                    <w:tl2br w:val="nil"/>
                    <w:tr2bl w:val="nil"/>
                  </w:tcBorders>
                  <w:noWrap w:val="0"/>
                  <w:vAlign w:val="center"/>
                </w:tcPr>
                <w:p>
                  <w:pPr>
                    <w:pStyle w:val="100"/>
                    <w:keepNext w:val="0"/>
                    <w:keepLines w:val="0"/>
                    <w:pageBreakBefore w:val="0"/>
                    <w:suppressLineNumbers w:val="0"/>
                    <w:kinsoku/>
                    <w:overflowPunct/>
                    <w:autoSpaceDE/>
                    <w:autoSpaceDN/>
                    <w:bidi w:val="0"/>
                    <w:adjustRightInd/>
                    <w:snapToGrid w:val="0"/>
                    <w:spacing w:before="0" w:beforeAutospacing="0" w:after="0" w:afterAutospacing="0"/>
                    <w:ind w:left="0" w:right="0"/>
                    <w:jc w:val="left"/>
                    <w:textAlignment w:val="auto"/>
                    <w:rPr>
                      <w:rFonts w:ascii="Times New Roman" w:hAnsi="Times New Roman" w:eastAsia="宋体"/>
                      <w:sz w:val="21"/>
                      <w:szCs w:val="21"/>
                      <w:u w:val="none"/>
                    </w:rPr>
                  </w:pPr>
                  <w:r>
                    <w:rPr>
                      <w:rFonts w:ascii="Times New Roman" w:hAnsi="Times New Roman" w:eastAsia="宋体"/>
                      <w:sz w:val="21"/>
                      <w:szCs w:val="21"/>
                      <w:u w:val="none"/>
                      <w:lang w:val="en-US"/>
                    </w:rPr>
                    <w:t>1.不改变区域现有的生态系统特征</w:t>
                  </w:r>
                  <w:r>
                    <w:rPr>
                      <w:rFonts w:ascii="Times New Roman" w:hAnsi="Times New Roman" w:eastAsia="宋体"/>
                      <w:sz w:val="21"/>
                      <w:szCs w:val="21"/>
                      <w:u w:val="none"/>
                    </w:rPr>
                    <w:t>，保证生态系统良性循环；</w:t>
                  </w:r>
                </w:p>
                <w:p>
                  <w:pPr>
                    <w:pStyle w:val="100"/>
                    <w:keepNext w:val="0"/>
                    <w:keepLines w:val="0"/>
                    <w:pageBreakBefore w:val="0"/>
                    <w:suppressLineNumbers w:val="0"/>
                    <w:kinsoku/>
                    <w:overflowPunct/>
                    <w:autoSpaceDE/>
                    <w:autoSpaceDN/>
                    <w:bidi w:val="0"/>
                    <w:adjustRightInd/>
                    <w:snapToGrid w:val="0"/>
                    <w:spacing w:before="0" w:beforeAutospacing="0" w:after="0" w:afterAutospacing="0"/>
                    <w:ind w:left="0" w:right="0"/>
                    <w:jc w:val="left"/>
                    <w:textAlignment w:val="auto"/>
                    <w:rPr>
                      <w:rFonts w:hint="eastAsia" w:ascii="Times New Roman" w:hAnsi="Times New Roman" w:eastAsia="宋体"/>
                      <w:sz w:val="21"/>
                      <w:szCs w:val="21"/>
                      <w:u w:val="none"/>
                      <w:lang w:val="en-US" w:eastAsia="zh-CN" w:bidi="ar"/>
                    </w:rPr>
                  </w:pPr>
                  <w:r>
                    <w:rPr>
                      <w:rFonts w:ascii="Times New Roman" w:hAnsi="Times New Roman" w:eastAsia="宋体"/>
                      <w:sz w:val="21"/>
                      <w:szCs w:val="21"/>
                      <w:u w:val="none"/>
                      <w:lang w:val="en-US"/>
                    </w:rPr>
                    <w:t>2.严格</w:t>
                  </w:r>
                  <w:r>
                    <w:rPr>
                      <w:rFonts w:ascii="Times New Roman" w:hAnsi="Times New Roman" w:eastAsia="宋体"/>
                      <w:sz w:val="21"/>
                      <w:szCs w:val="21"/>
                      <w:u w:val="none"/>
                    </w:rPr>
                    <w:t>控制工程永久占地和临时占地范围，</w:t>
                  </w:r>
                  <w:r>
                    <w:rPr>
                      <w:rFonts w:ascii="Times New Roman" w:hAnsi="Times New Roman" w:eastAsia="宋体"/>
                      <w:sz w:val="21"/>
                      <w:szCs w:val="21"/>
                      <w:u w:val="none"/>
                      <w:lang w:val="en-US"/>
                    </w:rPr>
                    <w:t>保护工程沿线范围内的生态环境</w:t>
                  </w:r>
                  <w:r>
                    <w:rPr>
                      <w:rFonts w:hint="eastAsia" w:eastAsia="宋体"/>
                      <w:sz w:val="21"/>
                      <w:szCs w:val="21"/>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636" w:type="pc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sz w:val="21"/>
                      <w:szCs w:val="21"/>
                      <w:u w:val="none"/>
                    </w:rPr>
                  </w:pPr>
                  <w:r>
                    <w:rPr>
                      <w:sz w:val="21"/>
                      <w:szCs w:val="21"/>
                      <w:u w:val="none"/>
                    </w:rPr>
                    <w:t>环境空气</w:t>
                  </w:r>
                </w:p>
              </w:tc>
              <w:tc>
                <w:tcPr>
                  <w:tcW w:w="684" w:type="pct"/>
                  <w:vMerge w:val="restar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z w:val="21"/>
                      <w:szCs w:val="21"/>
                      <w:u w:val="none"/>
                      <w:lang w:val="zh-CN"/>
                    </w:rPr>
                  </w:pPr>
                  <w:r>
                    <w:rPr>
                      <w:rFonts w:ascii="Times New Roman" w:hAnsi="Times New Roman" w:eastAsia="宋体" w:cs="Times New Roman"/>
                      <w:sz w:val="21"/>
                      <w:szCs w:val="21"/>
                      <w:u w:val="none"/>
                      <w:lang w:val="zh-CN" w:bidi="ar"/>
                    </w:rPr>
                    <w:t>环境敏感点</w:t>
                  </w:r>
                </w:p>
              </w:tc>
              <w:tc>
                <w:tcPr>
                  <w:tcW w:w="975" w:type="pct"/>
                  <w:vMerge w:val="restart"/>
                  <w:tcBorders>
                    <w:tl2br w:val="nil"/>
                    <w:tr2bl w:val="nil"/>
                  </w:tcBorders>
                  <w:noWrap w:val="0"/>
                  <w:vAlign w:val="center"/>
                </w:tcPr>
                <w:p>
                  <w:pPr>
                    <w:pStyle w:val="108"/>
                    <w:keepNext w:val="0"/>
                    <w:keepLines w:val="0"/>
                    <w:pageBreakBefore w:val="0"/>
                    <w:widowControl/>
                    <w:kinsoku/>
                    <w:wordWrap w:val="0"/>
                    <w:overflowPunct/>
                    <w:topLinePunct/>
                    <w:autoSpaceDE/>
                    <w:autoSpaceDN/>
                    <w:bidi w:val="0"/>
                    <w:adjustRightInd/>
                    <w:snapToGrid w:val="0"/>
                    <w:spacing w:line="240" w:lineRule="auto"/>
                    <w:ind w:firstLine="0" w:firstLineChars="0"/>
                    <w:jc w:val="center"/>
                    <w:textAlignment w:val="auto"/>
                    <w:rPr>
                      <w:rFonts w:hint="default" w:eastAsia="宋体"/>
                      <w:sz w:val="21"/>
                      <w:szCs w:val="21"/>
                      <w:u w:val="none"/>
                      <w:lang w:val="en-US" w:eastAsia="zh-CN"/>
                    </w:rPr>
                  </w:pPr>
                  <w:r>
                    <w:rPr>
                      <w:rFonts w:hint="eastAsia"/>
                      <w:color w:val="auto"/>
                      <w:sz w:val="21"/>
                      <w:szCs w:val="21"/>
                      <w:u w:val="none"/>
                      <w:lang w:val="en-US" w:eastAsia="zh-CN"/>
                    </w:rPr>
                    <w:t>护林小屯（又叫小护林村）及护林村居民</w:t>
                  </w:r>
                </w:p>
              </w:tc>
              <w:tc>
                <w:tcPr>
                  <w:tcW w:w="2703" w:type="pct"/>
                  <w:tcBorders>
                    <w:tl2br w:val="nil"/>
                    <w:tr2bl w:val="nil"/>
                  </w:tcBorders>
                  <w:noWrap w:val="0"/>
                  <w:vAlign w:val="center"/>
                </w:tcPr>
                <w:p>
                  <w:pPr>
                    <w:pStyle w:val="23"/>
                    <w:keepNext w:val="0"/>
                    <w:keepLines w:val="0"/>
                    <w:pageBreakBefore w:val="0"/>
                    <w:widowControl w:val="0"/>
                    <w:suppressLineNumbers w:val="0"/>
                    <w:tabs>
                      <w:tab w:val="left" w:pos="269"/>
                    </w:tabs>
                    <w:kinsoku/>
                    <w:overflowPunct/>
                    <w:autoSpaceDE/>
                    <w:autoSpaceDN/>
                    <w:bidi w:val="0"/>
                    <w:adjustRightInd/>
                    <w:snapToGrid w:val="0"/>
                    <w:spacing w:before="0" w:beforeAutospacing="0" w:after="0" w:afterAutospacing="0"/>
                    <w:ind w:left="0" w:right="0"/>
                    <w:textAlignment w:val="auto"/>
                    <w:rPr>
                      <w:rFonts w:ascii="Times New Roman" w:hAnsi="Times New Roman" w:eastAsia="宋体" w:cs="Times New Roman"/>
                      <w:kern w:val="2"/>
                      <w:sz w:val="21"/>
                      <w:szCs w:val="21"/>
                      <w:u w:val="none"/>
                      <w:lang w:val="en-US" w:eastAsia="zh-CN" w:bidi="ar"/>
                    </w:rPr>
                  </w:pPr>
                  <w:r>
                    <w:rPr>
                      <w:rFonts w:ascii="Times New Roman" w:hAnsi="Times New Roman" w:eastAsia="宋体" w:cs="Times New Roman"/>
                      <w:kern w:val="2"/>
                      <w:sz w:val="21"/>
                      <w:szCs w:val="21"/>
                      <w:u w:val="none"/>
                      <w:lang w:val="en-US" w:eastAsia="zh-CN" w:bidi="ar"/>
                    </w:rPr>
                    <w:t>1.满足《环境空气质量标准》（GB 3095-2012）中二级标准；</w:t>
                  </w:r>
                </w:p>
                <w:p>
                  <w:pPr>
                    <w:pStyle w:val="108"/>
                    <w:keepNext w:val="0"/>
                    <w:keepLines w:val="0"/>
                    <w:pageBreakBefore w:val="0"/>
                    <w:widowControl/>
                    <w:kinsoku/>
                    <w:overflowPunct/>
                    <w:autoSpaceDE/>
                    <w:autoSpaceDN/>
                    <w:bidi w:val="0"/>
                    <w:adjustRightInd/>
                    <w:snapToGrid w:val="0"/>
                    <w:spacing w:line="240" w:lineRule="auto"/>
                    <w:ind w:firstLine="0" w:firstLineChars="0"/>
                    <w:jc w:val="left"/>
                    <w:textAlignment w:val="auto"/>
                    <w:rPr>
                      <w:rFonts w:hint="eastAsia" w:eastAsia="宋体"/>
                      <w:sz w:val="21"/>
                      <w:szCs w:val="21"/>
                      <w:u w:val="none"/>
                      <w:lang w:eastAsia="zh-CN"/>
                    </w:rPr>
                  </w:pPr>
                  <w:r>
                    <w:rPr>
                      <w:sz w:val="21"/>
                      <w:szCs w:val="21"/>
                      <w:u w:val="none"/>
                    </w:rPr>
                    <w:t>2.保护区域环境空气质量不受工程施工及交通扬尘、交通尾气的影响</w:t>
                  </w:r>
                  <w:r>
                    <w:rPr>
                      <w:rFonts w:hint="eastAsia"/>
                      <w:sz w:val="21"/>
                      <w:szCs w:val="21"/>
                      <w:u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36" w:type="pc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sz w:val="21"/>
                      <w:szCs w:val="21"/>
                      <w:u w:val="none"/>
                    </w:rPr>
                  </w:pPr>
                  <w:r>
                    <w:rPr>
                      <w:sz w:val="21"/>
                      <w:szCs w:val="21"/>
                      <w:u w:val="none"/>
                    </w:rPr>
                    <w:t>声环境</w:t>
                  </w:r>
                </w:p>
              </w:tc>
              <w:tc>
                <w:tcPr>
                  <w:tcW w:w="684" w:type="pct"/>
                  <w:vMerge w:val="continue"/>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z w:val="21"/>
                      <w:szCs w:val="21"/>
                      <w:u w:val="none"/>
                      <w:lang w:val="zh-CN"/>
                    </w:rPr>
                  </w:pPr>
                </w:p>
              </w:tc>
              <w:tc>
                <w:tcPr>
                  <w:tcW w:w="975" w:type="pct"/>
                  <w:vMerge w:val="continue"/>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sz w:val="21"/>
                      <w:szCs w:val="21"/>
                      <w:u w:val="none"/>
                    </w:rPr>
                  </w:pPr>
                </w:p>
              </w:tc>
              <w:tc>
                <w:tcPr>
                  <w:tcW w:w="2703" w:type="pc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left"/>
                    <w:textAlignment w:val="auto"/>
                    <w:rPr>
                      <w:sz w:val="21"/>
                      <w:szCs w:val="21"/>
                      <w:u w:val="none"/>
                    </w:rPr>
                  </w:pPr>
                  <w:r>
                    <w:rPr>
                      <w:sz w:val="21"/>
                      <w:szCs w:val="21"/>
                      <w:u w:val="none"/>
                    </w:rPr>
                    <w:t>1.满足《声环境质量标准》（GB 3096-2008）中</w:t>
                  </w:r>
                  <w:r>
                    <w:rPr>
                      <w:rFonts w:hint="eastAsia"/>
                      <w:sz w:val="21"/>
                      <w:szCs w:val="21"/>
                      <w:u w:val="none"/>
                      <w:lang w:val="en-US" w:eastAsia="zh-CN"/>
                    </w:rPr>
                    <w:t>1</w:t>
                  </w:r>
                  <w:r>
                    <w:rPr>
                      <w:sz w:val="21"/>
                      <w:szCs w:val="21"/>
                      <w:u w:val="none"/>
                    </w:rPr>
                    <w:t>类区标准；</w:t>
                  </w:r>
                </w:p>
                <w:p>
                  <w:pPr>
                    <w:pStyle w:val="108"/>
                    <w:keepNext w:val="0"/>
                    <w:keepLines w:val="0"/>
                    <w:pageBreakBefore w:val="0"/>
                    <w:widowControl/>
                    <w:kinsoku/>
                    <w:overflowPunct/>
                    <w:autoSpaceDE/>
                    <w:autoSpaceDN/>
                    <w:bidi w:val="0"/>
                    <w:adjustRightInd/>
                    <w:snapToGrid w:val="0"/>
                    <w:spacing w:line="240" w:lineRule="auto"/>
                    <w:ind w:firstLine="0" w:firstLineChars="0"/>
                    <w:textAlignment w:val="auto"/>
                    <w:rPr>
                      <w:rFonts w:hint="eastAsia" w:eastAsia="宋体"/>
                      <w:sz w:val="21"/>
                      <w:szCs w:val="21"/>
                      <w:u w:val="none"/>
                      <w:lang w:eastAsia="zh-CN"/>
                    </w:rPr>
                  </w:pPr>
                  <w:r>
                    <w:rPr>
                      <w:sz w:val="21"/>
                      <w:szCs w:val="21"/>
                      <w:u w:val="none"/>
                    </w:rPr>
                    <w:t>2.保护</w:t>
                  </w:r>
                  <w:r>
                    <w:rPr>
                      <w:rFonts w:hint="eastAsia"/>
                      <w:sz w:val="21"/>
                      <w:szCs w:val="21"/>
                      <w:u w:val="none"/>
                    </w:rPr>
                    <w:t>敏感点</w:t>
                  </w:r>
                  <w:r>
                    <w:rPr>
                      <w:sz w:val="21"/>
                      <w:szCs w:val="21"/>
                      <w:u w:val="none"/>
                    </w:rPr>
                    <w:t>声环境不受工程施工以及交通运输噪声的影响</w:t>
                  </w:r>
                  <w:r>
                    <w:rPr>
                      <w:rFonts w:hint="eastAsia"/>
                      <w:sz w:val="21"/>
                      <w:szCs w:val="21"/>
                      <w:u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6"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z w:val="21"/>
                      <w:szCs w:val="21"/>
                      <w:u w:val="none"/>
                    </w:rPr>
                  </w:pPr>
                  <w:r>
                    <w:rPr>
                      <w:rFonts w:ascii="Times New Roman" w:hAnsi="Times New Roman" w:eastAsia="宋体" w:cs="Times New Roman"/>
                      <w:sz w:val="21"/>
                      <w:szCs w:val="21"/>
                      <w:u w:val="none"/>
                      <w:lang w:bidi="ar"/>
                    </w:rPr>
                    <w:t>土壤环境</w:t>
                  </w:r>
                </w:p>
              </w:tc>
              <w:tc>
                <w:tcPr>
                  <w:tcW w:w="684"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z w:val="21"/>
                      <w:szCs w:val="21"/>
                      <w:u w:val="none"/>
                      <w:lang w:val="zh-CN"/>
                    </w:rPr>
                  </w:pPr>
                  <w:r>
                    <w:rPr>
                      <w:rFonts w:ascii="Times New Roman" w:hAnsi="Times New Roman" w:eastAsia="宋体" w:cs="Times New Roman"/>
                      <w:sz w:val="21"/>
                      <w:szCs w:val="21"/>
                      <w:u w:val="none"/>
                      <w:lang w:val="zh-CN" w:bidi="ar"/>
                    </w:rPr>
                    <w:t>土壤</w:t>
                  </w:r>
                </w:p>
              </w:tc>
              <w:tc>
                <w:tcPr>
                  <w:tcW w:w="975"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z w:val="21"/>
                      <w:szCs w:val="21"/>
                      <w:u w:val="none"/>
                    </w:rPr>
                  </w:pPr>
                  <w:r>
                    <w:rPr>
                      <w:rFonts w:ascii="Times New Roman" w:hAnsi="Times New Roman" w:eastAsia="宋体" w:cs="Times New Roman"/>
                      <w:sz w:val="21"/>
                      <w:szCs w:val="21"/>
                      <w:u w:val="none"/>
                      <w:lang w:bidi="ar"/>
                    </w:rPr>
                    <w:t>临时占地</w:t>
                  </w:r>
                </w:p>
              </w:tc>
              <w:tc>
                <w:tcPr>
                  <w:tcW w:w="2703" w:type="pct"/>
                  <w:tcBorders>
                    <w:tl2br w:val="nil"/>
                    <w:tr2bl w:val="nil"/>
                  </w:tcBorders>
                  <w:noWrap w:val="0"/>
                  <w:vAlign w:val="center"/>
                </w:tcPr>
                <w:p>
                  <w:pPr>
                    <w:pStyle w:val="23"/>
                    <w:keepNext w:val="0"/>
                    <w:keepLines w:val="0"/>
                    <w:pageBreakBefore w:val="0"/>
                    <w:widowControl w:val="0"/>
                    <w:suppressLineNumbers w:val="0"/>
                    <w:kinsoku/>
                    <w:overflowPunct/>
                    <w:autoSpaceDE/>
                    <w:autoSpaceDN/>
                    <w:bidi w:val="0"/>
                    <w:adjustRightInd/>
                    <w:snapToGrid w:val="0"/>
                    <w:spacing w:before="0" w:beforeAutospacing="0" w:after="0" w:afterAutospacing="0"/>
                    <w:ind w:left="0" w:right="0"/>
                    <w:jc w:val="both"/>
                    <w:textAlignment w:val="auto"/>
                    <w:rPr>
                      <w:rFonts w:ascii="Times New Roman" w:hAnsi="Times New Roman" w:eastAsia="宋体" w:cs="Times New Roman"/>
                      <w:kern w:val="2"/>
                      <w:sz w:val="21"/>
                      <w:szCs w:val="21"/>
                      <w:u w:val="none"/>
                      <w:lang w:val="en-US" w:eastAsia="zh-CN" w:bidi="ar"/>
                    </w:rPr>
                  </w:pPr>
                  <w:r>
                    <w:rPr>
                      <w:rFonts w:ascii="Times New Roman" w:hAnsi="Times New Roman" w:eastAsia="宋体" w:cs="Times New Roman"/>
                      <w:kern w:val="2"/>
                      <w:sz w:val="21"/>
                      <w:szCs w:val="21"/>
                      <w:u w:val="none"/>
                      <w:lang w:val="en-US" w:eastAsia="zh-CN" w:bidi="ar"/>
                    </w:rPr>
                    <w:t>1.不改变区域土地利用格局；</w:t>
                  </w:r>
                </w:p>
                <w:p>
                  <w:pPr>
                    <w:pStyle w:val="23"/>
                    <w:keepNext w:val="0"/>
                    <w:keepLines w:val="0"/>
                    <w:pageBreakBefore w:val="0"/>
                    <w:widowControl w:val="0"/>
                    <w:suppressLineNumbers w:val="0"/>
                    <w:kinsoku/>
                    <w:overflowPunct/>
                    <w:autoSpaceDE/>
                    <w:autoSpaceDN/>
                    <w:bidi w:val="0"/>
                    <w:adjustRightInd/>
                    <w:snapToGrid w:val="0"/>
                    <w:spacing w:before="0" w:beforeAutospacing="0" w:after="0" w:afterAutospacing="0"/>
                    <w:ind w:left="0" w:right="0"/>
                    <w:jc w:val="both"/>
                    <w:textAlignment w:val="auto"/>
                    <w:rPr>
                      <w:rFonts w:ascii="Times New Roman" w:hAnsi="Times New Roman" w:eastAsia="宋体" w:cs="Times New Roman"/>
                      <w:sz w:val="21"/>
                      <w:szCs w:val="21"/>
                      <w:u w:val="none"/>
                      <w:lang w:val="en-US" w:eastAsia="zh-CN"/>
                    </w:rPr>
                  </w:pPr>
                  <w:r>
                    <w:rPr>
                      <w:rFonts w:ascii="Times New Roman" w:hAnsi="Times New Roman" w:eastAsia="宋体" w:cs="Times New Roman"/>
                      <w:kern w:val="2"/>
                      <w:sz w:val="21"/>
                      <w:szCs w:val="21"/>
                      <w:u w:val="none"/>
                      <w:lang w:val="en-US" w:eastAsia="zh-CN" w:bidi="ar"/>
                    </w:rPr>
                    <w:t>2.对临时占地进行恢复</w:t>
                  </w:r>
                  <w:r>
                    <w:rPr>
                      <w:rFonts w:hint="eastAsia" w:ascii="Times New Roman" w:hAnsi="Times New Roman" w:cs="Times New Roman"/>
                      <w:kern w:val="2"/>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z w:val="21"/>
                      <w:szCs w:val="21"/>
                      <w:u w:val="none"/>
                    </w:rPr>
                  </w:pPr>
                  <w:r>
                    <w:rPr>
                      <w:rFonts w:ascii="Times New Roman" w:hAnsi="Times New Roman" w:eastAsia="宋体" w:cs="Times New Roman"/>
                      <w:sz w:val="21"/>
                      <w:szCs w:val="21"/>
                      <w:u w:val="none"/>
                      <w:lang w:bidi="ar"/>
                    </w:rPr>
                    <w:t>人群健康</w:t>
                  </w:r>
                </w:p>
              </w:tc>
              <w:tc>
                <w:tcPr>
                  <w:tcW w:w="684"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z w:val="21"/>
                      <w:szCs w:val="21"/>
                      <w:u w:val="none"/>
                      <w:lang w:val="zh-CN"/>
                    </w:rPr>
                  </w:pPr>
                  <w:r>
                    <w:rPr>
                      <w:rFonts w:ascii="Times New Roman" w:hAnsi="Times New Roman" w:eastAsia="宋体" w:cs="Times New Roman"/>
                      <w:sz w:val="21"/>
                      <w:szCs w:val="21"/>
                      <w:u w:val="none"/>
                      <w:lang w:val="zh-CN" w:bidi="ar"/>
                    </w:rPr>
                    <w:t>人群健康</w:t>
                  </w:r>
                </w:p>
              </w:tc>
              <w:tc>
                <w:tcPr>
                  <w:tcW w:w="975" w:type="pct"/>
                  <w:tcBorders>
                    <w:tl2br w:val="nil"/>
                    <w:tr2bl w:val="nil"/>
                  </w:tcBorders>
                  <w:noWrap w:val="0"/>
                  <w:vAlign w:val="center"/>
                </w:tcPr>
                <w:p>
                  <w:pPr>
                    <w:pStyle w:val="23"/>
                    <w:keepNext w:val="0"/>
                    <w:keepLines w:val="0"/>
                    <w:pageBreakBefore w:val="0"/>
                    <w:widowControl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z w:val="21"/>
                      <w:szCs w:val="21"/>
                      <w:u w:val="none"/>
                      <w:lang w:val="en-US" w:eastAsia="zh-CN"/>
                    </w:rPr>
                  </w:pPr>
                  <w:r>
                    <w:rPr>
                      <w:rFonts w:ascii="Times New Roman" w:hAnsi="Times New Roman" w:eastAsia="宋体" w:cs="Times New Roman"/>
                      <w:kern w:val="2"/>
                      <w:sz w:val="21"/>
                      <w:szCs w:val="21"/>
                      <w:u w:val="none"/>
                      <w:lang w:val="en-US" w:eastAsia="zh-CN" w:bidi="ar"/>
                    </w:rPr>
                    <w:t>施工人员</w:t>
                  </w:r>
                </w:p>
              </w:tc>
              <w:tc>
                <w:tcPr>
                  <w:tcW w:w="2703" w:type="pct"/>
                  <w:tcBorders>
                    <w:tl2br w:val="nil"/>
                    <w:tr2bl w:val="nil"/>
                  </w:tcBorders>
                  <w:noWrap w:val="0"/>
                  <w:vAlign w:val="center"/>
                </w:tcPr>
                <w:p>
                  <w:pPr>
                    <w:pStyle w:val="23"/>
                    <w:keepNext w:val="0"/>
                    <w:keepLines w:val="0"/>
                    <w:pageBreakBefore w:val="0"/>
                    <w:widowControl w:val="0"/>
                    <w:suppressLineNumbers w:val="0"/>
                    <w:kinsoku/>
                    <w:overflowPunct/>
                    <w:autoSpaceDE/>
                    <w:autoSpaceDN/>
                    <w:bidi w:val="0"/>
                    <w:adjustRightInd/>
                    <w:snapToGrid w:val="0"/>
                    <w:spacing w:before="0" w:beforeAutospacing="0" w:after="0" w:afterAutospacing="0"/>
                    <w:ind w:left="0" w:right="0"/>
                    <w:jc w:val="both"/>
                    <w:textAlignment w:val="auto"/>
                    <w:rPr>
                      <w:rFonts w:ascii="Times New Roman" w:hAnsi="Times New Roman" w:eastAsia="宋体" w:cs="Times New Roman"/>
                      <w:sz w:val="21"/>
                      <w:szCs w:val="21"/>
                      <w:u w:val="none"/>
                      <w:lang w:val="en-US" w:eastAsia="zh-CN"/>
                    </w:rPr>
                  </w:pPr>
                  <w:r>
                    <w:rPr>
                      <w:rFonts w:ascii="Times New Roman" w:hAnsi="Times New Roman" w:eastAsia="宋体" w:cs="Times New Roman"/>
                      <w:kern w:val="2"/>
                      <w:sz w:val="21"/>
                      <w:szCs w:val="21"/>
                      <w:u w:val="none"/>
                      <w:lang w:val="en-US" w:eastAsia="zh-CN" w:bidi="ar"/>
                    </w:rPr>
                    <w:t>预防地方病，防止流行性、传染性疾病的传播</w:t>
                  </w:r>
                  <w:r>
                    <w:rPr>
                      <w:rFonts w:hint="eastAsia" w:ascii="Times New Roman" w:hAnsi="Times New Roman" w:cs="Times New Roman"/>
                      <w:kern w:val="2"/>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pct"/>
                  <w:vMerge w:val="restar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lang w:bidi="ar"/>
                    </w:rPr>
                    <w:t>污染控制目标</w:t>
                  </w:r>
                </w:p>
              </w:tc>
              <w:tc>
                <w:tcPr>
                  <w:tcW w:w="684"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kern w:val="0"/>
                      <w:sz w:val="21"/>
                      <w:szCs w:val="21"/>
                      <w:lang w:val="zh-CN" w:bidi="zh-CN"/>
                    </w:rPr>
                  </w:pPr>
                  <w:r>
                    <w:rPr>
                      <w:rFonts w:ascii="Times New Roman" w:hAnsi="Times New Roman" w:eastAsia="宋体" w:cs="Times New Roman"/>
                      <w:snapToGrid w:val="0"/>
                      <w:kern w:val="0"/>
                      <w:sz w:val="21"/>
                      <w:szCs w:val="21"/>
                      <w:lang w:bidi="ar"/>
                    </w:rPr>
                    <w:t>废水</w:t>
                  </w:r>
                </w:p>
              </w:tc>
              <w:tc>
                <w:tcPr>
                  <w:tcW w:w="975" w:type="pc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sz w:val="21"/>
                      <w:szCs w:val="21"/>
                    </w:rPr>
                  </w:pPr>
                  <w:r>
                    <w:rPr>
                      <w:sz w:val="21"/>
                      <w:szCs w:val="21"/>
                    </w:rPr>
                    <w:t>地表水环境</w:t>
                  </w:r>
                </w:p>
              </w:tc>
              <w:tc>
                <w:tcPr>
                  <w:tcW w:w="2703"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textAlignment w:val="auto"/>
                    <w:rPr>
                      <w:rFonts w:hint="eastAsia" w:cs="Times New Roman"/>
                      <w:sz w:val="21"/>
                      <w:szCs w:val="21"/>
                      <w:shd w:val="clear" w:color="auto" w:fill="auto"/>
                      <w:lang w:val="en-US" w:eastAsia="zh-CN"/>
                    </w:rPr>
                  </w:pPr>
                  <w:r>
                    <w:rPr>
                      <w:rFonts w:ascii="Times New Roman" w:hAnsi="Times New Roman" w:eastAsia="宋体" w:cs="Times New Roman"/>
                      <w:sz w:val="21"/>
                      <w:szCs w:val="21"/>
                      <w:shd w:val="clear" w:color="auto" w:fill="auto"/>
                    </w:rPr>
                    <w:t>基坑排水</w:t>
                  </w:r>
                  <w:r>
                    <w:rPr>
                      <w:rFonts w:hint="eastAsia" w:cs="Times New Roman"/>
                      <w:sz w:val="21"/>
                      <w:szCs w:val="21"/>
                      <w:shd w:val="clear" w:color="auto" w:fill="auto"/>
                      <w:lang w:val="en-US" w:eastAsia="zh-CN"/>
                    </w:rPr>
                    <w:t>经潜水泵抽吸集中收集，经沉淀处理后用于施工现场洒水降尘，不外排；</w:t>
                  </w:r>
                </w:p>
                <w:p>
                  <w:pPr>
                    <w:keepNext w:val="0"/>
                    <w:keepLines w:val="0"/>
                    <w:pageBreakBefore w:val="0"/>
                    <w:suppressLineNumbers w:val="0"/>
                    <w:kinsoku/>
                    <w:overflowPunct/>
                    <w:autoSpaceDE/>
                    <w:autoSpaceDN/>
                    <w:bidi w:val="0"/>
                    <w:adjustRightInd/>
                    <w:snapToGrid w:val="0"/>
                    <w:spacing w:before="0" w:beforeAutospacing="0" w:after="0" w:afterAutospacing="0"/>
                    <w:ind w:left="0" w:right="0"/>
                    <w:textAlignment w:val="auto"/>
                    <w:rPr>
                      <w:rFonts w:hint="default" w:ascii="Times New Roman" w:hAnsi="Times New Roman" w:eastAsia="宋体" w:cs="Times New Roman"/>
                      <w:kern w:val="0"/>
                      <w:sz w:val="21"/>
                      <w:szCs w:val="21"/>
                      <w:shd w:val="clear" w:color="auto" w:fill="auto"/>
                      <w:lang w:val="en-US" w:eastAsia="zh-CN" w:bidi="zh-CN"/>
                    </w:rPr>
                  </w:pPr>
                  <w:r>
                    <w:rPr>
                      <w:rFonts w:hint="eastAsia" w:cs="Times New Roman"/>
                      <w:sz w:val="21"/>
                      <w:szCs w:val="21"/>
                      <w:shd w:val="clear" w:color="auto" w:fill="auto"/>
                      <w:lang w:val="en-US" w:eastAsia="zh-CN"/>
                    </w:rPr>
                    <w:t>生活污水排入防渗旱厕，定期清掏外运做农肥，不外排。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pct"/>
                  <w:vMerge w:val="continue"/>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textAlignment w:val="auto"/>
                    <w:rPr>
                      <w:rFonts w:ascii="Times New Roman" w:hAnsi="Times New Roman" w:eastAsia="宋体" w:cs="Times New Roman"/>
                      <w:sz w:val="21"/>
                      <w:szCs w:val="21"/>
                    </w:rPr>
                  </w:pPr>
                </w:p>
              </w:tc>
              <w:tc>
                <w:tcPr>
                  <w:tcW w:w="684"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kern w:val="0"/>
                      <w:sz w:val="21"/>
                      <w:szCs w:val="21"/>
                      <w:lang w:val="zh-CN" w:bidi="zh-CN"/>
                    </w:rPr>
                  </w:pPr>
                  <w:r>
                    <w:rPr>
                      <w:rFonts w:ascii="Times New Roman" w:hAnsi="Times New Roman" w:eastAsia="宋体" w:cs="Times New Roman"/>
                      <w:snapToGrid w:val="0"/>
                      <w:kern w:val="0"/>
                      <w:sz w:val="21"/>
                      <w:szCs w:val="21"/>
                      <w:lang w:bidi="ar"/>
                    </w:rPr>
                    <w:t>废气</w:t>
                  </w:r>
                </w:p>
              </w:tc>
              <w:tc>
                <w:tcPr>
                  <w:tcW w:w="975" w:type="pc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sz w:val="21"/>
                      <w:szCs w:val="21"/>
                    </w:rPr>
                  </w:pPr>
                  <w:r>
                    <w:rPr>
                      <w:sz w:val="21"/>
                      <w:szCs w:val="21"/>
                    </w:rPr>
                    <w:t>环境空气</w:t>
                  </w:r>
                </w:p>
              </w:tc>
              <w:tc>
                <w:tcPr>
                  <w:tcW w:w="2703"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snapToGrid w:val="0"/>
                      <w:kern w:val="0"/>
                      <w:sz w:val="21"/>
                      <w:szCs w:val="21"/>
                      <w:lang w:bidi="ar"/>
                    </w:rPr>
                    <w:t>施工废气满足《大气污染物综合排放标准》（GB16297-1996）中</w:t>
                  </w:r>
                  <w:r>
                    <w:rPr>
                      <w:rFonts w:hint="eastAsia" w:cs="Times New Roman"/>
                      <w:snapToGrid w:val="0"/>
                      <w:kern w:val="0"/>
                      <w:sz w:val="21"/>
                      <w:szCs w:val="21"/>
                      <w:lang w:val="en-US" w:eastAsia="zh-CN" w:bidi="ar"/>
                    </w:rPr>
                    <w:t>无组织排放监控浓度</w:t>
                  </w:r>
                  <w:r>
                    <w:rPr>
                      <w:rFonts w:ascii="Times New Roman" w:hAnsi="Times New Roman" w:eastAsia="宋体" w:cs="Times New Roman"/>
                      <w:snapToGrid w:val="0"/>
                      <w:kern w:val="0"/>
                      <w:sz w:val="21"/>
                      <w:szCs w:val="21"/>
                      <w:lang w:bidi="ar"/>
                    </w:rPr>
                    <w:t>限值</w:t>
                  </w:r>
                  <w:r>
                    <w:rPr>
                      <w:rFonts w:hint="eastAsia" w:cs="Times New Roman"/>
                      <w:snapToGrid w:val="0"/>
                      <w:kern w:val="0"/>
                      <w:sz w:val="21"/>
                      <w:szCs w:val="21"/>
                      <w:lang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636" w:type="pct"/>
                  <w:vMerge w:val="continue"/>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textAlignment w:val="auto"/>
                    <w:rPr>
                      <w:rFonts w:ascii="Times New Roman" w:hAnsi="Times New Roman" w:eastAsia="宋体" w:cs="Times New Roman"/>
                      <w:sz w:val="21"/>
                      <w:szCs w:val="21"/>
                    </w:rPr>
                  </w:pPr>
                </w:p>
              </w:tc>
              <w:tc>
                <w:tcPr>
                  <w:tcW w:w="684"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kern w:val="0"/>
                      <w:sz w:val="21"/>
                      <w:szCs w:val="21"/>
                      <w:lang w:val="zh-CN" w:bidi="zh-CN"/>
                    </w:rPr>
                  </w:pPr>
                  <w:r>
                    <w:rPr>
                      <w:rFonts w:ascii="Times New Roman" w:hAnsi="Times New Roman" w:eastAsia="宋体" w:cs="Times New Roman"/>
                      <w:snapToGrid w:val="0"/>
                      <w:kern w:val="0"/>
                      <w:sz w:val="21"/>
                      <w:szCs w:val="21"/>
                      <w:lang w:bidi="ar"/>
                    </w:rPr>
                    <w:t>噪声</w:t>
                  </w:r>
                </w:p>
              </w:tc>
              <w:tc>
                <w:tcPr>
                  <w:tcW w:w="975" w:type="pc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sz w:val="21"/>
                      <w:szCs w:val="21"/>
                    </w:rPr>
                  </w:pPr>
                  <w:r>
                    <w:rPr>
                      <w:sz w:val="21"/>
                      <w:szCs w:val="21"/>
                    </w:rPr>
                    <w:t>声环境</w:t>
                  </w:r>
                </w:p>
              </w:tc>
              <w:tc>
                <w:tcPr>
                  <w:tcW w:w="2703"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textAlignment w:val="auto"/>
                    <w:rPr>
                      <w:rFonts w:hint="eastAsia" w:ascii="Times New Roman" w:hAnsi="Times New Roman" w:eastAsia="宋体" w:cs="Times New Roman"/>
                      <w:snapToGrid w:val="0"/>
                      <w:kern w:val="0"/>
                      <w:sz w:val="21"/>
                      <w:szCs w:val="21"/>
                      <w:lang w:eastAsia="zh-CN" w:bidi="ar"/>
                    </w:rPr>
                  </w:pPr>
                  <w:r>
                    <w:rPr>
                      <w:rFonts w:ascii="Times New Roman" w:hAnsi="Times New Roman" w:eastAsia="宋体" w:cs="Times New Roman"/>
                      <w:snapToGrid w:val="0"/>
                      <w:kern w:val="0"/>
                      <w:sz w:val="21"/>
                      <w:szCs w:val="21"/>
                      <w:lang w:bidi="ar"/>
                    </w:rPr>
                    <w:t>1.施工噪声满足</w:t>
                  </w:r>
                  <w:r>
                    <w:rPr>
                      <w:rFonts w:ascii="Times New Roman" w:hAnsi="Times New Roman" w:eastAsia="宋体" w:cs="Times New Roman"/>
                      <w:snapToGrid w:val="0"/>
                      <w:kern w:val="0"/>
                      <w:sz w:val="21"/>
                      <w:szCs w:val="21"/>
                      <w:lang w:val="en-US" w:eastAsia="zh-CN" w:bidi="ar"/>
                    </w:rPr>
                    <w:t>《建筑施工噪声排放标准》（GB12523-20</w:t>
                  </w:r>
                  <w:r>
                    <w:rPr>
                      <w:rFonts w:hint="eastAsia" w:ascii="Times New Roman" w:hAnsi="Times New Roman" w:eastAsia="宋体" w:cs="Times New Roman"/>
                      <w:snapToGrid w:val="0"/>
                      <w:kern w:val="0"/>
                      <w:sz w:val="21"/>
                      <w:szCs w:val="21"/>
                      <w:lang w:val="en-US" w:eastAsia="zh-CN" w:bidi="ar"/>
                    </w:rPr>
                    <w:t>25</w:t>
                  </w:r>
                  <w:r>
                    <w:rPr>
                      <w:rFonts w:ascii="Times New Roman" w:hAnsi="Times New Roman" w:eastAsia="宋体" w:cs="Times New Roman"/>
                      <w:snapToGrid w:val="0"/>
                      <w:kern w:val="0"/>
                      <w:sz w:val="21"/>
                      <w:szCs w:val="21"/>
                      <w:lang w:val="en-US" w:eastAsia="zh-CN" w:bidi="ar"/>
                    </w:rPr>
                    <w:t>）</w:t>
                  </w:r>
                  <w:r>
                    <w:rPr>
                      <w:rFonts w:ascii="Times New Roman" w:hAnsi="Times New Roman" w:eastAsia="宋体" w:cs="Times New Roman"/>
                      <w:snapToGrid w:val="0"/>
                      <w:kern w:val="0"/>
                      <w:sz w:val="21"/>
                      <w:szCs w:val="21"/>
                      <w:lang w:bidi="ar"/>
                    </w:rPr>
                    <w:t>中的相应标准</w:t>
                  </w:r>
                  <w:r>
                    <w:rPr>
                      <w:rFonts w:hint="eastAsia" w:cs="Times New Roman"/>
                      <w:snapToGrid w:val="0"/>
                      <w:kern w:val="0"/>
                      <w:sz w:val="21"/>
                      <w:szCs w:val="21"/>
                      <w:lang w:eastAsia="zh-CN" w:bidi="ar"/>
                    </w:rPr>
                    <w:t>；</w:t>
                  </w:r>
                </w:p>
                <w:p>
                  <w:pPr>
                    <w:keepNext w:val="0"/>
                    <w:keepLines w:val="0"/>
                    <w:pageBreakBefore w:val="0"/>
                    <w:suppressLineNumbers w:val="0"/>
                    <w:kinsoku/>
                    <w:overflowPunct/>
                    <w:autoSpaceDE/>
                    <w:autoSpaceDN/>
                    <w:bidi w:val="0"/>
                    <w:adjustRightInd/>
                    <w:snapToGrid w:val="0"/>
                    <w:spacing w:before="0" w:beforeAutospacing="0" w:after="0" w:afterAutospacing="0"/>
                    <w:ind w:left="0" w:right="0"/>
                    <w:textAlignment w:val="auto"/>
                    <w:rPr>
                      <w:rFonts w:hint="eastAsia" w:ascii="Times New Roman" w:hAnsi="Times New Roman" w:eastAsia="宋体" w:cs="Times New Roman"/>
                      <w:snapToGrid w:val="0"/>
                      <w:kern w:val="0"/>
                      <w:sz w:val="21"/>
                      <w:szCs w:val="21"/>
                      <w:lang w:eastAsia="zh-CN"/>
                    </w:rPr>
                  </w:pPr>
                  <w:r>
                    <w:rPr>
                      <w:rFonts w:ascii="Times New Roman" w:hAnsi="Times New Roman" w:eastAsia="宋体" w:cs="Times New Roman"/>
                      <w:sz w:val="21"/>
                      <w:szCs w:val="21"/>
                      <w:lang w:bidi="ar"/>
                    </w:rPr>
                    <w:t>2.减少噪声对施工人员和周围居民等环境敏感点的影响</w:t>
                  </w:r>
                  <w:r>
                    <w:rPr>
                      <w:rFonts w:hint="eastAsia" w:cs="Times New Roman"/>
                      <w:sz w:val="21"/>
                      <w:szCs w:val="21"/>
                      <w:lang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pct"/>
                  <w:vMerge w:val="continue"/>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textAlignment w:val="auto"/>
                    <w:rPr>
                      <w:rFonts w:ascii="Times New Roman" w:hAnsi="Times New Roman" w:eastAsia="宋体" w:cs="Times New Roman"/>
                      <w:sz w:val="21"/>
                      <w:szCs w:val="21"/>
                    </w:rPr>
                  </w:pPr>
                </w:p>
              </w:tc>
              <w:tc>
                <w:tcPr>
                  <w:tcW w:w="684"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jc w:val="center"/>
                    <w:textAlignment w:val="auto"/>
                    <w:rPr>
                      <w:rFonts w:ascii="Times New Roman" w:hAnsi="Times New Roman" w:eastAsia="宋体" w:cs="Times New Roman"/>
                      <w:snapToGrid w:val="0"/>
                      <w:kern w:val="0"/>
                      <w:sz w:val="21"/>
                      <w:szCs w:val="21"/>
                    </w:rPr>
                  </w:pPr>
                  <w:r>
                    <w:rPr>
                      <w:rFonts w:ascii="Times New Roman" w:hAnsi="Times New Roman" w:eastAsia="宋体" w:cs="Times New Roman"/>
                      <w:kern w:val="28"/>
                      <w:sz w:val="21"/>
                      <w:szCs w:val="21"/>
                      <w:lang w:bidi="ar"/>
                    </w:rPr>
                    <w:t>固体废物</w:t>
                  </w:r>
                </w:p>
              </w:tc>
              <w:tc>
                <w:tcPr>
                  <w:tcW w:w="975" w:type="pct"/>
                  <w:tcBorders>
                    <w:tl2br w:val="nil"/>
                    <w:tr2bl w:val="nil"/>
                  </w:tcBorders>
                  <w:noWrap w:val="0"/>
                  <w:vAlign w:val="center"/>
                </w:tcPr>
                <w:p>
                  <w:pPr>
                    <w:pStyle w:val="108"/>
                    <w:keepNext w:val="0"/>
                    <w:keepLines w:val="0"/>
                    <w:pageBreakBefore w:val="0"/>
                    <w:widowControl/>
                    <w:kinsoku/>
                    <w:overflowPunct/>
                    <w:autoSpaceDE/>
                    <w:autoSpaceDN/>
                    <w:bidi w:val="0"/>
                    <w:adjustRightInd/>
                    <w:snapToGrid w:val="0"/>
                    <w:spacing w:line="240" w:lineRule="auto"/>
                    <w:ind w:firstLine="0" w:firstLineChars="0"/>
                    <w:jc w:val="center"/>
                    <w:textAlignment w:val="auto"/>
                    <w:rPr>
                      <w:sz w:val="21"/>
                      <w:szCs w:val="21"/>
                    </w:rPr>
                  </w:pPr>
                  <w:r>
                    <w:rPr>
                      <w:sz w:val="21"/>
                      <w:szCs w:val="21"/>
                    </w:rPr>
                    <w:t>外环境</w:t>
                  </w:r>
                </w:p>
              </w:tc>
              <w:tc>
                <w:tcPr>
                  <w:tcW w:w="2703" w:type="pct"/>
                  <w:tcBorders>
                    <w:tl2br w:val="nil"/>
                    <w:tr2bl w:val="nil"/>
                  </w:tcBorders>
                  <w:noWrap w:val="0"/>
                  <w:vAlign w:val="center"/>
                </w:tcPr>
                <w:p>
                  <w:pPr>
                    <w:keepNext w:val="0"/>
                    <w:keepLines w:val="0"/>
                    <w:pageBreakBefore w:val="0"/>
                    <w:suppressLineNumbers w:val="0"/>
                    <w:kinsoku/>
                    <w:overflowPunct/>
                    <w:autoSpaceDE/>
                    <w:autoSpaceDN/>
                    <w:bidi w:val="0"/>
                    <w:adjustRightInd/>
                    <w:snapToGrid w:val="0"/>
                    <w:spacing w:before="0" w:beforeAutospacing="0" w:after="0" w:afterAutospacing="0"/>
                    <w:ind w:left="0" w:right="0"/>
                    <w:textAlignment w:val="auto"/>
                    <w:rPr>
                      <w:rFonts w:hint="eastAsia" w:ascii="Times New Roman" w:hAnsi="Times New Roman" w:eastAsia="宋体" w:cs="Times New Roman"/>
                      <w:snapToGrid w:val="0"/>
                      <w:kern w:val="0"/>
                      <w:sz w:val="21"/>
                      <w:szCs w:val="21"/>
                      <w:lang w:eastAsia="zh-CN"/>
                    </w:rPr>
                  </w:pPr>
                  <w:r>
                    <w:rPr>
                      <w:rFonts w:ascii="Times New Roman" w:hAnsi="Times New Roman" w:eastAsia="宋体" w:cs="Times New Roman"/>
                      <w:sz w:val="21"/>
                      <w:szCs w:val="21"/>
                      <w:lang w:bidi="ar"/>
                    </w:rPr>
                    <w:t>施工区设置临时储存生产、生活垃圾的设施，垃圾清运和生活营地防渗厕所的清掏工作应由专人负责</w:t>
                  </w:r>
                  <w:r>
                    <w:rPr>
                      <w:rFonts w:hint="eastAsia" w:cs="Times New Roman"/>
                      <w:sz w:val="21"/>
                      <w:szCs w:val="21"/>
                      <w:lang w:eastAsia="zh-CN" w:bidi="ar"/>
                    </w:rPr>
                    <w:t>。</w:t>
                  </w:r>
                </w:p>
              </w:tc>
            </w:tr>
          </w:tbl>
          <w:p>
            <w:pPr>
              <w:pStyle w:val="9"/>
              <w:keepNext w:val="0"/>
              <w:keepLines w:val="0"/>
              <w:suppressLineNumbers w:val="0"/>
              <w:spacing w:beforeAutospacing="0" w:afterAutospacing="0"/>
              <w:ind w:left="0"/>
              <w:rPr>
                <w:rFonts w:ascii="Times New Roman" w:hAnsi="Times New Roman" w:eastAsia="宋体"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评价</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标准</w:t>
            </w:r>
          </w:p>
        </w:tc>
        <w:tc>
          <w:tcPr>
            <w:tcW w:w="4775" w:type="pct"/>
            <w:noWrap w:val="0"/>
            <w:vAlign w:val="center"/>
          </w:tcPr>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7、</w:t>
            </w:r>
            <w:r>
              <w:rPr>
                <w:rFonts w:ascii="Times New Roman" w:hAnsi="Times New Roman" w:eastAsia="宋体" w:cs="Times New Roman"/>
                <w:b/>
                <w:sz w:val="24"/>
                <w:szCs w:val="24"/>
                <w:lang w:val="en-US" w:eastAsia="zh-CN" w:bidi="ar"/>
              </w:rPr>
              <w:t>环境质量标准</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7</w:t>
            </w:r>
            <w:r>
              <w:rPr>
                <w:rFonts w:ascii="Times New Roman" w:hAnsi="Times New Roman" w:eastAsia="宋体" w:cs="Times New Roman"/>
                <w:b/>
                <w:sz w:val="24"/>
                <w:szCs w:val="24"/>
                <w:lang w:val="en-US" w:eastAsia="zh-CN" w:bidi="ar"/>
              </w:rPr>
              <w:t>.1地表水环境质量</w:t>
            </w:r>
          </w:p>
          <w:p>
            <w:pPr>
              <w:keepNext w:val="0"/>
              <w:keepLines w:val="0"/>
              <w:suppressLineNumbers w:val="0"/>
              <w:adjustRightInd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hint="default" w:ascii="Times New Roman" w:hAnsi="Times New Roman" w:eastAsia="宋体" w:cs="Times New Roman"/>
                <w:sz w:val="24"/>
                <w:szCs w:val="24"/>
              </w:rPr>
              <w:t>根据《吉林省地表水功能区标准》（DB22/388-2004）的规</w:t>
            </w:r>
            <w:r>
              <w:rPr>
                <w:rFonts w:hint="default" w:ascii="Times New Roman" w:hAnsi="Times New Roman" w:eastAsia="宋体" w:cs="Times New Roman"/>
                <w:color w:val="auto"/>
                <w:sz w:val="24"/>
                <w:szCs w:val="24"/>
              </w:rPr>
              <w:t>定，</w:t>
            </w:r>
            <w:r>
              <w:rPr>
                <w:rFonts w:hint="eastAsia" w:cs="宋体"/>
                <w:sz w:val="24"/>
                <w:szCs w:val="24"/>
                <w:u w:val="none"/>
                <w:lang w:eastAsia="zh-CN"/>
              </w:rPr>
              <w:t>头道花园河护林屯—河口段执行</w:t>
            </w:r>
            <w:r>
              <w:rPr>
                <w:rFonts w:hint="eastAsia" w:cs="宋体"/>
                <w:sz w:val="24"/>
                <w:szCs w:val="24"/>
                <w:u w:val="none"/>
              </w:rPr>
              <w:t>《地表水环境质量标准》（</w:t>
            </w:r>
            <w:r>
              <w:rPr>
                <w:sz w:val="24"/>
                <w:szCs w:val="24"/>
                <w:u w:val="none"/>
              </w:rPr>
              <w:t>GB3838-2002</w:t>
            </w:r>
            <w:r>
              <w:rPr>
                <w:rFonts w:hint="eastAsia" w:cs="宋体"/>
                <w:sz w:val="24"/>
                <w:szCs w:val="24"/>
                <w:u w:val="none"/>
              </w:rPr>
              <w:t>）</w:t>
            </w:r>
            <w:r>
              <w:rPr>
                <w:rFonts w:hint="eastAsia"/>
                <w:sz w:val="24"/>
                <w:szCs w:val="24"/>
                <w:u w:val="none"/>
                <w:shd w:val="clear" w:color="FFFFFF"/>
                <w:lang w:val="en-US" w:eastAsia="zh-CN"/>
              </w:rPr>
              <w:t>Ⅱ</w:t>
            </w:r>
            <w:r>
              <w:rPr>
                <w:rFonts w:hint="eastAsia" w:cs="宋体"/>
                <w:sz w:val="24"/>
                <w:szCs w:val="24"/>
                <w:u w:val="none"/>
              </w:rPr>
              <w:t>类标准</w:t>
            </w:r>
            <w:r>
              <w:rPr>
                <w:rFonts w:hint="eastAsia" w:cs="宋体"/>
                <w:sz w:val="24"/>
                <w:szCs w:val="24"/>
                <w:u w:val="none"/>
                <w:lang w:eastAsia="zh-CN"/>
              </w:rPr>
              <w:t>，</w:t>
            </w:r>
            <w:r>
              <w:rPr>
                <w:rFonts w:hint="eastAsia" w:cs="宋体"/>
                <w:sz w:val="24"/>
                <w:szCs w:val="24"/>
                <w:u w:val="none"/>
                <w:lang w:val="en-US" w:eastAsia="zh-CN"/>
              </w:rPr>
              <w:t>本工程监测2个断面均位于此区段之间，各</w:t>
            </w:r>
            <w:r>
              <w:rPr>
                <w:rFonts w:hint="eastAsia" w:cs="宋体"/>
                <w:sz w:val="24"/>
                <w:szCs w:val="24"/>
                <w:u w:val="none"/>
              </w:rPr>
              <w:t>断面水质现状评价执行《地表水环境质量标准》（</w:t>
            </w:r>
            <w:r>
              <w:rPr>
                <w:sz w:val="24"/>
                <w:szCs w:val="24"/>
                <w:u w:val="none"/>
              </w:rPr>
              <w:t>GB3838-2002</w:t>
            </w:r>
            <w:r>
              <w:rPr>
                <w:rFonts w:hint="eastAsia" w:cs="宋体"/>
                <w:sz w:val="24"/>
                <w:szCs w:val="24"/>
                <w:u w:val="none"/>
              </w:rPr>
              <w:t>）</w:t>
            </w:r>
            <w:r>
              <w:rPr>
                <w:rFonts w:hint="eastAsia"/>
                <w:sz w:val="24"/>
                <w:szCs w:val="24"/>
                <w:u w:val="none"/>
                <w:shd w:val="clear" w:color="FFFFFF"/>
                <w:lang w:val="en-US" w:eastAsia="zh-CN"/>
              </w:rPr>
              <w:t>Ⅱ</w:t>
            </w:r>
            <w:r>
              <w:rPr>
                <w:rFonts w:hint="eastAsia" w:cs="宋体"/>
                <w:sz w:val="24"/>
                <w:szCs w:val="24"/>
                <w:u w:val="none"/>
              </w:rPr>
              <w:t>类标准。</w:t>
            </w:r>
            <w:r>
              <w:rPr>
                <w:rFonts w:ascii="Times New Roman" w:hAnsi="Times New Roman" w:eastAsia="宋体" w:cs="Times New Roman"/>
                <w:sz w:val="24"/>
                <w:szCs w:val="24"/>
              </w:rPr>
              <w:t>标准值详见表3-</w:t>
            </w:r>
            <w:r>
              <w:rPr>
                <w:rFonts w:hint="eastAsia" w:cs="Times New Roman"/>
                <w:sz w:val="24"/>
                <w:szCs w:val="24"/>
                <w:lang w:val="en-US" w:eastAsia="zh-CN"/>
              </w:rPr>
              <w:t>14</w:t>
            </w:r>
            <w:r>
              <w:rPr>
                <w:rFonts w:ascii="Times New Roman" w:hAnsi="Times New Roman" w:eastAsia="宋体" w:cs="Times New Roman"/>
                <w:sz w:val="24"/>
                <w:szCs w:val="24"/>
              </w:rPr>
              <w:t>。</w:t>
            </w:r>
          </w:p>
          <w:p>
            <w:pPr>
              <w:keepNext w:val="0"/>
              <w:keepLines w:val="0"/>
              <w:suppressLineNumbers w:val="0"/>
              <w:tabs>
                <w:tab w:val="center" w:pos="4410"/>
              </w:tabs>
              <w:spacing w:before="0" w:beforeAutospacing="0" w:after="0" w:afterAutospacing="0" w:line="240" w:lineRule="auto"/>
              <w:ind w:left="42" w:leftChars="20" w:right="42" w:rightChars="20"/>
              <w:jc w:val="center"/>
              <w:rPr>
                <w:rFonts w:ascii="Times New Roman" w:hAnsi="Times New Roman" w:eastAsia="宋体" w:cs="Times New Roman"/>
                <w:b/>
                <w:sz w:val="24"/>
                <w:szCs w:val="24"/>
              </w:rPr>
            </w:pPr>
            <w:r>
              <w:rPr>
                <w:rFonts w:ascii="Times New Roman" w:hAnsi="Times New Roman" w:eastAsia="宋体" w:cs="Times New Roman"/>
                <w:b/>
                <w:sz w:val="24"/>
                <w:szCs w:val="24"/>
                <w:lang w:bidi="ar"/>
              </w:rPr>
              <w:t>表3-</w:t>
            </w:r>
            <w:r>
              <w:rPr>
                <w:rFonts w:hint="eastAsia" w:cs="Times New Roman"/>
                <w:b/>
                <w:sz w:val="24"/>
                <w:szCs w:val="24"/>
                <w:lang w:val="en-US" w:eastAsia="zh-CN" w:bidi="ar"/>
              </w:rPr>
              <w:t>14</w:t>
            </w:r>
            <w:r>
              <w:rPr>
                <w:rFonts w:hint="eastAsia" w:ascii="Times New Roman" w:hAnsi="Times New Roman" w:eastAsia="宋体" w:cs="Times New Roman"/>
                <w:b/>
                <w:sz w:val="24"/>
                <w:szCs w:val="24"/>
                <w:lang w:bidi="ar"/>
              </w:rPr>
              <w:t xml:space="preserve">   </w:t>
            </w:r>
            <w:r>
              <w:rPr>
                <w:rFonts w:ascii="Times New Roman" w:hAnsi="Times New Roman" w:eastAsia="宋体" w:cs="Times New Roman"/>
                <w:b/>
                <w:sz w:val="24"/>
                <w:szCs w:val="24"/>
                <w:lang w:bidi="ar"/>
              </w:rPr>
              <w:t>《地表水环境质量标准》（GB 3838-2002）（摘录）</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2913"/>
              <w:gridCol w:w="1837"/>
              <w:gridCol w:w="1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rPr>
                  </w:pPr>
                  <w:r>
                    <w:rPr>
                      <w:rFonts w:ascii="Times New Roman" w:hAnsi="Times New Roman" w:eastAsia="宋体" w:cs="Times New Roman"/>
                      <w:bCs/>
                      <w:sz w:val="21"/>
                      <w:szCs w:val="21"/>
                      <w:lang w:bidi="ar"/>
                    </w:rPr>
                    <w:t>序号</w:t>
                  </w:r>
                </w:p>
              </w:tc>
              <w:tc>
                <w:tcPr>
                  <w:tcW w:w="184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rPr>
                  </w:pPr>
                  <w:r>
                    <w:rPr>
                      <w:rFonts w:ascii="Times New Roman" w:hAnsi="Times New Roman" w:eastAsia="宋体" w:cs="Times New Roman"/>
                      <w:bCs/>
                      <w:sz w:val="21"/>
                      <w:szCs w:val="21"/>
                      <w:lang w:bidi="ar"/>
                    </w:rPr>
                    <w:t>污染物</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rPr>
                  </w:pPr>
                  <w:r>
                    <w:rPr>
                      <w:rFonts w:ascii="Times New Roman" w:hAnsi="Times New Roman" w:eastAsia="宋体" w:cs="Times New Roman"/>
                      <w:bCs/>
                      <w:sz w:val="21"/>
                      <w:szCs w:val="21"/>
                      <w:lang w:bidi="ar"/>
                    </w:rPr>
                    <w:t>单位</w:t>
                  </w:r>
                </w:p>
              </w:tc>
              <w:tc>
                <w:tcPr>
                  <w:tcW w:w="1164" w:type="pct"/>
                  <w:tcBorders>
                    <w:lef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lang w:bidi="ar"/>
                    </w:rPr>
                  </w:pPr>
                  <w:r>
                    <w:rPr>
                      <w:rFonts w:hint="default" w:ascii="Times New Roman" w:hAnsi="Times New Roman" w:eastAsia="宋体" w:cs="Times New Roman"/>
                      <w:color w:val="000000"/>
                      <w:sz w:val="21"/>
                      <w:szCs w:val="21"/>
                      <w:shd w:val="clear" w:color="auto" w:fill="auto"/>
                      <w:lang w:val="zh-TW" w:eastAsia="zh-TW" w:bidi="zh-TW"/>
                    </w:rPr>
                    <w:t>Ⅱ类</w:t>
                  </w:r>
                  <w:r>
                    <w:rPr>
                      <w:rFonts w:ascii="Times New Roman" w:hAnsi="Times New Roman" w:eastAsia="宋体" w:cs="Times New Roman"/>
                      <w:bCs/>
                      <w:sz w:val="21"/>
                      <w:szCs w:val="21"/>
                      <w:lang w:bidi="ar"/>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rPr>
                  </w:pPr>
                  <w:r>
                    <w:rPr>
                      <w:rFonts w:ascii="Times New Roman" w:hAnsi="Times New Roman" w:eastAsia="宋体" w:cs="Times New Roman"/>
                      <w:bCs/>
                      <w:sz w:val="21"/>
                      <w:szCs w:val="21"/>
                      <w:lang w:bidi="ar"/>
                    </w:rPr>
                    <w:t>1</w:t>
                  </w:r>
                </w:p>
              </w:tc>
              <w:tc>
                <w:tcPr>
                  <w:tcW w:w="184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color w:val="auto"/>
                      <w:sz w:val="21"/>
                      <w:szCs w:val="21"/>
                      <w:u w:val="none"/>
                      <w:shd w:val="clear" w:color="auto" w:fill="auto"/>
                    </w:rPr>
                    <w:t>pH</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rPr>
                  </w:pPr>
                  <w:r>
                    <w:rPr>
                      <w:rFonts w:ascii="Times New Roman" w:hAnsi="Times New Roman" w:eastAsia="宋体" w:cs="Times New Roman"/>
                      <w:bCs/>
                      <w:sz w:val="21"/>
                      <w:szCs w:val="21"/>
                      <w:lang w:bidi="ar"/>
                    </w:rPr>
                    <w:t>无量纲</w:t>
                  </w:r>
                </w:p>
              </w:tc>
              <w:tc>
                <w:tcPr>
                  <w:tcW w:w="1164" w:type="pct"/>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color w:val="auto"/>
                      <w:sz w:val="21"/>
                      <w:szCs w:val="21"/>
                      <w:u w:val="none"/>
                      <w:shd w:val="clear" w:color="auto" w:fill="auto"/>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rPr>
                  </w:pPr>
                  <w:r>
                    <w:rPr>
                      <w:rFonts w:ascii="Times New Roman" w:hAnsi="Times New Roman" w:eastAsia="宋体" w:cs="Times New Roman"/>
                      <w:bCs/>
                      <w:sz w:val="21"/>
                      <w:szCs w:val="21"/>
                      <w:lang w:bidi="ar"/>
                    </w:rPr>
                    <w:t>2</w:t>
                  </w:r>
                </w:p>
              </w:tc>
              <w:tc>
                <w:tcPr>
                  <w:tcW w:w="184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color w:val="auto"/>
                      <w:sz w:val="21"/>
                      <w:szCs w:val="21"/>
                      <w:u w:val="none"/>
                      <w:shd w:val="clear" w:color="auto" w:fill="auto"/>
                    </w:rPr>
                    <w:t>COD</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rPr>
                  </w:pPr>
                  <w:r>
                    <w:rPr>
                      <w:rFonts w:ascii="Times New Roman" w:hAnsi="Times New Roman" w:eastAsia="宋体" w:cs="Times New Roman"/>
                      <w:bCs/>
                      <w:sz w:val="21"/>
                      <w:szCs w:val="21"/>
                      <w:lang w:bidi="ar"/>
                    </w:rPr>
                    <w:t>mg/L</w:t>
                  </w:r>
                </w:p>
              </w:tc>
              <w:tc>
                <w:tcPr>
                  <w:tcW w:w="1164" w:type="pct"/>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cs="Times New Roman"/>
                      <w:color w:val="auto"/>
                      <w:sz w:val="21"/>
                      <w:szCs w:val="21"/>
                      <w:u w:val="none"/>
                      <w:shd w:val="clear" w:color="auto" w:fill="auto"/>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3</w:t>
                  </w:r>
                </w:p>
              </w:tc>
              <w:tc>
                <w:tcPr>
                  <w:tcW w:w="184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color w:val="auto"/>
                      <w:sz w:val="21"/>
                      <w:szCs w:val="21"/>
                      <w:u w:val="none"/>
                      <w:shd w:val="clear" w:color="auto" w:fill="auto"/>
                    </w:rPr>
                    <w:t>NH</w:t>
                  </w:r>
                  <w:r>
                    <w:rPr>
                      <w:rFonts w:hint="default" w:ascii="Times New Roman" w:hAnsi="Times New Roman" w:eastAsia="宋体" w:cs="Times New Roman"/>
                      <w:color w:val="auto"/>
                      <w:sz w:val="21"/>
                      <w:szCs w:val="21"/>
                      <w:u w:val="none"/>
                      <w:shd w:val="clear" w:color="auto" w:fill="auto"/>
                      <w:vertAlign w:val="subscript"/>
                    </w:rPr>
                    <w:t>3</w:t>
                  </w:r>
                  <w:r>
                    <w:rPr>
                      <w:rFonts w:hint="default" w:ascii="Times New Roman" w:hAnsi="Times New Roman" w:eastAsia="宋体" w:cs="Times New Roman"/>
                      <w:color w:val="auto"/>
                      <w:sz w:val="21"/>
                      <w:szCs w:val="21"/>
                      <w:u w:val="none"/>
                      <w:shd w:val="clear" w:color="auto" w:fill="auto"/>
                    </w:rPr>
                    <w:t>-N</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rPr>
                  </w:pPr>
                  <w:r>
                    <w:rPr>
                      <w:rFonts w:ascii="Times New Roman" w:hAnsi="Times New Roman" w:eastAsia="宋体" w:cs="Times New Roman"/>
                      <w:bCs/>
                      <w:sz w:val="21"/>
                      <w:szCs w:val="21"/>
                      <w:lang w:bidi="ar"/>
                    </w:rPr>
                    <w:t>mg/L</w:t>
                  </w:r>
                </w:p>
              </w:tc>
              <w:tc>
                <w:tcPr>
                  <w:tcW w:w="1164" w:type="pct"/>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cs="Times New Roman"/>
                      <w:color w:val="auto"/>
                      <w:sz w:val="21"/>
                      <w:szCs w:val="21"/>
                      <w:u w:val="none"/>
                      <w:shd w:val="clear" w:color="auto" w:fill="auto"/>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lang w:val="en-US" w:eastAsia="zh-CN" w:bidi="ar"/>
                    </w:rPr>
                  </w:pPr>
                  <w:r>
                    <w:rPr>
                      <w:rFonts w:hint="eastAsia" w:cs="Times New Roman"/>
                      <w:bCs/>
                      <w:sz w:val="21"/>
                      <w:szCs w:val="21"/>
                      <w:lang w:val="en-US" w:eastAsia="zh-CN" w:bidi="ar"/>
                    </w:rPr>
                    <w:t>4</w:t>
                  </w:r>
                </w:p>
              </w:tc>
              <w:tc>
                <w:tcPr>
                  <w:tcW w:w="184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cs="Times New Roman"/>
                      <w:color w:val="auto"/>
                      <w:sz w:val="21"/>
                      <w:szCs w:val="21"/>
                      <w:u w:val="none"/>
                      <w:shd w:val="clear" w:color="auto" w:fill="auto"/>
                      <w:lang w:val="en-US" w:eastAsia="zh-CN"/>
                    </w:rPr>
                    <w:t>SS</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lang w:bidi="ar"/>
                    </w:rPr>
                  </w:pPr>
                  <w:r>
                    <w:rPr>
                      <w:rFonts w:ascii="Times New Roman" w:hAnsi="Times New Roman" w:eastAsia="宋体" w:cs="Times New Roman"/>
                      <w:bCs/>
                      <w:sz w:val="21"/>
                      <w:szCs w:val="21"/>
                      <w:lang w:bidi="ar"/>
                    </w:rPr>
                    <w:t>mg/L</w:t>
                  </w:r>
                </w:p>
              </w:tc>
              <w:tc>
                <w:tcPr>
                  <w:tcW w:w="1164" w:type="pct"/>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u w:val="single"/>
                      <w:shd w:val="clear" w:color="auto" w:fill="auto"/>
                      <w:lang w:val="en-US" w:eastAsia="zh-CN" w:bidi="ar-SA"/>
                    </w:rPr>
                  </w:pPr>
                  <w:r>
                    <w:rPr>
                      <w:rFonts w:hint="default" w:ascii="Times New Roman" w:hAnsi="Times New Roman" w:eastAsia="Times New Roman" w:cs="Times New Roman"/>
                      <w:color w:val="auto"/>
                      <w:sz w:val="21"/>
                      <w:szCs w:val="21"/>
                      <w:u w:val="none"/>
                      <w:shd w:val="clear" w:color="auto" w:fill="auto"/>
                      <w:lang w:val="zh-TW" w:eastAsia="zh-TW" w:bidi="zh-TW"/>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lang w:val="en-US" w:eastAsia="zh-CN" w:bidi="ar"/>
                    </w:rPr>
                  </w:pPr>
                  <w:r>
                    <w:rPr>
                      <w:rFonts w:hint="eastAsia" w:cs="Times New Roman"/>
                      <w:bCs/>
                      <w:sz w:val="21"/>
                      <w:szCs w:val="21"/>
                      <w:lang w:val="en-US" w:eastAsia="zh-CN" w:bidi="ar"/>
                    </w:rPr>
                    <w:t>5</w:t>
                  </w:r>
                </w:p>
              </w:tc>
              <w:tc>
                <w:tcPr>
                  <w:tcW w:w="184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color w:val="auto"/>
                      <w:sz w:val="21"/>
                      <w:szCs w:val="21"/>
                      <w:u w:val="none"/>
                      <w:shd w:val="clear" w:color="auto" w:fill="auto"/>
                    </w:rPr>
                    <w:t>粪大肠菌群</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lang w:bidi="ar"/>
                    </w:rPr>
                  </w:pPr>
                  <w:r>
                    <w:rPr>
                      <w:rFonts w:hint="default" w:ascii="Times New Roman" w:hAnsi="Times New Roman" w:cs="Times New Roman"/>
                      <w:sz w:val="21"/>
                      <w:szCs w:val="21"/>
                      <w:shd w:val="clear" w:color="auto" w:fill="auto"/>
                      <w:lang w:val="en-US" w:eastAsia="zh-CN"/>
                    </w:rPr>
                    <w:t>MPN/L</w:t>
                  </w:r>
                </w:p>
              </w:tc>
              <w:tc>
                <w:tcPr>
                  <w:tcW w:w="1164" w:type="pct"/>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cs="Times New Roman"/>
                      <w:color w:val="auto"/>
                      <w:sz w:val="21"/>
                      <w:szCs w:val="21"/>
                      <w:u w:val="none"/>
                      <w:shd w:val="clear" w:color="auto" w:fill="auto"/>
                      <w:lang w:val="en-US" w:eastAsia="zh-CN"/>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lang w:val="en-US" w:eastAsia="zh-CN" w:bidi="ar"/>
                    </w:rPr>
                  </w:pPr>
                  <w:r>
                    <w:rPr>
                      <w:rFonts w:hint="eastAsia" w:cs="Times New Roman"/>
                      <w:bCs/>
                      <w:sz w:val="21"/>
                      <w:szCs w:val="21"/>
                      <w:lang w:val="en-US" w:eastAsia="zh-CN" w:bidi="ar"/>
                    </w:rPr>
                    <w:t>6</w:t>
                  </w:r>
                </w:p>
              </w:tc>
              <w:tc>
                <w:tcPr>
                  <w:tcW w:w="184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u w:val="none"/>
                      <w:shd w:val="clear" w:color="auto" w:fill="auto"/>
                      <w:lang w:val="en-US" w:eastAsia="zh-CN" w:bidi="ar-SA"/>
                    </w:rPr>
                  </w:pPr>
                  <w:r>
                    <w:rPr>
                      <w:rFonts w:hint="default" w:ascii="Times New Roman" w:hAnsi="Times New Roman" w:eastAsia="宋体" w:cs="Times New Roman"/>
                      <w:color w:val="auto"/>
                      <w:sz w:val="21"/>
                      <w:szCs w:val="21"/>
                      <w:u w:val="none"/>
                      <w:shd w:val="clear" w:color="auto" w:fill="auto"/>
                    </w:rPr>
                    <w:t>石油类</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lang w:bidi="ar"/>
                    </w:rPr>
                  </w:pPr>
                  <w:r>
                    <w:rPr>
                      <w:rFonts w:ascii="Times New Roman" w:hAnsi="Times New Roman" w:eastAsia="宋体" w:cs="Times New Roman"/>
                      <w:bCs/>
                      <w:sz w:val="21"/>
                      <w:szCs w:val="21"/>
                      <w:lang w:bidi="ar"/>
                    </w:rPr>
                    <w:t>mg/L</w:t>
                  </w:r>
                </w:p>
              </w:tc>
              <w:tc>
                <w:tcPr>
                  <w:tcW w:w="1164" w:type="pct"/>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cs="Times New Roman"/>
                      <w:color w:val="auto"/>
                      <w:sz w:val="21"/>
                      <w:szCs w:val="21"/>
                      <w:u w:val="none"/>
                      <w:shd w:val="clear" w:color="auto" w:fill="auto"/>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lang w:val="en-US" w:eastAsia="zh-CN" w:bidi="ar"/>
                    </w:rPr>
                  </w:pPr>
                  <w:r>
                    <w:rPr>
                      <w:rFonts w:hint="eastAsia" w:cs="Times New Roman"/>
                      <w:bCs/>
                      <w:sz w:val="21"/>
                      <w:szCs w:val="21"/>
                      <w:lang w:val="en-US" w:eastAsia="zh-CN" w:bidi="ar"/>
                    </w:rPr>
                    <w:t>7</w:t>
                  </w:r>
                </w:p>
              </w:tc>
              <w:tc>
                <w:tcPr>
                  <w:tcW w:w="184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color w:val="auto"/>
                      <w:sz w:val="21"/>
                      <w:szCs w:val="21"/>
                      <w:u w:val="none"/>
                      <w:shd w:val="clear" w:color="auto" w:fill="auto"/>
                    </w:rPr>
                    <w:t>高锰酸盐指数</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lang w:bidi="ar"/>
                    </w:rPr>
                  </w:pPr>
                  <w:r>
                    <w:rPr>
                      <w:rFonts w:ascii="Times New Roman" w:hAnsi="Times New Roman" w:eastAsia="宋体" w:cs="Times New Roman"/>
                      <w:bCs/>
                      <w:sz w:val="21"/>
                      <w:szCs w:val="21"/>
                      <w:lang w:bidi="ar"/>
                    </w:rPr>
                    <w:t>mg/L</w:t>
                  </w:r>
                </w:p>
              </w:tc>
              <w:tc>
                <w:tcPr>
                  <w:tcW w:w="1164" w:type="pct"/>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cs="Times New Roman"/>
                      <w:color w:val="auto"/>
                      <w:sz w:val="21"/>
                      <w:szCs w:val="21"/>
                      <w:u w:val="none"/>
                      <w:shd w:val="clear" w:color="auto" w:fill="auto"/>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lang w:val="en-US" w:eastAsia="zh-CN" w:bidi="ar"/>
                    </w:rPr>
                  </w:pPr>
                  <w:r>
                    <w:rPr>
                      <w:rFonts w:hint="eastAsia" w:cs="Times New Roman"/>
                      <w:bCs/>
                      <w:sz w:val="21"/>
                      <w:szCs w:val="21"/>
                      <w:lang w:val="en-US" w:eastAsia="zh-CN" w:bidi="ar"/>
                    </w:rPr>
                    <w:t>8</w:t>
                  </w:r>
                </w:p>
              </w:tc>
              <w:tc>
                <w:tcPr>
                  <w:tcW w:w="184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eastAsia" w:cs="Times New Roman"/>
                      <w:color w:val="auto"/>
                      <w:sz w:val="21"/>
                      <w:szCs w:val="21"/>
                      <w:u w:val="none"/>
                      <w:shd w:val="clear" w:color="auto" w:fill="auto"/>
                      <w:lang w:val="en-US" w:eastAsia="zh-CN"/>
                    </w:rPr>
                    <w:t>BOD</w:t>
                  </w:r>
                  <w:r>
                    <w:rPr>
                      <w:rFonts w:hint="eastAsia" w:cs="Times New Roman"/>
                      <w:color w:val="auto"/>
                      <w:sz w:val="21"/>
                      <w:szCs w:val="21"/>
                      <w:u w:val="none"/>
                      <w:shd w:val="clear" w:color="auto" w:fill="auto"/>
                      <w:vertAlign w:val="subscript"/>
                      <w:lang w:val="en-US" w:eastAsia="zh-CN"/>
                    </w:rPr>
                    <w:t>5</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lang w:bidi="ar"/>
                    </w:rPr>
                  </w:pPr>
                  <w:r>
                    <w:rPr>
                      <w:rFonts w:ascii="Times New Roman" w:hAnsi="Times New Roman" w:eastAsia="宋体" w:cs="Times New Roman"/>
                      <w:bCs/>
                      <w:sz w:val="21"/>
                      <w:szCs w:val="21"/>
                      <w:lang w:bidi="ar"/>
                    </w:rPr>
                    <w:t>mg/L</w:t>
                  </w:r>
                </w:p>
              </w:tc>
              <w:tc>
                <w:tcPr>
                  <w:tcW w:w="1164" w:type="pct"/>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eastAsia" w:cs="Times New Roman"/>
                      <w:color w:val="auto"/>
                      <w:sz w:val="21"/>
                      <w:szCs w:val="21"/>
                      <w:u w:val="none"/>
                      <w:shd w:val="clear" w:color="auto" w:fill="auto"/>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lang w:val="en-US" w:eastAsia="zh-CN" w:bidi="ar"/>
                    </w:rPr>
                  </w:pPr>
                  <w:r>
                    <w:rPr>
                      <w:rFonts w:hint="eastAsia" w:cs="Times New Roman"/>
                      <w:bCs/>
                      <w:sz w:val="21"/>
                      <w:szCs w:val="21"/>
                      <w:lang w:val="en-US" w:eastAsia="zh-CN" w:bidi="ar"/>
                    </w:rPr>
                    <w:t>9</w:t>
                  </w:r>
                </w:p>
              </w:tc>
              <w:tc>
                <w:tcPr>
                  <w:tcW w:w="184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color w:val="auto"/>
                      <w:sz w:val="21"/>
                      <w:szCs w:val="21"/>
                      <w:u w:val="none"/>
                      <w:shd w:val="clear" w:color="auto" w:fill="auto"/>
                    </w:rPr>
                    <w:t>总磷</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lang w:bidi="ar"/>
                    </w:rPr>
                  </w:pPr>
                  <w:r>
                    <w:rPr>
                      <w:rFonts w:ascii="Times New Roman" w:hAnsi="Times New Roman" w:eastAsia="宋体" w:cs="Times New Roman"/>
                      <w:bCs/>
                      <w:sz w:val="21"/>
                      <w:szCs w:val="21"/>
                      <w:lang w:bidi="ar"/>
                    </w:rPr>
                    <w:t>mg/L</w:t>
                  </w:r>
                </w:p>
              </w:tc>
              <w:tc>
                <w:tcPr>
                  <w:tcW w:w="1164" w:type="pct"/>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cs="Times New Roman"/>
                      <w:color w:val="auto"/>
                      <w:sz w:val="21"/>
                      <w:szCs w:val="21"/>
                      <w:u w:val="none"/>
                      <w:shd w:val="clear" w:color="auto" w:fill="auto"/>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lang w:val="en-US" w:eastAsia="zh-CN" w:bidi="ar"/>
                    </w:rPr>
                  </w:pPr>
                  <w:r>
                    <w:rPr>
                      <w:rFonts w:hint="eastAsia" w:cs="Times New Roman"/>
                      <w:bCs/>
                      <w:sz w:val="21"/>
                      <w:szCs w:val="21"/>
                      <w:lang w:val="en-US" w:eastAsia="zh-CN" w:bidi="ar"/>
                    </w:rPr>
                    <w:t>10</w:t>
                  </w:r>
                </w:p>
              </w:tc>
              <w:tc>
                <w:tcPr>
                  <w:tcW w:w="184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color w:val="auto"/>
                      <w:sz w:val="21"/>
                      <w:szCs w:val="21"/>
                      <w:u w:val="none"/>
                      <w:shd w:val="clear" w:color="auto" w:fill="auto"/>
                    </w:rPr>
                    <w:t>总氮</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lang w:bidi="ar"/>
                    </w:rPr>
                  </w:pPr>
                  <w:r>
                    <w:rPr>
                      <w:rFonts w:ascii="Times New Roman" w:hAnsi="Times New Roman" w:eastAsia="宋体" w:cs="Times New Roman"/>
                      <w:bCs/>
                      <w:sz w:val="21"/>
                      <w:szCs w:val="21"/>
                      <w:lang w:bidi="ar"/>
                    </w:rPr>
                    <w:t>mg/L</w:t>
                  </w:r>
                </w:p>
              </w:tc>
              <w:tc>
                <w:tcPr>
                  <w:tcW w:w="1164" w:type="pct"/>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cs="Times New Roman"/>
                      <w:color w:val="auto"/>
                      <w:sz w:val="21"/>
                      <w:szCs w:val="21"/>
                      <w:u w:val="none"/>
                      <w:shd w:val="clear" w:color="auto" w:fill="auto"/>
                      <w:lang w:val="en-US" w:eastAsia="zh-CN" w:bidi="zh-TW"/>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22"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cs="Times New Roman"/>
                      <w:bCs/>
                      <w:sz w:val="21"/>
                      <w:szCs w:val="21"/>
                      <w:lang w:val="en-US" w:eastAsia="zh-CN" w:bidi="ar"/>
                    </w:rPr>
                  </w:pPr>
                  <w:r>
                    <w:rPr>
                      <w:rFonts w:hint="eastAsia" w:cs="Times New Roman"/>
                      <w:bCs/>
                      <w:sz w:val="21"/>
                      <w:szCs w:val="21"/>
                      <w:lang w:val="en-US" w:eastAsia="zh-CN" w:bidi="ar"/>
                    </w:rPr>
                    <w:t>11</w:t>
                  </w:r>
                </w:p>
              </w:tc>
              <w:tc>
                <w:tcPr>
                  <w:tcW w:w="184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宋体" w:cs="Times New Roman"/>
                      <w:sz w:val="21"/>
                      <w:szCs w:val="21"/>
                      <w:shd w:val="clear" w:color="auto" w:fill="auto"/>
                    </w:rPr>
                  </w:pPr>
                  <w:r>
                    <w:rPr>
                      <w:rFonts w:hint="default" w:ascii="Times New Roman" w:hAnsi="Times New Roman" w:eastAsia="宋体" w:cs="Times New Roman"/>
                      <w:color w:val="auto"/>
                      <w:sz w:val="21"/>
                      <w:szCs w:val="21"/>
                      <w:u w:val="none"/>
                      <w:shd w:val="clear" w:color="auto" w:fill="auto"/>
                    </w:rPr>
                    <w:t>挥发酚</w:t>
                  </w:r>
                </w:p>
              </w:tc>
              <w:tc>
                <w:tcPr>
                  <w:tcW w:w="1165" w:type="pct"/>
                  <w:tcBorders>
                    <w:right w:val="single" w:color="000000" w:sz="2" w:space="0"/>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sz w:val="21"/>
                      <w:szCs w:val="21"/>
                      <w:lang w:bidi="ar"/>
                    </w:rPr>
                  </w:pPr>
                  <w:r>
                    <w:rPr>
                      <w:rFonts w:ascii="Times New Roman" w:hAnsi="Times New Roman" w:eastAsia="宋体" w:cs="Times New Roman"/>
                      <w:bCs/>
                      <w:sz w:val="21"/>
                      <w:szCs w:val="21"/>
                      <w:lang w:bidi="ar"/>
                    </w:rPr>
                    <w:t>mg/L</w:t>
                  </w:r>
                </w:p>
              </w:tc>
              <w:tc>
                <w:tcPr>
                  <w:tcW w:w="1164" w:type="pct"/>
                  <w:tcBorders>
                    <w:left w:val="single" w:color="000000" w:sz="2"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cs="Times New Roman"/>
                      <w:sz w:val="21"/>
                      <w:szCs w:val="21"/>
                      <w:shd w:val="clear" w:color="auto" w:fill="auto"/>
                      <w:lang w:val="en-US" w:eastAsia="zh-CN"/>
                    </w:rPr>
                  </w:pPr>
                  <w:r>
                    <w:rPr>
                      <w:rFonts w:hint="default" w:ascii="Times New Roman" w:hAnsi="Times New Roman" w:cs="Times New Roman"/>
                      <w:color w:val="auto"/>
                      <w:sz w:val="21"/>
                      <w:szCs w:val="21"/>
                      <w:u w:val="none"/>
                      <w:shd w:val="clear" w:color="auto" w:fill="auto"/>
                      <w:lang w:val="en-US" w:eastAsia="zh-CN"/>
                    </w:rPr>
                    <w:t>0.002</w:t>
                  </w:r>
                </w:p>
              </w:tc>
            </w:tr>
          </w:tbl>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7</w:t>
            </w:r>
            <w:r>
              <w:rPr>
                <w:rFonts w:ascii="Times New Roman" w:hAnsi="Times New Roman" w:eastAsia="宋体" w:cs="Times New Roman"/>
                <w:b/>
                <w:sz w:val="24"/>
                <w:szCs w:val="24"/>
                <w:lang w:val="en-US" w:eastAsia="zh-CN" w:bidi="ar"/>
              </w:rPr>
              <w:t>.2环境空气质量标准</w:t>
            </w:r>
          </w:p>
          <w:p>
            <w:pPr>
              <w:keepNext w:val="0"/>
              <w:keepLines w:val="0"/>
              <w:suppressLineNumbers w:val="0"/>
              <w:adjustRightInd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根据国家《环境空气质量功能区划分原则与</w:t>
            </w:r>
            <w:r>
              <w:rPr>
                <w:rFonts w:hint="eastAsia" w:ascii="Times New Roman" w:hAnsi="Times New Roman" w:eastAsia="宋体" w:cs="Times New Roman"/>
                <w:sz w:val="24"/>
                <w:szCs w:val="24"/>
              </w:rPr>
              <w:t>技术</w:t>
            </w:r>
            <w:r>
              <w:rPr>
                <w:rFonts w:ascii="Times New Roman" w:hAnsi="Times New Roman" w:eastAsia="宋体" w:cs="Times New Roman"/>
                <w:sz w:val="24"/>
                <w:szCs w:val="24"/>
              </w:rPr>
              <w:t>方法》，评价区域环境空气功能区划为《环境空气质量标准》（GB3095-2012）中二类区，评价标准为二级标准，标准值详见表3-</w:t>
            </w:r>
            <w:r>
              <w:rPr>
                <w:rFonts w:hint="eastAsia" w:cs="Times New Roman"/>
                <w:sz w:val="24"/>
                <w:szCs w:val="24"/>
                <w:lang w:val="en-US" w:eastAsia="zh-CN"/>
              </w:rPr>
              <w:t>15</w:t>
            </w:r>
            <w:r>
              <w:rPr>
                <w:rFonts w:ascii="Times New Roman" w:hAnsi="Times New Roman" w:eastAsia="宋体" w:cs="Times New Roman"/>
                <w:sz w:val="24"/>
                <w:szCs w:val="24"/>
              </w:rPr>
              <w:t>。</w:t>
            </w:r>
          </w:p>
          <w:p>
            <w:pPr>
              <w:keepNext w:val="0"/>
              <w:keepLines w:val="0"/>
              <w:suppressLineNumbers w:val="0"/>
              <w:tabs>
                <w:tab w:val="center" w:pos="4410"/>
              </w:tabs>
              <w:spacing w:before="0" w:beforeAutospacing="0" w:after="0" w:afterAutospacing="0" w:line="240" w:lineRule="auto"/>
              <w:ind w:left="42" w:leftChars="20" w:right="42" w:rightChars="20"/>
              <w:jc w:val="center"/>
              <w:rPr>
                <w:rFonts w:ascii="Times New Roman" w:hAnsi="Times New Roman" w:eastAsia="宋体" w:cs="Times New Roman"/>
                <w:b/>
                <w:sz w:val="24"/>
                <w:szCs w:val="24"/>
                <w:lang w:bidi="ar"/>
              </w:rPr>
            </w:pPr>
            <w:r>
              <w:rPr>
                <w:rFonts w:ascii="Times New Roman" w:hAnsi="Times New Roman" w:eastAsia="宋体" w:cs="Times New Roman"/>
                <w:b/>
                <w:sz w:val="24"/>
                <w:szCs w:val="24"/>
                <w:lang w:bidi="ar"/>
              </w:rPr>
              <w:t>表3-</w:t>
            </w:r>
            <w:r>
              <w:rPr>
                <w:rFonts w:hint="eastAsia" w:cs="Times New Roman"/>
                <w:b/>
                <w:sz w:val="24"/>
                <w:szCs w:val="24"/>
                <w:lang w:val="en-US" w:eastAsia="zh-CN" w:bidi="ar"/>
              </w:rPr>
              <w:t xml:space="preserve">15 </w:t>
            </w:r>
            <w:r>
              <w:rPr>
                <w:rFonts w:ascii="Times New Roman" w:hAnsi="Times New Roman" w:eastAsia="宋体" w:cs="Times New Roman"/>
                <w:b/>
                <w:sz w:val="24"/>
                <w:szCs w:val="24"/>
                <w:lang w:bidi="ar"/>
              </w:rPr>
              <w:t xml:space="preserve"> </w:t>
            </w:r>
            <w:r>
              <w:rPr>
                <w:rFonts w:hint="eastAsia" w:ascii="Times New Roman" w:hAnsi="Times New Roman" w:eastAsia="宋体" w:cs="Times New Roman"/>
                <w:b/>
                <w:sz w:val="24"/>
                <w:szCs w:val="24"/>
                <w:lang w:bidi="ar"/>
              </w:rPr>
              <w:t xml:space="preserve"> </w:t>
            </w:r>
            <w:r>
              <w:rPr>
                <w:rFonts w:ascii="Times New Roman" w:hAnsi="Times New Roman" w:eastAsia="宋体" w:cs="Times New Roman"/>
                <w:b/>
                <w:sz w:val="24"/>
                <w:szCs w:val="24"/>
                <w:lang w:bidi="ar"/>
              </w:rPr>
              <w:t>环境空气质量执行标准限值一览表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9"/>
              <w:gridCol w:w="1023"/>
              <w:gridCol w:w="2407"/>
              <w:gridCol w:w="930"/>
              <w:gridCol w:w="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blHeader/>
              </w:trPr>
              <w:tc>
                <w:tcPr>
                  <w:tcW w:w="173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标准名称</w:t>
                  </w:r>
                </w:p>
              </w:tc>
              <w:tc>
                <w:tcPr>
                  <w:tcW w:w="649"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污染因子</w:t>
                  </w:r>
                </w:p>
              </w:tc>
              <w:tc>
                <w:tcPr>
                  <w:tcW w:w="2117" w:type="pct"/>
                  <w:gridSpan w:val="2"/>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标准值</w:t>
                  </w: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eastAsia" w:ascii="Times New Roman" w:cs="Times New Roman"/>
                      <w:color w:val="auto"/>
                      <w:kern w:val="2"/>
                      <w:sz w:val="21"/>
                      <w:szCs w:val="21"/>
                      <w:u w:val="none" w:color="auto"/>
                      <w:lang w:eastAsia="zh-CN"/>
                    </w:rPr>
                    <w:t>二</w:t>
                  </w:r>
                  <w:r>
                    <w:rPr>
                      <w:rFonts w:hint="default" w:ascii="Times New Roman" w:hAnsi="Times New Roman" w:cs="Times New Roman"/>
                      <w:color w:val="auto"/>
                      <w:kern w:val="2"/>
                      <w:sz w:val="21"/>
                      <w:szCs w:val="21"/>
                      <w:u w:val="none" w:color="auto"/>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《环境空气质量标准》（GB3095-2012）</w:t>
                  </w:r>
                </w:p>
              </w:tc>
              <w:tc>
                <w:tcPr>
                  <w:tcW w:w="649"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SO</w:t>
                  </w:r>
                  <w:r>
                    <w:rPr>
                      <w:rFonts w:hint="default" w:ascii="Times New Roman" w:hAnsi="Times New Roman" w:cs="Times New Roman"/>
                      <w:color w:val="auto"/>
                      <w:kern w:val="2"/>
                      <w:sz w:val="21"/>
                      <w:szCs w:val="21"/>
                      <w:u w:val="none" w:color="auto"/>
                      <w:vertAlign w:val="subscript"/>
                    </w:rPr>
                    <w:t>2</w:t>
                  </w: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年平均</w:t>
                  </w:r>
                </w:p>
              </w:tc>
              <w:tc>
                <w:tcPr>
                  <w:tcW w:w="590"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μg/m</w:t>
                  </w:r>
                  <w:r>
                    <w:rPr>
                      <w:rFonts w:hint="default" w:ascii="Times New Roman" w:hAnsi="Times New Roman" w:cs="Times New Roman"/>
                      <w:color w:val="auto"/>
                      <w:kern w:val="2"/>
                      <w:sz w:val="21"/>
                      <w:szCs w:val="21"/>
                      <w:u w:val="none" w:color="auto"/>
                      <w:vertAlign w:val="superscript"/>
                    </w:rPr>
                    <w:t>3</w:t>
                  </w: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6</w:t>
                  </w:r>
                  <w:r>
                    <w:rPr>
                      <w:rFonts w:hint="eastAsia" w:ascii="Times New Roman" w:hAnsi="Times New Roman" w:cs="Times New Roman"/>
                      <w:color w:val="auto"/>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24小时平均</w:t>
                  </w:r>
                </w:p>
              </w:tc>
              <w:tc>
                <w:tcPr>
                  <w:tcW w:w="590"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1</w:t>
                  </w:r>
                  <w:r>
                    <w:rPr>
                      <w:rFonts w:hint="eastAsia" w:ascii="Times New Roman" w:hAnsi="Times New Roman" w:cs="Times New Roman"/>
                      <w:color w:val="auto"/>
                      <w:kern w:val="2"/>
                      <w:sz w:val="21"/>
                      <w:szCs w:val="21"/>
                      <w:u w:val="none" w:color="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1小时平均</w:t>
                  </w:r>
                </w:p>
              </w:tc>
              <w:tc>
                <w:tcPr>
                  <w:tcW w:w="590"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50</w:t>
                  </w:r>
                  <w:r>
                    <w:rPr>
                      <w:rFonts w:hint="eastAsia" w:ascii="Times New Roman" w:hAnsi="Times New Roman" w:cs="Times New Roman"/>
                      <w:color w:val="auto"/>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NO</w:t>
                  </w:r>
                  <w:r>
                    <w:rPr>
                      <w:rFonts w:hint="default" w:ascii="Times New Roman" w:hAnsi="Times New Roman" w:cs="Times New Roman"/>
                      <w:color w:val="auto"/>
                      <w:kern w:val="2"/>
                      <w:sz w:val="21"/>
                      <w:szCs w:val="21"/>
                      <w:u w:val="none" w:color="auto"/>
                      <w:vertAlign w:val="subscript"/>
                    </w:rPr>
                    <w:t>2</w:t>
                  </w: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年平均</w:t>
                  </w:r>
                </w:p>
              </w:tc>
              <w:tc>
                <w:tcPr>
                  <w:tcW w:w="590"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μg/m</w:t>
                  </w:r>
                  <w:r>
                    <w:rPr>
                      <w:rFonts w:hint="default" w:ascii="Times New Roman" w:hAnsi="Times New Roman" w:cs="Times New Roman"/>
                      <w:color w:val="auto"/>
                      <w:kern w:val="2"/>
                      <w:sz w:val="21"/>
                      <w:szCs w:val="21"/>
                      <w:u w:val="none" w:color="auto"/>
                      <w:vertAlign w:val="superscript"/>
                    </w:rPr>
                    <w:t>3</w:t>
                  </w: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24小时平均</w:t>
                  </w:r>
                </w:p>
              </w:tc>
              <w:tc>
                <w:tcPr>
                  <w:tcW w:w="590"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1小时平均</w:t>
                  </w:r>
                </w:p>
              </w:tc>
              <w:tc>
                <w:tcPr>
                  <w:tcW w:w="590"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PM</w:t>
                  </w:r>
                  <w:r>
                    <w:rPr>
                      <w:rFonts w:hint="default" w:ascii="Times New Roman" w:hAnsi="Times New Roman" w:cs="Times New Roman"/>
                      <w:color w:val="auto"/>
                      <w:kern w:val="2"/>
                      <w:sz w:val="21"/>
                      <w:szCs w:val="21"/>
                      <w:u w:val="none" w:color="auto"/>
                      <w:vertAlign w:val="subscript"/>
                    </w:rPr>
                    <w:t>10</w:t>
                  </w: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年平均</w:t>
                  </w:r>
                </w:p>
              </w:tc>
              <w:tc>
                <w:tcPr>
                  <w:tcW w:w="590"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μg/m</w:t>
                  </w:r>
                  <w:r>
                    <w:rPr>
                      <w:rFonts w:hint="default" w:ascii="Times New Roman" w:hAnsi="Times New Roman" w:cs="Times New Roman"/>
                      <w:color w:val="auto"/>
                      <w:kern w:val="2"/>
                      <w:sz w:val="21"/>
                      <w:szCs w:val="21"/>
                      <w:u w:val="none" w:color="auto"/>
                      <w:vertAlign w:val="superscript"/>
                    </w:rPr>
                    <w:t>3</w:t>
                  </w: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24小时平均</w:t>
                  </w:r>
                </w:p>
              </w:tc>
              <w:tc>
                <w:tcPr>
                  <w:tcW w:w="590"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1</w:t>
                  </w:r>
                  <w:r>
                    <w:rPr>
                      <w:rFonts w:hint="eastAsia" w:ascii="Times New Roman" w:hAnsi="Times New Roman" w:cs="Times New Roman"/>
                      <w:color w:val="auto"/>
                      <w:kern w:val="2"/>
                      <w:sz w:val="21"/>
                      <w:szCs w:val="21"/>
                      <w:u w:val="none" w:color="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PM</w:t>
                  </w:r>
                  <w:r>
                    <w:rPr>
                      <w:rFonts w:hint="default" w:ascii="Times New Roman" w:hAnsi="Times New Roman" w:cs="Times New Roman"/>
                      <w:color w:val="auto"/>
                      <w:kern w:val="2"/>
                      <w:sz w:val="21"/>
                      <w:szCs w:val="21"/>
                      <w:u w:val="none" w:color="auto"/>
                      <w:vertAlign w:val="subscript"/>
                    </w:rPr>
                    <w:t>2.5</w:t>
                  </w: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年平均</w:t>
                  </w:r>
                </w:p>
              </w:tc>
              <w:tc>
                <w:tcPr>
                  <w:tcW w:w="590"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μg/m</w:t>
                  </w:r>
                  <w:r>
                    <w:rPr>
                      <w:rFonts w:hint="default" w:ascii="Times New Roman" w:hAnsi="Times New Roman" w:cs="Times New Roman"/>
                      <w:color w:val="auto"/>
                      <w:kern w:val="2"/>
                      <w:sz w:val="21"/>
                      <w:szCs w:val="21"/>
                      <w:u w:val="none" w:color="auto"/>
                      <w:vertAlign w:val="superscript"/>
                    </w:rPr>
                    <w:t>3</w:t>
                  </w: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24小时平均</w:t>
                  </w:r>
                </w:p>
              </w:tc>
              <w:tc>
                <w:tcPr>
                  <w:tcW w:w="590"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7</w:t>
                  </w:r>
                  <w:r>
                    <w:rPr>
                      <w:rFonts w:hint="eastAsia" w:ascii="Times New Roman" w:hAnsi="Times New Roman" w:cs="Times New Roman"/>
                      <w:color w:val="auto"/>
                      <w:kern w:val="2"/>
                      <w:sz w:val="21"/>
                      <w:szCs w:val="21"/>
                      <w:u w:val="none" w:color="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CO</w:t>
                  </w: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24小时平均</w:t>
                  </w:r>
                </w:p>
              </w:tc>
              <w:tc>
                <w:tcPr>
                  <w:tcW w:w="590"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mg/m</w:t>
                  </w:r>
                  <w:r>
                    <w:rPr>
                      <w:rFonts w:hint="default" w:ascii="Times New Roman" w:hAnsi="Times New Roman" w:cs="Times New Roman"/>
                      <w:color w:val="auto"/>
                      <w:kern w:val="2"/>
                      <w:sz w:val="21"/>
                      <w:szCs w:val="21"/>
                      <w:u w:val="none" w:color="auto"/>
                      <w:vertAlign w:val="superscript"/>
                    </w:rPr>
                    <w:t>3</w:t>
                  </w: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1小时平均</w:t>
                  </w:r>
                </w:p>
              </w:tc>
              <w:tc>
                <w:tcPr>
                  <w:tcW w:w="590"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O</w:t>
                  </w:r>
                  <w:r>
                    <w:rPr>
                      <w:rFonts w:hint="default" w:ascii="Times New Roman" w:hAnsi="Times New Roman" w:cs="Times New Roman"/>
                      <w:color w:val="auto"/>
                      <w:kern w:val="2"/>
                      <w:sz w:val="21"/>
                      <w:szCs w:val="21"/>
                      <w:u w:val="none" w:color="auto"/>
                      <w:vertAlign w:val="subscript"/>
                    </w:rPr>
                    <w:t>3</w:t>
                  </w: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eastAsia" w:ascii="Times New Roman" w:hAnsi="Times New Roman" w:cs="Times New Roman"/>
                      <w:color w:val="auto"/>
                      <w:kern w:val="2"/>
                      <w:sz w:val="21"/>
                      <w:szCs w:val="21"/>
                      <w:u w:val="none" w:color="auto"/>
                      <w:lang w:val="en-US" w:eastAsia="zh-CN"/>
                    </w:rPr>
                    <w:t>8</w:t>
                  </w:r>
                  <w:r>
                    <w:rPr>
                      <w:rFonts w:hint="default" w:ascii="Times New Roman" w:hAnsi="Times New Roman" w:cs="Times New Roman"/>
                      <w:color w:val="auto"/>
                      <w:kern w:val="2"/>
                      <w:sz w:val="21"/>
                      <w:szCs w:val="21"/>
                      <w:u w:val="none" w:color="auto"/>
                    </w:rPr>
                    <w:t>小时平均</w:t>
                  </w:r>
                </w:p>
              </w:tc>
              <w:tc>
                <w:tcPr>
                  <w:tcW w:w="590" w:type="pct"/>
                  <w:vMerge w:val="restar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μg/m</w:t>
                  </w:r>
                  <w:r>
                    <w:rPr>
                      <w:rFonts w:hint="default" w:ascii="Times New Roman" w:hAnsi="Times New Roman" w:cs="Times New Roman"/>
                      <w:color w:val="auto"/>
                      <w:kern w:val="2"/>
                      <w:sz w:val="21"/>
                      <w:szCs w:val="21"/>
                      <w:u w:val="none" w:color="auto"/>
                      <w:vertAlign w:val="superscript"/>
                    </w:rPr>
                    <w:t>3</w:t>
                  </w: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1</w:t>
                  </w:r>
                  <w:r>
                    <w:rPr>
                      <w:rFonts w:hint="eastAsia" w:ascii="Times New Roman" w:cs="Times New Roman"/>
                      <w:color w:val="auto"/>
                      <w:kern w:val="2"/>
                      <w:sz w:val="21"/>
                      <w:szCs w:val="21"/>
                      <w:u w:val="none" w:color="auto"/>
                      <w:lang w:val="en-US" w:eastAsia="zh-CN"/>
                    </w:rPr>
                    <w:t>6</w:t>
                  </w:r>
                  <w:r>
                    <w:rPr>
                      <w:rFonts w:hint="eastAsia" w:ascii="Times New Roman" w:hAnsi="Times New Roman" w:cs="Times New Roman"/>
                      <w:color w:val="auto"/>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649"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1527"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r>
                    <w:rPr>
                      <w:rFonts w:hint="default" w:ascii="Times New Roman" w:hAnsi="Times New Roman" w:cs="Times New Roman"/>
                      <w:color w:val="auto"/>
                      <w:kern w:val="2"/>
                      <w:sz w:val="21"/>
                      <w:szCs w:val="21"/>
                      <w:u w:val="none" w:color="auto"/>
                    </w:rPr>
                    <w:t>1小时平均</w:t>
                  </w:r>
                </w:p>
              </w:tc>
              <w:tc>
                <w:tcPr>
                  <w:tcW w:w="590" w:type="pct"/>
                  <w:vMerge w:val="continue"/>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cs="Times New Roman"/>
                      <w:color w:val="auto"/>
                      <w:kern w:val="2"/>
                      <w:sz w:val="21"/>
                      <w:szCs w:val="21"/>
                      <w:u w:val="none" w:color="auto"/>
                    </w:rPr>
                  </w:pPr>
                </w:p>
              </w:tc>
              <w:tc>
                <w:tcPr>
                  <w:tcW w:w="501" w:type="pct"/>
                  <w:noWrap w:val="0"/>
                  <w:vAlign w:val="center"/>
                </w:tcPr>
                <w:p>
                  <w:pPr>
                    <w:pStyle w:val="126"/>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20</w:t>
                  </w:r>
                  <w:r>
                    <w:rPr>
                      <w:rFonts w:hint="eastAsia" w:ascii="Times New Roman" w:hAnsi="Times New Roman" w:cs="Times New Roman"/>
                      <w:color w:val="auto"/>
                      <w:kern w:val="2"/>
                      <w:sz w:val="21"/>
                      <w:szCs w:val="21"/>
                      <w:u w:val="none" w:color="auto"/>
                      <w:lang w:val="en-US" w:eastAsia="zh-CN"/>
                    </w:rPr>
                    <w:t>0</w:t>
                  </w:r>
                </w:p>
              </w:tc>
            </w:tr>
          </w:tbl>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7</w:t>
            </w:r>
            <w:r>
              <w:rPr>
                <w:rFonts w:ascii="Times New Roman" w:hAnsi="Times New Roman" w:eastAsia="宋体" w:cs="Times New Roman"/>
                <w:b/>
                <w:sz w:val="24"/>
                <w:szCs w:val="24"/>
                <w:lang w:val="en-US" w:eastAsia="zh-CN" w:bidi="ar"/>
              </w:rPr>
              <w:t>.3声环境质量标准</w:t>
            </w:r>
          </w:p>
          <w:p>
            <w:pPr>
              <w:keepNext w:val="0"/>
              <w:keepLines w:val="0"/>
              <w:suppressLineNumbers w:val="0"/>
              <w:adjustRightInd w:val="0"/>
              <w:spacing w:before="0" w:beforeAutospacing="0" w:after="0" w:afterAutospacing="0" w:line="360" w:lineRule="auto"/>
              <w:ind w:left="0" w:right="0" w:firstLine="480" w:firstLineChars="200"/>
              <w:rPr>
                <w:rFonts w:ascii="Times New Roman" w:hAnsi="Times New Roman" w:eastAsia="宋体" w:cs="Times New Roman"/>
                <w:sz w:val="24"/>
                <w:szCs w:val="24"/>
                <w:u w:val="none"/>
              </w:rPr>
            </w:pPr>
            <w:r>
              <w:rPr>
                <w:rFonts w:hint="eastAsia" w:cs="Times New Roman"/>
                <w:sz w:val="24"/>
                <w:szCs w:val="24"/>
                <w:lang w:val="en-US" w:eastAsia="zh-CN"/>
              </w:rPr>
              <w:t>本项目位于农村地区，</w:t>
            </w:r>
            <w:r>
              <w:rPr>
                <w:rFonts w:hint="eastAsia" w:cs="Times New Roman"/>
                <w:i w:val="0"/>
                <w:iCs w:val="0"/>
                <w:sz w:val="24"/>
                <w:szCs w:val="24"/>
                <w:u w:val="none"/>
                <w:lang w:val="en-US" w:eastAsia="zh-CN"/>
              </w:rPr>
              <w:t>根据</w:t>
            </w:r>
            <w:r>
              <w:rPr>
                <w:rFonts w:ascii="Times New Roman" w:hAnsi="Times New Roman" w:eastAsia="宋体" w:cs="Times New Roman"/>
                <w:sz w:val="24"/>
                <w:szCs w:val="24"/>
                <w:u w:val="none"/>
              </w:rPr>
              <w:t>《声环境质量标准》（GB3096-2008）</w:t>
            </w:r>
            <w:r>
              <w:rPr>
                <w:rFonts w:hint="eastAsia" w:cs="Times New Roman"/>
                <w:sz w:val="24"/>
                <w:szCs w:val="24"/>
                <w:u w:val="none"/>
                <w:lang w:eastAsia="zh-CN"/>
              </w:rPr>
              <w:t>和</w:t>
            </w:r>
            <w:r>
              <w:rPr>
                <w:rFonts w:hint="eastAsia" w:cs="Times New Roman"/>
                <w:i w:val="0"/>
                <w:iCs w:val="0"/>
                <w:sz w:val="24"/>
                <w:szCs w:val="24"/>
                <w:u w:val="none"/>
                <w:lang w:val="en-US" w:eastAsia="zh-CN"/>
              </w:rPr>
              <w:t>《声环境功能区划分技术规范》（GB/T 15190-2014）相关要求</w:t>
            </w:r>
            <w:r>
              <w:rPr>
                <w:rFonts w:hint="eastAsia" w:cs="Times New Roman"/>
                <w:sz w:val="24"/>
                <w:szCs w:val="24"/>
                <w:u w:val="none"/>
                <w:lang w:eastAsia="zh-CN"/>
              </w:rPr>
              <w:t>，</w:t>
            </w:r>
            <w:r>
              <w:rPr>
                <w:rFonts w:ascii="Times New Roman" w:hAnsi="Times New Roman" w:eastAsia="宋体" w:cs="Times New Roman"/>
                <w:sz w:val="24"/>
                <w:szCs w:val="24"/>
                <w:u w:val="none"/>
              </w:rPr>
              <w:t>声环境执行《声环境质量标准》（GB3096-2008）中</w:t>
            </w:r>
            <w:r>
              <w:rPr>
                <w:rFonts w:hint="eastAsia" w:ascii="Times New Roman" w:hAnsi="Times New Roman" w:eastAsia="宋体" w:cs="Times New Roman"/>
                <w:sz w:val="24"/>
                <w:szCs w:val="24"/>
                <w:u w:val="none"/>
              </w:rPr>
              <w:t>1</w:t>
            </w:r>
            <w:r>
              <w:rPr>
                <w:rFonts w:ascii="Times New Roman" w:hAnsi="Times New Roman" w:eastAsia="宋体" w:cs="Times New Roman"/>
                <w:sz w:val="24"/>
                <w:szCs w:val="24"/>
                <w:u w:val="none"/>
              </w:rPr>
              <w:t>类</w:t>
            </w:r>
            <w:r>
              <w:rPr>
                <w:rFonts w:hint="eastAsia" w:cs="Times New Roman"/>
                <w:sz w:val="24"/>
                <w:szCs w:val="24"/>
                <w:u w:val="none"/>
                <w:lang w:val="en-US" w:eastAsia="zh-CN"/>
              </w:rPr>
              <w:t>区</w:t>
            </w:r>
            <w:r>
              <w:rPr>
                <w:rFonts w:hint="eastAsia" w:ascii="Times New Roman" w:hAnsi="Times New Roman" w:eastAsia="宋体" w:cs="Times New Roman"/>
                <w:sz w:val="24"/>
                <w:szCs w:val="24"/>
                <w:u w:val="none"/>
              </w:rPr>
              <w:t>声环境</w:t>
            </w:r>
            <w:r>
              <w:rPr>
                <w:rFonts w:ascii="Times New Roman" w:hAnsi="Times New Roman" w:eastAsia="宋体" w:cs="Times New Roman"/>
                <w:sz w:val="24"/>
                <w:szCs w:val="24"/>
                <w:u w:val="none"/>
              </w:rPr>
              <w:t>功能区</w:t>
            </w:r>
            <w:r>
              <w:rPr>
                <w:rFonts w:hint="eastAsia" w:ascii="Times New Roman" w:hAnsi="Times New Roman" w:eastAsia="宋体" w:cs="Times New Roman"/>
                <w:sz w:val="24"/>
                <w:szCs w:val="24"/>
                <w:u w:val="none"/>
              </w:rPr>
              <w:t>要求</w:t>
            </w:r>
            <w:r>
              <w:rPr>
                <w:rFonts w:ascii="Times New Roman" w:hAnsi="Times New Roman" w:eastAsia="宋体" w:cs="Times New Roman"/>
                <w:sz w:val="24"/>
                <w:szCs w:val="24"/>
                <w:u w:val="none"/>
              </w:rPr>
              <w:t>。</w:t>
            </w:r>
          </w:p>
          <w:p>
            <w:pPr>
              <w:pStyle w:val="129"/>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sz w:val="24"/>
                <w:szCs w:val="24"/>
              </w:rPr>
            </w:pPr>
            <w:r>
              <w:rPr>
                <w:rFonts w:hint="default" w:ascii="Times New Roman" w:hAnsi="Times New Roman" w:cs="Times New Roman"/>
                <w:color w:val="auto"/>
                <w:sz w:val="24"/>
                <w:szCs w:val="24"/>
              </w:rPr>
              <w:t>表</w:t>
            </w:r>
            <w:r>
              <w:rPr>
                <w:rFonts w:hint="eastAsia" w:ascii="Times New Roman" w:hAnsi="Times New Roman" w:cs="Times New Roman"/>
                <w:color w:val="auto"/>
                <w:sz w:val="24"/>
                <w:szCs w:val="24"/>
                <w:lang w:val="en-US" w:eastAsia="zh-CN"/>
              </w:rPr>
              <w:t>3-16</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声环境质量标准</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b w:val="0"/>
                <w:bCs/>
                <w:color w:val="auto"/>
                <w:sz w:val="24"/>
                <w:szCs w:val="24"/>
              </w:rPr>
              <w:t>单位：dB（A）</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636"/>
              <w:gridCol w:w="1849"/>
              <w:gridCol w:w="2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0"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采用级别</w:t>
                  </w:r>
                </w:p>
              </w:tc>
              <w:tc>
                <w:tcPr>
                  <w:tcW w:w="2211"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1898"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0"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03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1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8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类</w:t>
                  </w:r>
                  <w:r>
                    <w:rPr>
                      <w:rFonts w:hint="default" w:ascii="Times New Roman" w:hAnsi="Times New Roman" w:cs="Times New Roman"/>
                      <w:color w:val="auto"/>
                      <w:sz w:val="21"/>
                      <w:szCs w:val="21"/>
                      <w:lang w:eastAsia="zh-CN"/>
                    </w:rPr>
                    <w:t>区</w:t>
                  </w:r>
                </w:p>
              </w:tc>
              <w:tc>
                <w:tcPr>
                  <w:tcW w:w="103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11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189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GB3096-2008《声环境质量标准》</w:t>
                  </w:r>
                </w:p>
              </w:tc>
            </w:tr>
          </w:tbl>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8、</w:t>
            </w:r>
            <w:r>
              <w:rPr>
                <w:rFonts w:ascii="Times New Roman" w:hAnsi="Times New Roman" w:eastAsia="宋体" w:cs="Times New Roman"/>
                <w:b/>
                <w:sz w:val="24"/>
                <w:szCs w:val="24"/>
                <w:lang w:val="en-US" w:eastAsia="zh-CN" w:bidi="ar"/>
              </w:rPr>
              <w:t>污染物排放标准</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8</w:t>
            </w:r>
            <w:r>
              <w:rPr>
                <w:rFonts w:ascii="Times New Roman" w:hAnsi="Times New Roman" w:eastAsia="宋体" w:cs="Times New Roman"/>
                <w:b/>
                <w:sz w:val="24"/>
                <w:szCs w:val="24"/>
                <w:lang w:val="en-US" w:eastAsia="zh-CN" w:bidi="ar"/>
              </w:rPr>
              <w:t>.1废</w:t>
            </w:r>
            <w:r>
              <w:rPr>
                <w:rFonts w:hint="eastAsia" w:ascii="Times New Roman" w:hAnsi="Times New Roman" w:cs="Times New Roman"/>
                <w:b/>
                <w:sz w:val="24"/>
                <w:szCs w:val="24"/>
                <w:lang w:val="en-US" w:eastAsia="zh-CN" w:bidi="ar"/>
              </w:rPr>
              <w:t>（污）</w:t>
            </w:r>
            <w:r>
              <w:rPr>
                <w:rFonts w:ascii="Times New Roman" w:hAnsi="Times New Roman" w:eastAsia="宋体" w:cs="Times New Roman"/>
                <w:b/>
                <w:sz w:val="24"/>
                <w:szCs w:val="24"/>
                <w:lang w:val="en-US" w:eastAsia="zh-CN" w:bidi="ar"/>
              </w:rPr>
              <w:t>水</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shd w:val="clear" w:color="auto" w:fill="auto"/>
                <w:lang w:val="en-US" w:eastAsia="zh-CN" w:bidi="ar"/>
              </w:rPr>
            </w:pPr>
            <w:r>
              <w:rPr>
                <w:rFonts w:hint="eastAsia" w:ascii="Times New Roman" w:hAnsi="Times New Roman" w:eastAsia="宋体" w:cs="Times New Roman"/>
                <w:kern w:val="2"/>
                <w:sz w:val="24"/>
                <w:szCs w:val="24"/>
                <w:u w:val="none"/>
                <w:shd w:val="clear" w:color="auto" w:fill="auto"/>
                <w:lang w:val="en-US" w:eastAsia="zh-CN" w:bidi="ar"/>
              </w:rPr>
              <w:t>本项目施工期废水和生活污水不外排；运营期无废水产生。</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sz w:val="24"/>
                <w:szCs w:val="24"/>
                <w:u w:val="none"/>
                <w:shd w:val="clear" w:color="auto" w:fill="auto"/>
                <w:lang w:val="en-US" w:eastAsia="zh-CN"/>
              </w:rPr>
            </w:pPr>
            <w:r>
              <w:rPr>
                <w:rFonts w:ascii="Times New Roman" w:hAnsi="Times New Roman" w:eastAsia="宋体" w:cs="Times New Roman"/>
                <w:kern w:val="2"/>
                <w:sz w:val="24"/>
                <w:szCs w:val="24"/>
                <w:u w:val="none"/>
                <w:shd w:val="clear" w:color="auto" w:fill="auto"/>
                <w:lang w:val="en-US" w:eastAsia="zh-CN" w:bidi="ar"/>
              </w:rPr>
              <w:t>本项目运营期无废水产生，施工期生产废水</w:t>
            </w:r>
            <w:r>
              <w:rPr>
                <w:rFonts w:hint="eastAsia" w:ascii="Times New Roman" w:hAnsi="Times New Roman" w:eastAsia="宋体" w:cs="Times New Roman"/>
                <w:kern w:val="2"/>
                <w:sz w:val="24"/>
                <w:szCs w:val="24"/>
                <w:u w:val="none"/>
                <w:shd w:val="clear" w:color="auto" w:fill="auto"/>
                <w:lang w:val="en-US" w:eastAsia="zh-CN" w:bidi="ar"/>
              </w:rPr>
              <w:t>为</w:t>
            </w:r>
            <w:r>
              <w:rPr>
                <w:rFonts w:hint="eastAsia" w:ascii="Times New Roman" w:hAnsi="Times New Roman" w:cs="Times New Roman"/>
                <w:kern w:val="2"/>
                <w:sz w:val="24"/>
                <w:szCs w:val="24"/>
                <w:u w:val="none"/>
                <w:shd w:val="clear" w:color="auto" w:fill="auto"/>
                <w:lang w:val="en-US" w:eastAsia="zh-CN" w:bidi="ar"/>
              </w:rPr>
              <w:t>围堰施工产生基坑排水。</w:t>
            </w:r>
            <w:r>
              <w:rPr>
                <w:rFonts w:hint="eastAsia" w:ascii="Times New Roman" w:hAnsi="Times New Roman" w:eastAsia="宋体" w:cs="Times New Roman"/>
                <w:kern w:val="2"/>
                <w:sz w:val="24"/>
                <w:szCs w:val="24"/>
                <w:u w:val="none"/>
                <w:shd w:val="clear" w:color="auto" w:fill="auto"/>
                <w:lang w:val="en-US" w:eastAsia="zh-CN" w:bidi="ar"/>
              </w:rPr>
              <w:t>基坑排水潜水泵抽吸集中收集，经沉淀处理后用于施工现场洒水降尘，不外排。</w:t>
            </w:r>
          </w:p>
          <w:p>
            <w:pPr>
              <w:pStyle w:val="23"/>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r>
              <w:rPr>
                <w:rFonts w:hint="eastAsia" w:ascii="Times New Roman" w:hAnsi="Times New Roman" w:cs="Times New Roman"/>
                <w:sz w:val="24"/>
                <w:szCs w:val="24"/>
                <w:lang w:val="en-US" w:eastAsia="zh-CN"/>
              </w:rPr>
              <w:t>职工生活污水</w:t>
            </w:r>
            <w:r>
              <w:rPr>
                <w:rFonts w:hint="eastAsia" w:ascii="Times New Roman" w:hAnsi="Times New Roman" w:eastAsia="宋体" w:cs="Times New Roman"/>
                <w:sz w:val="24"/>
                <w:szCs w:val="24"/>
                <w:lang w:val="en-US" w:eastAsia="zh-CN"/>
              </w:rPr>
              <w:t>排入防渗旱厕，定期外运做农肥，不外排。</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8</w:t>
            </w:r>
            <w:r>
              <w:rPr>
                <w:rFonts w:ascii="Times New Roman" w:hAnsi="Times New Roman" w:eastAsia="宋体" w:cs="Times New Roman"/>
                <w:b/>
                <w:sz w:val="24"/>
                <w:szCs w:val="24"/>
                <w:lang w:val="en-US" w:eastAsia="zh-CN" w:bidi="ar"/>
              </w:rPr>
              <w:t>.2</w:t>
            </w:r>
            <w:r>
              <w:rPr>
                <w:rFonts w:hint="eastAsia" w:ascii="Times New Roman" w:hAnsi="Times New Roman" w:cs="Times New Roman"/>
                <w:b/>
                <w:sz w:val="24"/>
                <w:szCs w:val="24"/>
                <w:lang w:val="en-US" w:eastAsia="zh-CN" w:bidi="ar"/>
              </w:rPr>
              <w:t>废</w:t>
            </w:r>
            <w:r>
              <w:rPr>
                <w:rFonts w:ascii="Times New Roman" w:hAnsi="Times New Roman" w:eastAsia="宋体" w:cs="Times New Roman"/>
                <w:b/>
                <w:sz w:val="24"/>
                <w:szCs w:val="24"/>
                <w:lang w:val="en-US" w:eastAsia="zh-CN" w:bidi="ar"/>
              </w:rPr>
              <w:t>气</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bidi="ar"/>
              </w:rPr>
            </w:pPr>
            <w:r>
              <w:rPr>
                <w:rFonts w:ascii="Times New Roman" w:hAnsi="Times New Roman" w:eastAsia="宋体" w:cs="Times New Roman"/>
                <w:kern w:val="2"/>
                <w:sz w:val="24"/>
                <w:szCs w:val="24"/>
                <w:lang w:val="en-US" w:eastAsia="zh-CN" w:bidi="ar"/>
              </w:rPr>
              <w:t>本工程施工期废气执行《大气污染物综合排放标准》（GB16297-1996）无组织排放监控浓度限值。具体标准值见表3-</w:t>
            </w:r>
            <w:r>
              <w:rPr>
                <w:rFonts w:hint="eastAsia" w:ascii="Times New Roman" w:hAnsi="Times New Roman" w:eastAsia="宋体" w:cs="Times New Roman"/>
                <w:kern w:val="2"/>
                <w:sz w:val="24"/>
                <w:szCs w:val="24"/>
                <w:lang w:val="en-US" w:eastAsia="zh-CN" w:bidi="ar"/>
              </w:rPr>
              <w:t>1</w:t>
            </w:r>
            <w:r>
              <w:rPr>
                <w:rFonts w:hint="eastAsia" w:ascii="Times New Roman" w:hAnsi="Times New Roman" w:cs="Times New Roman"/>
                <w:kern w:val="2"/>
                <w:sz w:val="24"/>
                <w:szCs w:val="24"/>
                <w:lang w:val="en-US" w:eastAsia="zh-CN" w:bidi="ar"/>
              </w:rPr>
              <w:t>7</w:t>
            </w:r>
            <w:r>
              <w:rPr>
                <w:rFonts w:ascii="Times New Roman" w:hAnsi="Times New Roman" w:eastAsia="宋体" w:cs="Times New Roman"/>
                <w:kern w:val="2"/>
                <w:sz w:val="24"/>
                <w:szCs w:val="24"/>
                <w:lang w:val="en-US" w:eastAsia="zh-CN" w:bidi="ar"/>
              </w:rPr>
              <w:t>。</w:t>
            </w:r>
            <w:r>
              <w:rPr>
                <w:rFonts w:hint="eastAsia" w:ascii="Times New Roman" w:hAnsi="Times New Roman" w:eastAsia="宋体" w:cs="Times New Roman"/>
                <w:kern w:val="2"/>
                <w:sz w:val="24"/>
                <w:szCs w:val="24"/>
                <w:lang w:val="en-US" w:eastAsia="zh-CN" w:bidi="ar"/>
              </w:rPr>
              <w:t>运营期无废气产生。</w:t>
            </w:r>
          </w:p>
          <w:p>
            <w:pPr>
              <w:keepNext w:val="0"/>
              <w:keepLines w:val="0"/>
              <w:suppressLineNumbers w:val="0"/>
              <w:tabs>
                <w:tab w:val="center" w:pos="4410"/>
              </w:tabs>
              <w:spacing w:before="0" w:beforeAutospacing="0" w:after="0" w:afterAutospacing="0" w:line="240" w:lineRule="auto"/>
              <w:ind w:left="42" w:leftChars="20" w:right="42" w:rightChars="20"/>
              <w:jc w:val="center"/>
              <w:rPr>
                <w:rFonts w:ascii="Times New Roman" w:hAnsi="Times New Roman" w:eastAsia="宋体" w:cs="Times New Roman"/>
                <w:b/>
                <w:sz w:val="24"/>
                <w:szCs w:val="24"/>
                <w:lang w:bidi="ar"/>
              </w:rPr>
            </w:pPr>
            <w:r>
              <w:rPr>
                <w:rFonts w:ascii="Times New Roman" w:hAnsi="Times New Roman" w:eastAsia="宋体" w:cs="Times New Roman"/>
                <w:b/>
                <w:sz w:val="24"/>
                <w:szCs w:val="24"/>
                <w:lang w:bidi="ar"/>
              </w:rPr>
              <w:t>表3-</w:t>
            </w:r>
            <w:r>
              <w:rPr>
                <w:rFonts w:hint="eastAsia" w:ascii="Times New Roman" w:hAnsi="Times New Roman" w:eastAsia="宋体" w:cs="Times New Roman"/>
                <w:b/>
                <w:sz w:val="24"/>
                <w:szCs w:val="24"/>
                <w:lang w:bidi="ar"/>
              </w:rPr>
              <w:t>1</w:t>
            </w:r>
            <w:r>
              <w:rPr>
                <w:rFonts w:hint="eastAsia" w:cs="Times New Roman"/>
                <w:b/>
                <w:sz w:val="24"/>
                <w:szCs w:val="24"/>
                <w:lang w:val="en-US" w:eastAsia="zh-CN" w:bidi="ar"/>
              </w:rPr>
              <w:t xml:space="preserve">7 </w:t>
            </w:r>
            <w:r>
              <w:rPr>
                <w:rFonts w:hint="eastAsia" w:ascii="Times New Roman" w:hAnsi="Times New Roman" w:eastAsia="宋体" w:cs="Times New Roman"/>
                <w:b/>
                <w:sz w:val="24"/>
                <w:szCs w:val="24"/>
                <w:lang w:bidi="ar"/>
              </w:rPr>
              <w:t xml:space="preserve">  </w:t>
            </w:r>
            <w:r>
              <w:rPr>
                <w:rFonts w:ascii="Times New Roman" w:hAnsi="Times New Roman" w:eastAsia="宋体" w:cs="Times New Roman"/>
                <w:b/>
                <w:sz w:val="24"/>
                <w:szCs w:val="24"/>
                <w:lang w:bidi="ar"/>
              </w:rPr>
              <w:t>施工期大气污染物排放标准</w:t>
            </w:r>
          </w:p>
          <w:tbl>
            <w:tblPr>
              <w:tblStyle w:val="27"/>
              <w:tblW w:w="4951" w:type="pct"/>
              <w:tblInd w:w="3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534"/>
              <w:gridCol w:w="1795"/>
              <w:gridCol w:w="1797"/>
              <w:gridCol w:w="1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2" w:type="dxa"/>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序号</w:t>
                  </w:r>
                </w:p>
              </w:tc>
              <w:tc>
                <w:tcPr>
                  <w:tcW w:w="1598" w:type="dxa"/>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污染物</w:t>
                  </w:r>
                </w:p>
              </w:tc>
              <w:tc>
                <w:tcPr>
                  <w:tcW w:w="3743" w:type="dxa"/>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无组织排放监控浓度限值</w:t>
                  </w:r>
                </w:p>
              </w:tc>
              <w:tc>
                <w:tcPr>
                  <w:tcW w:w="1754" w:type="dxa"/>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c>
                <w:tcPr>
                  <w:tcW w:w="1598" w:type="dxa"/>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c>
                <w:tcPr>
                  <w:tcW w:w="1875" w:type="dxa"/>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监控点</w:t>
                  </w:r>
                </w:p>
              </w:tc>
              <w:tc>
                <w:tcPr>
                  <w:tcW w:w="1868" w:type="dxa"/>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浓度</w:t>
                  </w:r>
                </w:p>
              </w:tc>
              <w:tc>
                <w:tcPr>
                  <w:tcW w:w="1754" w:type="dxa"/>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1</w:t>
                  </w:r>
                </w:p>
              </w:tc>
              <w:tc>
                <w:tcPr>
                  <w:tcW w:w="1598" w:type="dxa"/>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颗粒物</w:t>
                  </w:r>
                </w:p>
              </w:tc>
              <w:tc>
                <w:tcPr>
                  <w:tcW w:w="1875" w:type="dxa"/>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周界外</w:t>
                  </w:r>
                </w:p>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浓度最高点</w:t>
                  </w:r>
                </w:p>
              </w:tc>
              <w:tc>
                <w:tcPr>
                  <w:tcW w:w="1868" w:type="dxa"/>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1.0</w:t>
                  </w:r>
                </w:p>
              </w:tc>
              <w:tc>
                <w:tcPr>
                  <w:tcW w:w="1754" w:type="dxa"/>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mg/m</w:t>
                  </w:r>
                  <w:r>
                    <w:rPr>
                      <w:rFonts w:ascii="Times New Roman" w:hAnsi="Times New Roman" w:eastAsia="宋体" w:cs="Times New Roman"/>
                      <w:kern w:val="0"/>
                      <w:sz w:val="21"/>
                      <w:szCs w:val="21"/>
                      <w:vertAlign w:val="superscript"/>
                      <w:lang w:val="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2</w:t>
                  </w:r>
                </w:p>
              </w:tc>
              <w:tc>
                <w:tcPr>
                  <w:tcW w:w="1598" w:type="dxa"/>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二氧化硫</w:t>
                  </w:r>
                </w:p>
              </w:tc>
              <w:tc>
                <w:tcPr>
                  <w:tcW w:w="1875" w:type="dxa"/>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c>
                <w:tcPr>
                  <w:tcW w:w="1868" w:type="dxa"/>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0.40</w:t>
                  </w:r>
                </w:p>
              </w:tc>
              <w:tc>
                <w:tcPr>
                  <w:tcW w:w="1754" w:type="dxa"/>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3</w:t>
                  </w:r>
                </w:p>
              </w:tc>
              <w:tc>
                <w:tcPr>
                  <w:tcW w:w="1598" w:type="dxa"/>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氮氧化物</w:t>
                  </w:r>
                </w:p>
              </w:tc>
              <w:tc>
                <w:tcPr>
                  <w:tcW w:w="1875" w:type="dxa"/>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c>
                <w:tcPr>
                  <w:tcW w:w="1868" w:type="dxa"/>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0.12</w:t>
                  </w:r>
                </w:p>
              </w:tc>
              <w:tc>
                <w:tcPr>
                  <w:tcW w:w="1754" w:type="dxa"/>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r>
          </w:tbl>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8</w:t>
            </w:r>
            <w:r>
              <w:rPr>
                <w:rFonts w:ascii="Times New Roman" w:hAnsi="Times New Roman" w:eastAsia="宋体" w:cs="Times New Roman"/>
                <w:b/>
                <w:sz w:val="24"/>
                <w:szCs w:val="24"/>
                <w:lang w:val="en-US" w:eastAsia="zh-CN" w:bidi="ar"/>
              </w:rPr>
              <w:t>.3噪声</w:t>
            </w:r>
          </w:p>
          <w:p>
            <w:pPr>
              <w:pStyle w:val="23"/>
              <w:keepNext w:val="0"/>
              <w:keepLines w:val="0"/>
              <w:widowControl w:val="0"/>
              <w:suppressLineNumbers w:val="0"/>
              <w:adjustRightInd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bidi="ar"/>
              </w:rPr>
            </w:pPr>
            <w:r>
              <w:rPr>
                <w:rFonts w:ascii="Times New Roman" w:hAnsi="Times New Roman" w:eastAsia="宋体" w:cs="Times New Roman"/>
                <w:color w:val="auto"/>
                <w:kern w:val="2"/>
                <w:sz w:val="24"/>
                <w:szCs w:val="24"/>
                <w:lang w:val="en-US" w:eastAsia="zh-CN" w:bidi="ar"/>
              </w:rPr>
              <w:t>本工程施工期噪声执行《建筑施工噪声排放标准》（GB12523-20</w:t>
            </w:r>
            <w:r>
              <w:rPr>
                <w:rFonts w:hint="eastAsia" w:ascii="Times New Roman" w:hAnsi="Times New Roman" w:cs="Times New Roman"/>
                <w:color w:val="auto"/>
                <w:kern w:val="2"/>
                <w:sz w:val="24"/>
                <w:szCs w:val="24"/>
                <w:lang w:val="en-US" w:eastAsia="zh-CN" w:bidi="ar"/>
              </w:rPr>
              <w:t>25</w:t>
            </w:r>
            <w:r>
              <w:rPr>
                <w:rFonts w:ascii="Times New Roman" w:hAnsi="Times New Roman" w:eastAsia="宋体" w:cs="Times New Roman"/>
                <w:color w:val="auto"/>
                <w:kern w:val="2"/>
                <w:sz w:val="24"/>
                <w:szCs w:val="24"/>
                <w:lang w:val="en-US" w:eastAsia="zh-CN" w:bidi="ar"/>
              </w:rPr>
              <w:t>）</w:t>
            </w:r>
            <w:r>
              <w:rPr>
                <w:rFonts w:ascii="Times New Roman" w:hAnsi="Times New Roman" w:eastAsia="宋体" w:cs="Times New Roman"/>
                <w:kern w:val="2"/>
                <w:sz w:val="24"/>
                <w:szCs w:val="24"/>
                <w:lang w:val="en-US" w:eastAsia="zh-CN" w:bidi="ar"/>
              </w:rPr>
              <w:t>，具体标准值为：昼间</w:t>
            </w:r>
            <w:r>
              <w:rPr>
                <w:rFonts w:hint="eastAsia" w:ascii="Times New Roman" w:hAnsi="Times New Roman" w:eastAsia="宋体" w:cs="Times New Roman"/>
                <w:kern w:val="2"/>
                <w:sz w:val="24"/>
                <w:szCs w:val="24"/>
                <w:lang w:val="en-US" w:eastAsia="zh-CN" w:bidi="ar"/>
              </w:rPr>
              <w:t>70</w:t>
            </w:r>
            <w:r>
              <w:rPr>
                <w:rFonts w:ascii="Times New Roman" w:hAnsi="Times New Roman" w:eastAsia="宋体" w:cs="Times New Roman"/>
                <w:kern w:val="2"/>
                <w:sz w:val="24"/>
                <w:szCs w:val="24"/>
                <w:lang w:val="en-US" w:eastAsia="zh-CN" w:bidi="ar"/>
              </w:rPr>
              <w:t>dB（A），夜间</w:t>
            </w:r>
            <w:r>
              <w:rPr>
                <w:rFonts w:hint="eastAsia" w:ascii="Times New Roman" w:hAnsi="Times New Roman" w:eastAsia="宋体" w:cs="Times New Roman"/>
                <w:kern w:val="2"/>
                <w:sz w:val="24"/>
                <w:szCs w:val="24"/>
                <w:lang w:val="en-US" w:eastAsia="zh-CN" w:bidi="ar"/>
              </w:rPr>
              <w:t>55</w:t>
            </w:r>
            <w:r>
              <w:rPr>
                <w:rFonts w:ascii="Times New Roman" w:hAnsi="Times New Roman" w:eastAsia="宋体" w:cs="Times New Roman"/>
                <w:kern w:val="2"/>
                <w:sz w:val="24"/>
                <w:szCs w:val="24"/>
                <w:lang w:val="en-US" w:eastAsia="zh-CN" w:bidi="ar"/>
              </w:rPr>
              <w:t>dB（A）</w:t>
            </w:r>
            <w:r>
              <w:rPr>
                <w:rFonts w:hint="eastAsia" w:ascii="Times New Roman" w:hAnsi="Times New Roman" w:eastAsia="宋体" w:cs="Times New Roman"/>
                <w:kern w:val="2"/>
                <w:sz w:val="24"/>
                <w:szCs w:val="24"/>
                <w:lang w:val="en-US" w:eastAsia="zh-CN" w:bidi="ar"/>
              </w:rPr>
              <w:t>。运营期无噪声产生。</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8</w:t>
            </w:r>
            <w:r>
              <w:rPr>
                <w:rFonts w:hint="eastAsia" w:ascii="Times New Roman" w:hAnsi="Times New Roman" w:eastAsia="宋体" w:cs="Times New Roman"/>
                <w:b/>
                <w:sz w:val="24"/>
                <w:szCs w:val="24"/>
                <w:lang w:val="en-US" w:eastAsia="zh-CN" w:bidi="ar"/>
              </w:rPr>
              <w:t>.</w:t>
            </w:r>
            <w:r>
              <w:rPr>
                <w:rFonts w:ascii="Times New Roman" w:hAnsi="Times New Roman" w:eastAsia="宋体" w:cs="Times New Roman"/>
                <w:b/>
                <w:sz w:val="24"/>
                <w:szCs w:val="24"/>
                <w:lang w:val="en-US" w:eastAsia="zh-CN" w:bidi="ar"/>
              </w:rPr>
              <w:t>4固体废物</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sz w:val="24"/>
                <w:szCs w:val="24"/>
                <w:lang w:val="en-US" w:eastAsia="zh-CN"/>
              </w:rPr>
            </w:pPr>
            <w:r>
              <w:rPr>
                <w:rFonts w:ascii="Times New Roman" w:hAnsi="Times New Roman" w:eastAsia="宋体" w:cs="Times New Roman"/>
                <w:kern w:val="2"/>
                <w:sz w:val="24"/>
                <w:szCs w:val="24"/>
                <w:lang w:val="en-US" w:eastAsia="zh-CN" w:bidi="ar"/>
              </w:rPr>
              <w:t>本项目</w:t>
            </w:r>
            <w:r>
              <w:rPr>
                <w:rFonts w:hint="eastAsia" w:ascii="Times New Roman" w:hAnsi="Times New Roman" w:eastAsia="宋体" w:cs="Times New Roman"/>
                <w:kern w:val="2"/>
                <w:sz w:val="24"/>
                <w:szCs w:val="24"/>
                <w:lang w:val="en-US" w:eastAsia="zh-CN" w:bidi="ar"/>
              </w:rPr>
              <w:t>施工期</w:t>
            </w:r>
            <w:r>
              <w:rPr>
                <w:rFonts w:ascii="Times New Roman" w:hAnsi="Times New Roman" w:eastAsia="宋体" w:cs="Times New Roman"/>
                <w:kern w:val="2"/>
                <w:sz w:val="24"/>
                <w:szCs w:val="24"/>
                <w:lang w:val="en-US" w:eastAsia="zh-CN" w:bidi="ar"/>
              </w:rPr>
              <w:t>产生的一般固体废物执行《一般工业固体废物贮存和填埋污染控制标准》（GB 18599-2020）相关规定。</w:t>
            </w:r>
            <w:r>
              <w:rPr>
                <w:rFonts w:hint="eastAsia" w:ascii="Times New Roman" w:hAnsi="Times New Roman" w:eastAsia="宋体" w:cs="Times New Roman"/>
                <w:kern w:val="2"/>
                <w:sz w:val="24"/>
                <w:szCs w:val="24"/>
                <w:lang w:val="en-US" w:eastAsia="zh-CN" w:bidi="ar"/>
              </w:rPr>
              <w:t>运营期无固体废物产生。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2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其他</w:t>
            </w:r>
          </w:p>
        </w:tc>
        <w:tc>
          <w:tcPr>
            <w:tcW w:w="4775" w:type="pct"/>
            <w:noWrap w:val="0"/>
            <w:vAlign w:val="center"/>
          </w:tcPr>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bidi="ar"/>
              </w:rPr>
            </w:pPr>
            <w:r>
              <w:rPr>
                <w:rFonts w:hint="eastAsia" w:ascii="Times New Roman" w:hAnsi="Times New Roman" w:eastAsia="宋体" w:cs="Times New Roman"/>
                <w:bCs/>
                <w:snapToGrid w:val="0"/>
                <w:kern w:val="2"/>
                <w:sz w:val="24"/>
                <w:szCs w:val="23"/>
                <w:lang w:val="en-US" w:eastAsia="en-US" w:bidi="ar-SA"/>
              </w:rPr>
              <w:t>本项目属于生态建设类项目，运营期无废水、废气、固废等排放；施工期污染物排放为临时短暂性排放，随着施工过程的结束而消失，故本项目无污染物总量控制要求。</w:t>
            </w:r>
          </w:p>
        </w:tc>
      </w:tr>
    </w:tbl>
    <w:p>
      <w:pPr>
        <w:pStyle w:val="23"/>
        <w:jc w:val="center"/>
        <w:outlineLvl w:val="0"/>
        <w:rPr>
          <w:rFonts w:ascii="黑体" w:hAnsi="黑体" w:eastAsia="黑体"/>
          <w:snapToGrid w:val="0"/>
          <w:sz w:val="30"/>
          <w:szCs w:val="30"/>
        </w:rPr>
      </w:pPr>
      <w:r>
        <w:rPr>
          <w:rFonts w:ascii="黑体" w:hAnsi="黑体" w:eastAsia="黑体"/>
          <w:snapToGrid w:val="0"/>
          <w:kern w:val="2"/>
          <w:sz w:val="36"/>
          <w:szCs w:val="36"/>
        </w:rPr>
        <w:br w:type="page"/>
      </w:r>
      <w:bookmarkStart w:id="204" w:name="_Toc4814"/>
      <w:bookmarkStart w:id="205" w:name="_Toc28484"/>
      <w:bookmarkStart w:id="206" w:name="_Toc12021"/>
      <w:bookmarkStart w:id="207" w:name="_Toc27623"/>
      <w:bookmarkStart w:id="208" w:name="_Toc28835"/>
      <w:r>
        <w:rPr>
          <w:rFonts w:hint="eastAsia" w:ascii="黑体" w:hAnsi="黑体" w:eastAsia="黑体"/>
          <w:snapToGrid w:val="0"/>
          <w:sz w:val="30"/>
          <w:szCs w:val="30"/>
        </w:rPr>
        <w:t>四、生态环境影响分析</w:t>
      </w:r>
      <w:bookmarkEnd w:id="204"/>
      <w:bookmarkEnd w:id="205"/>
      <w:bookmarkEnd w:id="206"/>
      <w:bookmarkEnd w:id="207"/>
      <w:bookmarkEnd w:id="208"/>
    </w:p>
    <w:tbl>
      <w:tblPr>
        <w:tblStyle w:val="27"/>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85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652" w:type="dxa"/>
            <w:noWrap w:val="0"/>
            <w:tcMar>
              <w:left w:w="28" w:type="dxa"/>
              <w:right w:w="28" w:type="dxa"/>
            </w:tcMar>
            <w:vAlign w:val="center"/>
          </w:tcPr>
          <w:p>
            <w:pPr>
              <w:pStyle w:val="23"/>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kern w:val="2"/>
                <w:sz w:val="24"/>
                <w:szCs w:val="24"/>
                <w:lang w:val="en-US" w:eastAsia="zh-CN"/>
              </w:rPr>
            </w:pPr>
            <w:bookmarkStart w:id="209" w:name="_Hlk49796138"/>
            <w:r>
              <w:rPr>
                <w:rFonts w:ascii="Times New Roman" w:hAnsi="Times New Roman" w:eastAsia="宋体" w:cs="Times New Roman"/>
                <w:bCs/>
                <w:spacing w:val="10"/>
                <w:kern w:val="2"/>
                <w:sz w:val="24"/>
                <w:szCs w:val="24"/>
                <w:lang w:val="en-US" w:eastAsia="zh-CN"/>
              </w:rPr>
              <w:t>施工期生态环境影响分析</w:t>
            </w:r>
            <w:bookmarkEnd w:id="209"/>
          </w:p>
        </w:tc>
        <w:tc>
          <w:tcPr>
            <w:tcW w:w="8590" w:type="dxa"/>
            <w:noWrap w:val="0"/>
            <w:vAlign w:val="top"/>
          </w:tcPr>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1、</w:t>
            </w:r>
            <w:r>
              <w:rPr>
                <w:rFonts w:ascii="Times New Roman" w:hAnsi="Times New Roman" w:eastAsia="宋体" w:cs="Times New Roman"/>
                <w:b/>
                <w:sz w:val="24"/>
                <w:szCs w:val="24"/>
                <w:lang w:val="en-US" w:eastAsia="zh-CN" w:bidi="ar"/>
              </w:rPr>
              <w:t xml:space="preserve">施工期污染影响分析 </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1</w:t>
            </w:r>
            <w:r>
              <w:rPr>
                <w:rFonts w:ascii="Times New Roman" w:hAnsi="Times New Roman" w:eastAsia="宋体" w:cs="Times New Roman"/>
                <w:b/>
                <w:sz w:val="24"/>
                <w:szCs w:val="24"/>
                <w:lang w:val="en-US" w:eastAsia="zh-CN" w:bidi="ar"/>
              </w:rPr>
              <w:t>.1废水</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施工期废水主要是施工废水</w:t>
            </w:r>
            <w:r>
              <w:rPr>
                <w:rFonts w:hint="eastAsia" w:ascii="Times New Roman" w:hAnsi="Times New Roman" w:eastAsia="宋体" w:cs="Times New Roman"/>
                <w:sz w:val="24"/>
                <w:szCs w:val="24"/>
              </w:rPr>
              <w:t>和</w:t>
            </w:r>
            <w:r>
              <w:rPr>
                <w:rFonts w:ascii="Times New Roman" w:hAnsi="Times New Roman" w:eastAsia="宋体" w:cs="Times New Roman"/>
                <w:sz w:val="24"/>
                <w:szCs w:val="24"/>
              </w:rPr>
              <w:t>生活</w:t>
            </w:r>
            <w:r>
              <w:rPr>
                <w:rFonts w:hint="eastAsia" w:ascii="Times New Roman" w:hAnsi="Times New Roman" w:eastAsia="宋体" w:cs="Times New Roman"/>
                <w:sz w:val="24"/>
                <w:szCs w:val="24"/>
              </w:rPr>
              <w:t>污</w:t>
            </w:r>
            <w:r>
              <w:rPr>
                <w:rFonts w:ascii="Times New Roman" w:hAnsi="Times New Roman" w:eastAsia="宋体" w:cs="Times New Roman"/>
                <w:sz w:val="24"/>
                <w:szCs w:val="24"/>
              </w:rPr>
              <w:t>水。</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u w:val="none"/>
              </w:rPr>
            </w:pPr>
            <w:r>
              <w:rPr>
                <w:rFonts w:hint="eastAsia" w:cs="Times New Roman"/>
                <w:sz w:val="24"/>
                <w:szCs w:val="24"/>
                <w:u w:val="none"/>
                <w:lang w:eastAsia="zh-CN"/>
              </w:rPr>
              <w:t>（</w:t>
            </w:r>
            <w:r>
              <w:rPr>
                <w:rFonts w:ascii="Times New Roman" w:hAnsi="Times New Roman" w:eastAsia="宋体" w:cs="Times New Roman"/>
                <w:sz w:val="24"/>
                <w:szCs w:val="24"/>
                <w:u w:val="none"/>
              </w:rPr>
              <w:t>1）施工废水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rPr>
            </w:pPr>
            <w:r>
              <w:rPr>
                <w:rFonts w:hint="eastAsia" w:cs="Times New Roman"/>
                <w:sz w:val="24"/>
                <w:szCs w:val="24"/>
                <w:u w:val="none"/>
                <w:lang w:eastAsia="zh-CN" w:bidi="ar"/>
              </w:rPr>
              <w:t>因施工所在河段属于Ⅱ类水体，</w:t>
            </w:r>
            <w:r>
              <w:rPr>
                <w:rFonts w:ascii="Times New Roman" w:hAnsi="Times New Roman" w:eastAsia="宋体" w:cs="Times New Roman"/>
                <w:sz w:val="24"/>
                <w:szCs w:val="24"/>
                <w:u w:val="none"/>
              </w:rPr>
              <w:t>根据施工组织设计，</w:t>
            </w:r>
            <w:r>
              <w:rPr>
                <w:rFonts w:hint="eastAsia" w:ascii="Times New Roman" w:hAnsi="Times New Roman" w:eastAsia="宋体" w:cs="Times New Roman"/>
                <w:sz w:val="24"/>
                <w:szCs w:val="24"/>
                <w:u w:val="none"/>
              </w:rPr>
              <w:t>本工程所需的石料等均采用外购方式，不产生</w:t>
            </w:r>
            <w:r>
              <w:rPr>
                <w:rFonts w:hint="eastAsia" w:cs="Times New Roman"/>
                <w:sz w:val="24"/>
                <w:szCs w:val="24"/>
                <w:u w:val="none"/>
                <w:lang w:val="en-US" w:eastAsia="zh-CN"/>
              </w:rPr>
              <w:t>砂石加工系统</w:t>
            </w:r>
            <w:r>
              <w:rPr>
                <w:rFonts w:hint="eastAsia" w:ascii="Times New Roman" w:hAnsi="Times New Roman" w:eastAsia="宋体" w:cs="Times New Roman"/>
                <w:sz w:val="24"/>
                <w:szCs w:val="24"/>
                <w:u w:val="none"/>
              </w:rPr>
              <w:t>废水</w:t>
            </w:r>
            <w:r>
              <w:rPr>
                <w:rFonts w:hint="eastAsia" w:cs="Times New Roman"/>
                <w:sz w:val="24"/>
                <w:szCs w:val="24"/>
                <w:u w:val="none"/>
                <w:lang w:eastAsia="zh-CN"/>
              </w:rPr>
              <w:t>。</w:t>
            </w:r>
            <w:r>
              <w:rPr>
                <w:rFonts w:hint="eastAsia" w:ascii="Times New Roman" w:hAnsi="Times New Roman" w:eastAsia="宋体" w:cs="Times New Roman"/>
                <w:sz w:val="24"/>
                <w:szCs w:val="24"/>
                <w:u w:val="none"/>
              </w:rPr>
              <w:t>汽车保养及机械修配利用</w:t>
            </w:r>
            <w:r>
              <w:rPr>
                <w:rFonts w:hint="eastAsia" w:cs="Times New Roman"/>
                <w:sz w:val="24"/>
                <w:szCs w:val="24"/>
                <w:u w:val="none"/>
                <w:lang w:val="en-US" w:eastAsia="zh-CN"/>
              </w:rPr>
              <w:t>施工场地附近乡镇</w:t>
            </w:r>
            <w:r>
              <w:rPr>
                <w:rFonts w:hint="eastAsia" w:ascii="Times New Roman" w:hAnsi="Times New Roman" w:eastAsia="宋体" w:cs="Times New Roman"/>
                <w:sz w:val="24"/>
                <w:szCs w:val="24"/>
                <w:u w:val="none"/>
              </w:rPr>
              <w:t>已有的汽修厂及机械修配厂解决，施工现场不产生含油废水</w:t>
            </w:r>
            <w:r>
              <w:rPr>
                <w:rFonts w:hint="eastAsia" w:cs="Times New Roman"/>
                <w:sz w:val="24"/>
                <w:szCs w:val="24"/>
                <w:u w:val="none"/>
                <w:lang w:eastAsia="zh-CN"/>
              </w:rPr>
              <w:t>，施工现场所需混凝土直接为外购商混站成品混凝土，不现场拌合，无</w:t>
            </w:r>
            <w:r>
              <w:rPr>
                <w:rFonts w:hint="eastAsia" w:cs="Times New Roman"/>
                <w:sz w:val="24"/>
                <w:szCs w:val="24"/>
                <w:u w:val="none"/>
                <w:lang w:val="en-US" w:eastAsia="zh-CN"/>
              </w:rPr>
              <w:t>混凝土拌和设备冲洗废水</w:t>
            </w:r>
            <w:r>
              <w:rPr>
                <w:rFonts w:hint="eastAsia" w:ascii="Times New Roman" w:hAnsi="Times New Roman" w:eastAsia="宋体" w:cs="Times New Roman"/>
                <w:sz w:val="24"/>
                <w:szCs w:val="24"/>
                <w:u w:val="none"/>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i/>
                <w:iCs/>
                <w:color w:val="auto"/>
                <w:sz w:val="24"/>
                <w:szCs w:val="24"/>
                <w:u w:val="single"/>
                <w:lang w:eastAsia="zh-CN"/>
              </w:rPr>
            </w:pPr>
            <w:r>
              <w:rPr>
                <w:rFonts w:hint="eastAsia" w:ascii="Times New Roman" w:hAnsi="Times New Roman" w:eastAsia="宋体" w:cs="Times New Roman"/>
                <w:i/>
                <w:iCs/>
                <w:color w:val="auto"/>
                <w:sz w:val="24"/>
                <w:szCs w:val="24"/>
                <w:u w:val="single"/>
                <w:lang w:eastAsia="zh-CN"/>
              </w:rPr>
              <w:t>本工程基坑施工选定枯水期开展，此阶段基坑渗水量少，排水分为初期排水和经常性排水两类，所有排水经处理后均回用，实现零排放。</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i/>
                <w:iCs/>
                <w:color w:val="auto"/>
                <w:sz w:val="24"/>
                <w:szCs w:val="24"/>
                <w:u w:val="single"/>
                <w:lang w:eastAsia="zh-CN"/>
              </w:rPr>
            </w:pPr>
            <w:r>
              <w:rPr>
                <w:rFonts w:hint="eastAsia" w:ascii="宋体" w:hAnsi="宋体" w:eastAsia="宋体" w:cs="宋体"/>
                <w:i/>
                <w:iCs/>
                <w:color w:val="auto"/>
                <w:sz w:val="24"/>
                <w:szCs w:val="24"/>
                <w:u w:val="single"/>
                <w:lang w:eastAsia="zh-CN"/>
              </w:rPr>
              <w:t>①</w:t>
            </w:r>
            <w:r>
              <w:rPr>
                <w:rFonts w:hint="eastAsia" w:ascii="Times New Roman" w:hAnsi="Times New Roman" w:eastAsia="宋体" w:cs="Times New Roman"/>
                <w:i/>
                <w:iCs/>
                <w:color w:val="auto"/>
                <w:sz w:val="24"/>
                <w:szCs w:val="24"/>
                <w:u w:val="single"/>
                <w:lang w:eastAsia="zh-CN"/>
              </w:rPr>
              <w:t>初期排水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i/>
                <w:iCs/>
                <w:color w:val="auto"/>
                <w:sz w:val="24"/>
                <w:szCs w:val="24"/>
                <w:u w:val="single"/>
                <w:lang w:eastAsia="zh-CN"/>
              </w:rPr>
            </w:pPr>
            <w:r>
              <w:rPr>
                <w:rFonts w:hint="eastAsia" w:ascii="Times New Roman" w:hAnsi="Times New Roman" w:eastAsia="宋体" w:cs="Times New Roman"/>
                <w:i/>
                <w:iCs/>
                <w:color w:val="auto"/>
                <w:sz w:val="24"/>
                <w:szCs w:val="24"/>
                <w:u w:val="single"/>
                <w:lang w:eastAsia="zh-CN"/>
              </w:rPr>
              <w:t>涵盖围堰闭气后的基坑积水、围堰与基础渗水、堰身及基坑覆盖层含水及可能的降水，水质pH值约为8，SS浓度约800mg/L，采用潜水泵抽吸收集后，经沉淀池处理，用于施工现场洒水降尘。</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i/>
                <w:iCs/>
                <w:color w:val="auto"/>
                <w:sz w:val="24"/>
                <w:szCs w:val="24"/>
                <w:u w:val="single"/>
                <w:lang w:eastAsia="zh-CN"/>
              </w:rPr>
            </w:pPr>
            <w:r>
              <w:rPr>
                <w:rFonts w:hint="eastAsia" w:ascii="宋体" w:hAnsi="宋体" w:eastAsia="宋体" w:cs="宋体"/>
                <w:i/>
                <w:iCs/>
                <w:color w:val="auto"/>
                <w:sz w:val="24"/>
                <w:szCs w:val="24"/>
                <w:u w:val="single"/>
                <w:lang w:eastAsia="zh-CN"/>
              </w:rPr>
              <w:t>②</w:t>
            </w:r>
            <w:r>
              <w:rPr>
                <w:rFonts w:hint="eastAsia" w:ascii="Times New Roman" w:hAnsi="Times New Roman" w:eastAsia="宋体" w:cs="Times New Roman"/>
                <w:i/>
                <w:iCs/>
                <w:color w:val="auto"/>
                <w:sz w:val="24"/>
                <w:szCs w:val="24"/>
                <w:u w:val="single"/>
                <w:lang w:eastAsia="zh-CN"/>
              </w:rPr>
              <w:t>经常性排水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i/>
                <w:iCs/>
                <w:color w:val="auto"/>
                <w:sz w:val="24"/>
                <w:szCs w:val="24"/>
                <w:u w:val="single"/>
                <w:lang w:eastAsia="zh-CN"/>
              </w:rPr>
            </w:pPr>
            <w:r>
              <w:rPr>
                <w:rFonts w:hint="eastAsia" w:ascii="Times New Roman" w:hAnsi="Times New Roman" w:eastAsia="宋体" w:cs="Times New Roman"/>
                <w:i/>
                <w:iCs/>
                <w:color w:val="auto"/>
                <w:sz w:val="24"/>
                <w:szCs w:val="24"/>
                <w:u w:val="single"/>
                <w:lang w:eastAsia="zh-CN"/>
              </w:rPr>
              <w:t>主要为围堰渗水、基坑渗水及降水，水质pH值处于7-9之间，SS浓度约2000mg/L，同样经潜水泵抽吸收集、沉淀池处理后，回用于施工现场洒水降尘。</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i/>
                <w:iCs/>
                <w:color w:val="auto"/>
                <w:sz w:val="24"/>
                <w:szCs w:val="24"/>
                <w:u w:val="single"/>
                <w:lang w:eastAsia="zh-CN"/>
              </w:rPr>
            </w:pPr>
            <w:r>
              <w:rPr>
                <w:rFonts w:hint="eastAsia" w:ascii="Times New Roman" w:hAnsi="Times New Roman" w:eastAsia="宋体" w:cs="Times New Roman"/>
                <w:i/>
                <w:iCs/>
                <w:color w:val="auto"/>
                <w:sz w:val="24"/>
                <w:szCs w:val="24"/>
                <w:u w:val="single"/>
                <w:lang w:eastAsia="zh-CN"/>
              </w:rPr>
              <w:t>排水方式根据场地地势条件选择：</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i/>
                <w:iCs/>
                <w:color w:val="auto"/>
                <w:sz w:val="24"/>
                <w:szCs w:val="24"/>
                <w:u w:val="single"/>
                <w:lang w:eastAsia="zh-CN"/>
              </w:rPr>
            </w:pPr>
            <w:r>
              <w:rPr>
                <w:rFonts w:hint="eastAsia" w:ascii="Times New Roman" w:hAnsi="Times New Roman" w:eastAsia="宋体" w:cs="Times New Roman"/>
                <w:i/>
                <w:iCs/>
                <w:color w:val="auto"/>
                <w:sz w:val="24"/>
                <w:szCs w:val="24"/>
                <w:u w:val="single"/>
                <w:lang w:eastAsia="zh-CN"/>
              </w:rPr>
              <w:t>若地势条件允许，优先采用明排方式：沿垂直于河道及基坑轴线方向，每隔30m修建一条明渠排沟，排沟坡度及断面尺寸根据基坑渗水量核算确定；依托围堰截堵体系拦截渗水，先经自然沉降初步去除悬浮物，再通过明渠排沟导流至沉淀池，处理后</w:t>
            </w:r>
            <w:r>
              <w:rPr>
                <w:rFonts w:hint="eastAsia" w:ascii="Times New Roman" w:hAnsi="Times New Roman" w:eastAsia="宋体" w:cs="Times New Roman"/>
                <w:i/>
                <w:iCs/>
                <w:color w:val="auto"/>
                <w:sz w:val="24"/>
                <w:szCs w:val="24"/>
                <w:u w:val="single"/>
                <w:lang w:val="en-US" w:eastAsia="zh-CN"/>
              </w:rPr>
              <w:t>用于施工场地洒水抑尘，不外排</w:t>
            </w:r>
            <w:r>
              <w:rPr>
                <w:rFonts w:hint="eastAsia" w:ascii="Times New Roman" w:hAnsi="Times New Roman" w:eastAsia="宋体" w:cs="Times New Roman"/>
                <w:i/>
                <w:iCs/>
                <w:color w:val="auto"/>
                <w:sz w:val="24"/>
                <w:szCs w:val="24"/>
                <w:u w:val="single"/>
                <w:lang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i/>
                <w:iCs/>
                <w:color w:val="auto"/>
                <w:sz w:val="24"/>
                <w:szCs w:val="24"/>
                <w:u w:val="single"/>
                <w:lang w:val="en-US" w:eastAsia="zh-CN" w:bidi="ar"/>
              </w:rPr>
            </w:pPr>
            <w:r>
              <w:rPr>
                <w:rFonts w:hint="eastAsia" w:ascii="Times New Roman" w:hAnsi="Times New Roman" w:eastAsia="宋体" w:cs="Times New Roman"/>
                <w:i/>
                <w:iCs/>
                <w:color w:val="auto"/>
                <w:sz w:val="24"/>
                <w:szCs w:val="24"/>
                <w:u w:val="single"/>
                <w:lang w:eastAsia="zh-CN"/>
              </w:rPr>
              <w:t>若地势条件受限，无法满足明排坡度要求，则采用水泵强排方式：于坑内沿基坑边线开挖纵向排水沟槽，按基坑面积及渗水量确定合理间距设置集水坑，集水坑尺寸及深度需满足水泵安装及蓄水要求；利用水泵将集水坑内积水抽排至沉淀池，处理后全部回用于</w:t>
            </w:r>
            <w:r>
              <w:rPr>
                <w:rFonts w:hint="eastAsia" w:ascii="Times New Roman" w:hAnsi="Times New Roman" w:eastAsia="宋体" w:cs="Times New Roman"/>
                <w:i/>
                <w:iCs/>
                <w:color w:val="auto"/>
                <w:sz w:val="24"/>
                <w:szCs w:val="24"/>
                <w:u w:val="single"/>
                <w:lang w:val="en-US" w:eastAsia="zh-CN"/>
              </w:rPr>
              <w:t>施工场地洒水抑尘，不外排</w:t>
            </w:r>
            <w:r>
              <w:rPr>
                <w:rFonts w:hint="eastAsia" w:ascii="Times New Roman" w:hAnsi="Times New Roman" w:eastAsia="宋体" w:cs="Times New Roman"/>
                <w:i/>
                <w:iCs/>
                <w:color w:val="auto"/>
                <w:sz w:val="24"/>
                <w:szCs w:val="24"/>
                <w:u w:val="single"/>
                <w:lang w:eastAsia="zh-CN"/>
              </w:rPr>
              <w:t>。</w:t>
            </w:r>
            <w:r>
              <w:rPr>
                <w:rFonts w:hint="eastAsia" w:ascii="Times New Roman" w:hAnsi="Times New Roman" w:eastAsia="宋体" w:cs="Times New Roman"/>
                <w:i/>
                <w:iCs/>
                <w:color w:val="auto"/>
                <w:sz w:val="24"/>
                <w:szCs w:val="24"/>
                <w:u w:val="single"/>
                <w:lang w:val="en-US" w:eastAsia="zh-CN" w:bidi="ar"/>
              </w:rPr>
              <w:t xml:space="preserve"> </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lang w:bidi="ar"/>
              </w:rPr>
              <w:t>根据主体设计，围堰填筑和拆除时若不注意防护可能导致附近水体悬浮物浓度过高，存在</w:t>
            </w:r>
            <w:r>
              <w:rPr>
                <w:rFonts w:hint="eastAsia" w:cs="Times New Roman"/>
                <w:sz w:val="24"/>
                <w:szCs w:val="24"/>
                <w:lang w:val="en-US" w:eastAsia="zh-CN" w:bidi="ar"/>
              </w:rPr>
              <w:t>局部</w:t>
            </w:r>
            <w:r>
              <w:rPr>
                <w:rFonts w:ascii="Times New Roman" w:hAnsi="Times New Roman" w:eastAsia="宋体" w:cs="Times New Roman"/>
                <w:sz w:val="24"/>
                <w:szCs w:val="24"/>
                <w:lang w:bidi="ar"/>
              </w:rPr>
              <w:t>悬浮物指标上升的情况，但施工时间短，影响范围小，</w:t>
            </w:r>
            <w:r>
              <w:rPr>
                <w:rFonts w:hint="eastAsia" w:ascii="Times New Roman" w:hAnsi="Times New Roman" w:eastAsia="宋体" w:cs="Times New Roman"/>
                <w:sz w:val="24"/>
                <w:szCs w:val="24"/>
                <w:lang w:bidi="ar"/>
              </w:rPr>
              <w:t>经沉淀</w:t>
            </w:r>
            <w:r>
              <w:rPr>
                <w:rFonts w:hint="eastAsia" w:ascii="Times New Roman" w:hAnsi="Times New Roman" w:eastAsia="宋体" w:cs="Times New Roman"/>
                <w:sz w:val="24"/>
                <w:szCs w:val="24"/>
                <w:lang w:val="en-US" w:eastAsia="zh-CN" w:bidi="ar"/>
              </w:rPr>
              <w:t>池</w:t>
            </w:r>
            <w:r>
              <w:rPr>
                <w:rFonts w:hint="eastAsia" w:ascii="Times New Roman" w:hAnsi="Times New Roman" w:eastAsia="宋体" w:cs="Times New Roman"/>
                <w:sz w:val="24"/>
                <w:szCs w:val="24"/>
                <w:lang w:bidi="ar"/>
              </w:rPr>
              <w:t>处理后</w:t>
            </w:r>
            <w:r>
              <w:rPr>
                <w:rFonts w:hint="eastAsia" w:ascii="Times New Roman" w:hAnsi="Times New Roman" w:eastAsia="宋体" w:cs="Times New Roman"/>
                <w:sz w:val="24"/>
                <w:szCs w:val="24"/>
                <w:lang w:eastAsia="zh-CN" w:bidi="ar"/>
              </w:rPr>
              <w:t>全部回用于</w:t>
            </w:r>
            <w:r>
              <w:rPr>
                <w:rFonts w:hint="eastAsia" w:ascii="Times New Roman" w:hAnsi="Times New Roman" w:eastAsia="宋体" w:cs="Times New Roman"/>
                <w:sz w:val="24"/>
                <w:szCs w:val="24"/>
                <w:lang w:val="en-US" w:eastAsia="zh-CN" w:bidi="ar"/>
              </w:rPr>
              <w:t>施工场地洒水抑尘，不外排</w:t>
            </w:r>
            <w:r>
              <w:rPr>
                <w:rFonts w:hint="eastAsia" w:ascii="Times New Roman" w:hAnsi="Times New Roman" w:eastAsia="宋体" w:cs="Times New Roman"/>
                <w:sz w:val="24"/>
                <w:szCs w:val="24"/>
                <w:lang w:eastAsia="zh-CN" w:bidi="ar"/>
              </w:rPr>
              <w:t>，</w:t>
            </w:r>
            <w:r>
              <w:rPr>
                <w:rFonts w:hint="eastAsia" w:ascii="Times New Roman" w:hAnsi="Times New Roman" w:eastAsia="宋体" w:cs="Times New Roman"/>
                <w:sz w:val="24"/>
                <w:szCs w:val="24"/>
                <w:lang w:bidi="ar"/>
              </w:rPr>
              <w:t>对</w:t>
            </w:r>
            <w:r>
              <w:rPr>
                <w:rFonts w:hint="eastAsia" w:ascii="Times New Roman" w:hAnsi="Times New Roman"/>
                <w:sz w:val="24"/>
                <w:szCs w:val="24"/>
                <w:lang w:bidi="ar"/>
              </w:rPr>
              <w:t>水体水质影响很小</w:t>
            </w:r>
            <w:r>
              <w:rPr>
                <w:rFonts w:ascii="Times New Roman" w:hAnsi="Times New Roman" w:eastAsia="宋体" w:cs="Times New Roman"/>
                <w:sz w:val="24"/>
                <w:szCs w:val="24"/>
                <w:lang w:bidi="ar"/>
              </w:rPr>
              <w:t>。项目在建设或拆除围堰</w:t>
            </w:r>
            <w:r>
              <w:rPr>
                <w:rFonts w:hint="eastAsia" w:cs="Times New Roman"/>
                <w:sz w:val="24"/>
                <w:szCs w:val="24"/>
                <w:lang w:eastAsia="zh-CN" w:bidi="ar"/>
              </w:rPr>
              <w:t>、</w:t>
            </w:r>
            <w:r>
              <w:rPr>
                <w:rFonts w:hint="eastAsia" w:cs="Times New Roman"/>
                <w:sz w:val="24"/>
                <w:szCs w:val="24"/>
                <w:lang w:val="en-US" w:eastAsia="zh-CN" w:bidi="ar"/>
              </w:rPr>
              <w:t>沉淀池</w:t>
            </w:r>
            <w:r>
              <w:rPr>
                <w:rFonts w:ascii="Times New Roman" w:hAnsi="Times New Roman" w:eastAsia="宋体" w:cs="Times New Roman"/>
                <w:sz w:val="24"/>
                <w:szCs w:val="24"/>
                <w:lang w:bidi="ar"/>
              </w:rPr>
              <w:t>时应严格按照要求施工，防止泥浆泄漏等非正常情况发生。</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hint="eastAsia" w:cs="Times New Roman"/>
                <w:sz w:val="24"/>
                <w:szCs w:val="24"/>
                <w:lang w:eastAsia="zh-CN"/>
              </w:rPr>
              <w:t>（</w:t>
            </w:r>
            <w:r>
              <w:rPr>
                <w:rFonts w:ascii="Times New Roman" w:hAnsi="Times New Roman" w:eastAsia="宋体" w:cs="Times New Roman"/>
                <w:sz w:val="24"/>
                <w:szCs w:val="24"/>
              </w:rPr>
              <w:t>2）生活污水</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lang w:val="zh-CN"/>
              </w:rPr>
            </w:pPr>
            <w:r>
              <w:rPr>
                <w:rFonts w:hint="eastAsia"/>
                <w:sz w:val="24"/>
                <w:szCs w:val="24"/>
              </w:rPr>
              <w:t>施工期生活污水主要来源于施工期施工人员生活污水和粪便的排放。本工程施工人员约</w:t>
            </w:r>
            <w:r>
              <w:rPr>
                <w:rFonts w:hint="eastAsia"/>
                <w:sz w:val="24"/>
                <w:szCs w:val="24"/>
                <w:lang w:val="en-US" w:eastAsia="zh-CN"/>
              </w:rPr>
              <w:t>5</w:t>
            </w:r>
            <w:r>
              <w:rPr>
                <w:sz w:val="24"/>
                <w:szCs w:val="24"/>
              </w:rPr>
              <w:t>0</w:t>
            </w:r>
            <w:r>
              <w:rPr>
                <w:rFonts w:hint="eastAsia"/>
                <w:sz w:val="24"/>
                <w:szCs w:val="24"/>
              </w:rPr>
              <w:t>人左右。依据《室外给水设计标准》（</w:t>
            </w:r>
            <w:r>
              <w:rPr>
                <w:sz w:val="24"/>
                <w:szCs w:val="24"/>
              </w:rPr>
              <w:t>GB50013-2018</w:t>
            </w:r>
            <w:r>
              <w:rPr>
                <w:rFonts w:hint="eastAsia"/>
                <w:sz w:val="24"/>
                <w:szCs w:val="24"/>
              </w:rPr>
              <w:t>），本工程取用水量为</w:t>
            </w:r>
            <w:r>
              <w:rPr>
                <w:rFonts w:hint="eastAsia"/>
                <w:sz w:val="24"/>
                <w:szCs w:val="24"/>
                <w:lang w:val="en-US" w:eastAsia="zh-CN"/>
              </w:rPr>
              <w:t>3</w:t>
            </w:r>
            <w:r>
              <w:rPr>
                <w:sz w:val="24"/>
                <w:szCs w:val="24"/>
              </w:rPr>
              <w:t>0L/</w:t>
            </w:r>
            <w:r>
              <w:rPr>
                <w:rFonts w:hint="eastAsia"/>
                <w:sz w:val="24"/>
                <w:szCs w:val="24"/>
              </w:rPr>
              <w:t>人</w:t>
            </w:r>
            <w:r>
              <w:rPr>
                <w:sz w:val="24"/>
                <w:szCs w:val="24"/>
              </w:rPr>
              <w:t>•d</w:t>
            </w:r>
            <w:r>
              <w:rPr>
                <w:rFonts w:hint="eastAsia"/>
                <w:sz w:val="24"/>
                <w:szCs w:val="24"/>
              </w:rPr>
              <w:t>，生活污水排放量</w:t>
            </w:r>
            <w:r>
              <w:rPr>
                <w:rFonts w:hint="eastAsia"/>
                <w:sz w:val="24"/>
                <w:szCs w:val="24"/>
                <w:lang w:val="en-US" w:eastAsia="zh-CN"/>
              </w:rPr>
              <w:t>取用水量的80%</w:t>
            </w:r>
            <w:r>
              <w:rPr>
                <w:rFonts w:hint="eastAsia"/>
                <w:sz w:val="24"/>
                <w:szCs w:val="24"/>
              </w:rPr>
              <w:t>，生活污水最大产生量约为</w:t>
            </w:r>
            <w:r>
              <w:rPr>
                <w:rFonts w:hint="eastAsia"/>
                <w:sz w:val="24"/>
                <w:szCs w:val="24"/>
                <w:lang w:val="en-US" w:eastAsia="zh-CN"/>
              </w:rPr>
              <w:t>1.2</w:t>
            </w:r>
            <w:r>
              <w:rPr>
                <w:sz w:val="24"/>
                <w:szCs w:val="24"/>
              </w:rPr>
              <w:t>m</w:t>
            </w:r>
            <w:r>
              <w:rPr>
                <w:sz w:val="24"/>
                <w:szCs w:val="24"/>
                <w:vertAlign w:val="superscript"/>
              </w:rPr>
              <w:t>3</w:t>
            </w:r>
            <w:r>
              <w:rPr>
                <w:sz w:val="24"/>
                <w:szCs w:val="24"/>
              </w:rPr>
              <w:t>/d</w:t>
            </w:r>
            <w:r>
              <w:rPr>
                <w:rFonts w:hint="eastAsia"/>
                <w:sz w:val="24"/>
                <w:szCs w:val="24"/>
              </w:rPr>
              <w:t>。</w:t>
            </w:r>
            <w:r>
              <w:rPr>
                <w:rFonts w:ascii="Times New Roman" w:hAnsi="Times New Roman" w:eastAsia="宋体" w:cs="Times New Roman"/>
                <w:sz w:val="24"/>
                <w:szCs w:val="24"/>
                <w:lang w:val="zh-CN"/>
              </w:rPr>
              <w:t>在施工区</w:t>
            </w:r>
            <w:r>
              <w:rPr>
                <w:rFonts w:hint="eastAsia" w:cs="Times New Roman"/>
                <w:sz w:val="24"/>
                <w:szCs w:val="24"/>
                <w:lang w:val="zh-CN"/>
              </w:rPr>
              <w:t>附近</w:t>
            </w:r>
            <w:r>
              <w:rPr>
                <w:rFonts w:ascii="Times New Roman" w:hAnsi="Times New Roman" w:eastAsia="宋体" w:cs="Times New Roman"/>
                <w:sz w:val="24"/>
                <w:szCs w:val="24"/>
                <w:lang w:val="zh-CN"/>
              </w:rPr>
              <w:t>设置1个</w:t>
            </w:r>
            <w:r>
              <w:rPr>
                <w:rFonts w:hint="eastAsia" w:cs="Times New Roman"/>
                <w:sz w:val="24"/>
                <w:szCs w:val="24"/>
                <w:lang w:val="en-US" w:eastAsia="zh-CN"/>
              </w:rPr>
              <w:t>防渗旱厕</w:t>
            </w:r>
            <w:r>
              <w:rPr>
                <w:rFonts w:hint="eastAsia" w:ascii="Times New Roman" w:hAnsi="Times New Roman" w:eastAsia="宋体" w:cs="Times New Roman"/>
                <w:sz w:val="24"/>
                <w:szCs w:val="24"/>
                <w:lang w:val="zh-CN"/>
              </w:rPr>
              <w:t>，</w:t>
            </w:r>
            <w:r>
              <w:rPr>
                <w:rFonts w:hint="eastAsia" w:ascii="Times New Roman" w:hAnsi="Times New Roman" w:eastAsia="宋体" w:cs="Times New Roman"/>
                <w:sz w:val="24"/>
                <w:szCs w:val="24"/>
              </w:rPr>
              <w:t>生活污水</w:t>
            </w:r>
            <w:r>
              <w:rPr>
                <w:rFonts w:ascii="Times New Roman" w:hAnsi="Times New Roman" w:eastAsia="宋体" w:cs="Times New Roman"/>
                <w:sz w:val="24"/>
                <w:szCs w:val="24"/>
                <w:lang w:val="zh-CN"/>
              </w:rPr>
              <w:t>经</w:t>
            </w:r>
            <w:r>
              <w:rPr>
                <w:rFonts w:hint="eastAsia" w:cs="Times New Roman"/>
                <w:sz w:val="24"/>
                <w:szCs w:val="24"/>
                <w:lang w:val="en-US" w:eastAsia="zh-CN"/>
              </w:rPr>
              <w:t>防渗旱厕</w:t>
            </w:r>
            <w:r>
              <w:rPr>
                <w:rFonts w:ascii="Times New Roman" w:hAnsi="Times New Roman" w:eastAsia="宋体" w:cs="Times New Roman"/>
                <w:sz w:val="24"/>
                <w:szCs w:val="24"/>
                <w:lang w:val="zh-CN"/>
              </w:rPr>
              <w:t>收集</w:t>
            </w:r>
            <w:r>
              <w:rPr>
                <w:rFonts w:hint="eastAsia" w:cs="Times New Roman"/>
                <w:sz w:val="24"/>
                <w:szCs w:val="24"/>
                <w:lang w:val="zh-CN"/>
              </w:rPr>
              <w:t>。</w:t>
            </w:r>
            <w:r>
              <w:rPr>
                <w:rFonts w:hint="eastAsia" w:cs="Times New Roman"/>
                <w:sz w:val="24"/>
                <w:szCs w:val="24"/>
                <w:lang w:val="en-US" w:eastAsia="zh-CN"/>
              </w:rPr>
              <w:t>防渗旱厕</w:t>
            </w:r>
            <w:r>
              <w:rPr>
                <w:rFonts w:ascii="Times New Roman" w:hAnsi="Times New Roman" w:eastAsia="宋体" w:cs="Times New Roman"/>
                <w:sz w:val="24"/>
                <w:szCs w:val="24"/>
                <w:lang w:val="zh-CN"/>
              </w:rPr>
              <w:t>具有造价低，运行费用少等特点，适用于污水量较小，污水排放标准要求不高的情况。</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lang w:val="zh-CN"/>
              </w:rPr>
              <w:t>施工期生活污水对周围地表水环境不产生影响。</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1</w:t>
            </w:r>
            <w:r>
              <w:rPr>
                <w:rFonts w:ascii="Times New Roman" w:hAnsi="Times New Roman" w:eastAsia="宋体" w:cs="Times New Roman"/>
                <w:b/>
                <w:sz w:val="24"/>
                <w:szCs w:val="24"/>
                <w:lang w:val="en-US" w:eastAsia="zh-CN" w:bidi="ar"/>
              </w:rPr>
              <w:t>.</w:t>
            </w:r>
            <w:r>
              <w:rPr>
                <w:rFonts w:hint="eastAsia" w:ascii="Times New Roman" w:hAnsi="Times New Roman" w:cs="Times New Roman"/>
                <w:b/>
                <w:sz w:val="24"/>
                <w:szCs w:val="24"/>
                <w:lang w:val="en-US" w:eastAsia="zh-CN" w:bidi="ar"/>
              </w:rPr>
              <w:t>2</w:t>
            </w:r>
            <w:r>
              <w:rPr>
                <w:rFonts w:ascii="Times New Roman" w:hAnsi="Times New Roman" w:eastAsia="宋体" w:cs="Times New Roman"/>
                <w:b/>
                <w:sz w:val="24"/>
                <w:szCs w:val="24"/>
                <w:lang w:val="en-US" w:eastAsia="zh-CN" w:bidi="ar"/>
              </w:rPr>
              <w:t>大气污染物</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lang w:val="zh-CN"/>
              </w:rPr>
              <w:t>本工程对大气环境的影响主要发生</w:t>
            </w:r>
            <w:r>
              <w:rPr>
                <w:rFonts w:hint="eastAsia" w:cs="Times New Roman"/>
                <w:sz w:val="24"/>
                <w:szCs w:val="24"/>
                <w:lang w:val="en-US" w:eastAsia="zh-CN"/>
              </w:rPr>
              <w:t>在</w:t>
            </w:r>
            <w:r>
              <w:rPr>
                <w:rFonts w:ascii="Times New Roman" w:hAnsi="Times New Roman" w:eastAsia="宋体" w:cs="Times New Roman"/>
                <w:sz w:val="24"/>
                <w:szCs w:val="24"/>
                <w:lang w:val="zh-CN"/>
              </w:rPr>
              <w:t>施工期，工程建成后，不产生废气，不会对环境空气造成影响。</w:t>
            </w:r>
          </w:p>
          <w:p>
            <w:pPr>
              <w:pStyle w:val="83"/>
              <w:keepNext w:val="0"/>
              <w:keepLines w:val="0"/>
              <w:suppressLineNumbers w:val="0"/>
              <w:snapToGrid/>
              <w:spacing w:before="0" w:beforeAutospacing="0" w:after="0" w:afterAutospacing="0" w:line="360" w:lineRule="auto"/>
              <w:ind w:left="0" w:right="0" w:firstLine="420"/>
              <w:rPr>
                <w:rFonts w:ascii="Times New Roman" w:hAnsi="Times New Roman" w:eastAsia="宋体" w:cs="Times New Roman"/>
                <w:color w:val="000000"/>
                <w:sz w:val="24"/>
                <w:szCs w:val="24"/>
                <w:lang w:val="zh-CN"/>
              </w:rPr>
            </w:pPr>
            <w:r>
              <w:rPr>
                <w:rFonts w:ascii="Times New Roman" w:hAnsi="Times New Roman" w:eastAsia="宋体" w:cs="Times New Roman"/>
                <w:color w:val="000000"/>
                <w:sz w:val="24"/>
                <w:szCs w:val="24"/>
                <w:lang w:val="zh-CN"/>
              </w:rPr>
              <w:t>工程施工期环境空气污染物主要来源于施工扬尘、施工道路扬尘</w:t>
            </w:r>
            <w:r>
              <w:rPr>
                <w:rFonts w:hint="eastAsia" w:ascii="Times New Roman" w:hAnsi="Times New Roman" w:eastAsia="宋体" w:cs="Times New Roman"/>
                <w:color w:val="000000"/>
                <w:sz w:val="24"/>
                <w:szCs w:val="24"/>
                <w:lang w:val="zh-CN"/>
              </w:rPr>
              <w:t>、</w:t>
            </w:r>
            <w:r>
              <w:rPr>
                <w:rFonts w:hint="eastAsia" w:cs="Times New Roman"/>
                <w:color w:val="000000"/>
                <w:sz w:val="24"/>
                <w:szCs w:val="24"/>
                <w:lang w:val="en-US" w:eastAsia="zh-CN"/>
              </w:rPr>
              <w:t>施工</w:t>
            </w:r>
            <w:r>
              <w:rPr>
                <w:rFonts w:ascii="Times New Roman" w:hAnsi="Times New Roman" w:eastAsia="宋体" w:cs="Times New Roman"/>
                <w:color w:val="000000"/>
                <w:sz w:val="24"/>
                <w:szCs w:val="24"/>
                <w:lang w:val="zh-CN"/>
              </w:rPr>
              <w:t>车辆</w:t>
            </w:r>
            <w:r>
              <w:rPr>
                <w:rFonts w:hint="eastAsia" w:cs="Times New Roman"/>
                <w:color w:val="000000"/>
                <w:sz w:val="24"/>
                <w:szCs w:val="24"/>
                <w:lang w:val="en-US" w:eastAsia="zh-CN"/>
              </w:rPr>
              <w:t>和</w:t>
            </w:r>
            <w:r>
              <w:rPr>
                <w:rFonts w:ascii="Times New Roman" w:hAnsi="Times New Roman" w:eastAsia="宋体" w:cs="Times New Roman"/>
                <w:color w:val="000000"/>
                <w:sz w:val="24"/>
                <w:szCs w:val="24"/>
                <w:lang w:val="zh-CN"/>
              </w:rPr>
              <w:t>机械排放的燃油尾气等，主要污染物有SO</w:t>
            </w:r>
            <w:r>
              <w:rPr>
                <w:rFonts w:ascii="Times New Roman" w:hAnsi="Times New Roman" w:eastAsia="宋体" w:cs="Times New Roman"/>
                <w:color w:val="000000"/>
                <w:sz w:val="24"/>
                <w:szCs w:val="24"/>
                <w:vertAlign w:val="subscript"/>
                <w:lang w:val="zh-CN"/>
              </w:rPr>
              <w:t>2</w:t>
            </w:r>
            <w:r>
              <w:rPr>
                <w:rFonts w:ascii="Times New Roman" w:hAnsi="Times New Roman" w:eastAsia="宋体" w:cs="Times New Roman"/>
                <w:color w:val="000000"/>
                <w:sz w:val="24"/>
                <w:szCs w:val="24"/>
                <w:lang w:val="zh-CN"/>
              </w:rPr>
              <w:t>、NO</w:t>
            </w:r>
            <w:r>
              <w:rPr>
                <w:rFonts w:ascii="Times New Roman" w:hAnsi="Times New Roman" w:eastAsia="宋体" w:cs="Times New Roman"/>
                <w:color w:val="000000"/>
                <w:sz w:val="24"/>
                <w:szCs w:val="24"/>
                <w:vertAlign w:val="subscript"/>
                <w:lang w:val="zh-CN"/>
              </w:rPr>
              <w:t>x</w:t>
            </w:r>
            <w:r>
              <w:rPr>
                <w:rFonts w:hint="eastAsia" w:ascii="宋体" w:hAnsi="宋体" w:eastAsia="宋体" w:cs="宋体"/>
                <w:color w:val="000000"/>
                <w:sz w:val="24"/>
                <w:szCs w:val="24"/>
                <w:lang w:val="zh-CN"/>
              </w:rPr>
              <w:t>及</w:t>
            </w:r>
            <w:r>
              <w:rPr>
                <w:rFonts w:ascii="Times New Roman" w:hAnsi="Times New Roman" w:eastAsia="宋体" w:cs="Times New Roman"/>
                <w:color w:val="000000"/>
                <w:sz w:val="24"/>
                <w:szCs w:val="24"/>
                <w:lang w:val="zh-CN"/>
              </w:rPr>
              <w:t>TSP</w:t>
            </w:r>
            <w:r>
              <w:rPr>
                <w:rFonts w:hint="eastAsia" w:ascii="宋体" w:hAnsi="宋体" w:eastAsia="宋体" w:cs="宋体"/>
                <w:color w:val="000000"/>
                <w:sz w:val="24"/>
                <w:szCs w:val="24"/>
                <w:lang w:val="zh-CN"/>
              </w:rPr>
              <w:t>等</w:t>
            </w:r>
            <w:r>
              <w:rPr>
                <w:rFonts w:ascii="Times New Roman" w:hAnsi="Times New Roman" w:eastAsia="宋体" w:cs="Times New Roman"/>
                <w:color w:val="000000"/>
                <w:sz w:val="24"/>
                <w:szCs w:val="24"/>
                <w:lang w:val="zh-CN"/>
              </w:rPr>
              <w:t>。根据施工组织设计，大气污染源具有流动性和间歇性，且源强不大，施工结束后随即消失。</w:t>
            </w:r>
          </w:p>
          <w:p>
            <w:pPr>
              <w:pStyle w:val="83"/>
              <w:keepNext w:val="0"/>
              <w:keepLines w:val="0"/>
              <w:suppressLineNumbers w:val="0"/>
              <w:snapToGrid/>
              <w:spacing w:before="0" w:beforeAutospacing="0" w:after="0" w:afterAutospacing="0" w:line="360" w:lineRule="auto"/>
              <w:ind w:left="0" w:right="0" w:firstLine="420"/>
              <w:rPr>
                <w:rFonts w:ascii="Times New Roman" w:hAnsi="Times New Roman" w:eastAsia="宋体" w:cs="Times New Roman"/>
                <w:color w:val="000000"/>
                <w:sz w:val="24"/>
                <w:szCs w:val="24"/>
                <w:lang w:val="zh-CN"/>
              </w:rPr>
            </w:pPr>
            <w:r>
              <w:rPr>
                <w:rFonts w:hint="eastAsia" w:cs="Times New Roman"/>
                <w:color w:val="000000"/>
                <w:sz w:val="24"/>
                <w:szCs w:val="24"/>
                <w:lang w:eastAsia="zh-CN"/>
              </w:rPr>
              <w:t>（</w:t>
            </w:r>
            <w:r>
              <w:rPr>
                <w:rFonts w:ascii="Times New Roman" w:hAnsi="Times New Roman" w:eastAsia="宋体" w:cs="Times New Roman"/>
                <w:color w:val="000000"/>
                <w:sz w:val="24"/>
                <w:szCs w:val="24"/>
              </w:rPr>
              <w:t>1</w:t>
            </w:r>
            <w:r>
              <w:rPr>
                <w:rFonts w:ascii="Times New Roman" w:hAnsi="Times New Roman" w:eastAsia="宋体" w:cs="Times New Roman"/>
                <w:color w:val="000000"/>
                <w:sz w:val="24"/>
                <w:szCs w:val="24"/>
                <w:lang w:val="zh-CN"/>
              </w:rPr>
              <w:t>）施工扬尘</w:t>
            </w:r>
          </w:p>
          <w:p>
            <w:pPr>
              <w:pStyle w:val="83"/>
              <w:keepNext w:val="0"/>
              <w:keepLines w:val="0"/>
              <w:suppressLineNumbers w:val="0"/>
              <w:snapToGrid/>
              <w:spacing w:before="0" w:beforeAutospacing="0" w:after="0" w:afterAutospacing="0" w:line="360" w:lineRule="auto"/>
              <w:ind w:left="0" w:right="0" w:firstLine="420"/>
              <w:rPr>
                <w:rFonts w:ascii="Times New Roman" w:hAnsi="Times New Roman" w:eastAsia="宋体" w:cs="Times New Roman"/>
                <w:color w:val="000000"/>
                <w:sz w:val="24"/>
                <w:szCs w:val="24"/>
                <w:lang w:val="zh-CN"/>
              </w:rPr>
            </w:pPr>
            <w:r>
              <w:rPr>
                <w:rFonts w:ascii="Times New Roman" w:hAnsi="Times New Roman" w:eastAsia="宋体" w:cs="Times New Roman"/>
                <w:snapToGrid w:val="0"/>
                <w:kern w:val="0"/>
                <w:sz w:val="24"/>
                <w:szCs w:val="24"/>
              </w:rPr>
              <w:t>根据施工总布置，工程施工作业面包括</w:t>
            </w:r>
            <w:r>
              <w:rPr>
                <w:rFonts w:hint="eastAsia" w:cs="Times New Roman"/>
                <w:snapToGrid w:val="0"/>
                <w:kern w:val="0"/>
                <w:sz w:val="24"/>
                <w:szCs w:val="24"/>
                <w:lang w:val="en-US" w:eastAsia="zh-CN"/>
              </w:rPr>
              <w:t>清基及</w:t>
            </w:r>
            <w:r>
              <w:rPr>
                <w:rFonts w:ascii="Times New Roman" w:hAnsi="Times New Roman" w:eastAsia="宋体" w:cs="Times New Roman"/>
                <w:snapToGrid w:val="0"/>
                <w:kern w:val="0"/>
                <w:sz w:val="24"/>
                <w:szCs w:val="24"/>
              </w:rPr>
              <w:t>土方开挖工作面</w:t>
            </w:r>
            <w:r>
              <w:rPr>
                <w:rFonts w:hint="eastAsia" w:ascii="Times New Roman" w:hAnsi="Times New Roman" w:eastAsia="宋体" w:cs="Times New Roman"/>
                <w:snapToGrid w:val="0"/>
                <w:kern w:val="0"/>
                <w:sz w:val="24"/>
                <w:szCs w:val="24"/>
              </w:rPr>
              <w:t>、</w:t>
            </w:r>
            <w:r>
              <w:rPr>
                <w:rFonts w:hint="eastAsia" w:cs="Times New Roman"/>
                <w:snapToGrid w:val="0"/>
                <w:kern w:val="0"/>
                <w:sz w:val="24"/>
                <w:szCs w:val="24"/>
                <w:lang w:val="en-US" w:eastAsia="zh-CN"/>
              </w:rPr>
              <w:t>填筑工作面、</w:t>
            </w:r>
            <w:r>
              <w:rPr>
                <w:rFonts w:ascii="Times New Roman" w:hAnsi="Times New Roman" w:eastAsia="宋体" w:cs="Times New Roman"/>
                <w:snapToGrid w:val="0"/>
                <w:kern w:val="0"/>
                <w:sz w:val="24"/>
                <w:szCs w:val="24"/>
              </w:rPr>
              <w:t>临时堆场等</w:t>
            </w:r>
            <w:r>
              <w:rPr>
                <w:rFonts w:hint="eastAsia" w:ascii="Times New Roman" w:hAnsi="Times New Roman" w:eastAsia="宋体" w:cs="Times New Roman"/>
                <w:snapToGrid w:val="0"/>
                <w:kern w:val="0"/>
                <w:sz w:val="24"/>
                <w:szCs w:val="24"/>
              </w:rPr>
              <w:t>，</w:t>
            </w:r>
            <w:r>
              <w:rPr>
                <w:rFonts w:ascii="Times New Roman" w:hAnsi="Times New Roman" w:eastAsia="宋体" w:cs="Times New Roman"/>
                <w:snapToGrid w:val="0"/>
                <w:kern w:val="0"/>
                <w:sz w:val="24"/>
                <w:szCs w:val="24"/>
              </w:rPr>
              <w:t>均会产生扬尘，主要污染物为</w:t>
            </w:r>
            <w:r>
              <w:rPr>
                <w:rFonts w:ascii="Times New Roman" w:hAnsi="Times New Roman" w:eastAsia="宋体" w:cs="Times New Roman"/>
                <w:color w:val="000000"/>
                <w:sz w:val="24"/>
                <w:szCs w:val="24"/>
                <w:lang w:val="zh-CN"/>
              </w:rPr>
              <w:t>TSP</w:t>
            </w:r>
            <w:r>
              <w:rPr>
                <w:rFonts w:ascii="Times New Roman" w:hAnsi="Times New Roman" w:eastAsia="宋体" w:cs="Times New Roman"/>
                <w:snapToGrid w:val="0"/>
                <w:kern w:val="0"/>
                <w:sz w:val="24"/>
                <w:szCs w:val="24"/>
              </w:rPr>
              <w:t>。</w:t>
            </w:r>
          </w:p>
          <w:p>
            <w:pPr>
              <w:pStyle w:val="83"/>
              <w:keepNext w:val="0"/>
              <w:keepLines w:val="0"/>
              <w:suppressLineNumbers w:val="0"/>
              <w:snapToGrid/>
              <w:spacing w:before="0" w:beforeAutospacing="0" w:after="0" w:afterAutospacing="0" w:line="360" w:lineRule="auto"/>
              <w:ind w:left="0" w:right="0" w:firstLine="42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zh-CN"/>
              </w:rPr>
              <w:t>工程区气候干燥少雨，</w:t>
            </w:r>
            <w:r>
              <w:rPr>
                <w:rFonts w:hint="eastAsia" w:ascii="Times New Roman" w:hAnsi="Times New Roman" w:eastAsia="宋体" w:cs="Times New Roman"/>
                <w:color w:val="000000"/>
                <w:sz w:val="24"/>
                <w:szCs w:val="24"/>
              </w:rPr>
              <w:t>土石方开挖</w:t>
            </w:r>
            <w:r>
              <w:rPr>
                <w:rFonts w:hint="eastAsia" w:ascii="Times New Roman" w:hAnsi="Times New Roman" w:eastAsia="宋体" w:cs="Times New Roman"/>
                <w:color w:val="000000"/>
                <w:sz w:val="24"/>
                <w:szCs w:val="24"/>
                <w:lang w:val="zh-CN"/>
              </w:rPr>
              <w:t>、物料堆存等均会产生扬尘。扬尘产生量与作业面大小、施工机械、施工方法、天气状况及洒水频率等有关。</w:t>
            </w:r>
            <w:r>
              <w:rPr>
                <w:rFonts w:hint="eastAsia" w:ascii="Times New Roman" w:hAnsi="Times New Roman" w:eastAsia="宋体" w:cs="Times New Roman"/>
                <w:color w:val="000000"/>
                <w:sz w:val="24"/>
                <w:szCs w:val="24"/>
              </w:rPr>
              <w:t>减少露天堆放和保证一定的含水率及减少裸露地面是减少风力起尘的有效手段。</w:t>
            </w:r>
          </w:p>
          <w:p>
            <w:pPr>
              <w:pStyle w:val="83"/>
              <w:keepNext w:val="0"/>
              <w:keepLines w:val="0"/>
              <w:suppressLineNumbers w:val="0"/>
              <w:snapToGrid/>
              <w:spacing w:before="0" w:beforeAutospacing="0" w:after="0" w:afterAutospacing="0" w:line="360" w:lineRule="auto"/>
              <w:ind w:left="0" w:right="0" w:firstLine="42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类比吉林省同类工程施工工地的扬尘监测结果，场界外TSP最高浓度低于无组织排放浓度限值1.0mg/m</w:t>
            </w:r>
            <w:r>
              <w:rPr>
                <w:rFonts w:hint="eastAsia" w:ascii="Times New Roman" w:hAnsi="Times New Roman" w:eastAsia="宋体" w:cs="Times New Roman"/>
                <w:color w:val="000000"/>
                <w:sz w:val="24"/>
                <w:szCs w:val="24"/>
                <w:vertAlign w:val="superscript"/>
              </w:rPr>
              <w:t>3</w:t>
            </w:r>
            <w:r>
              <w:rPr>
                <w:rFonts w:hint="eastAsia" w:ascii="Times New Roman" w:hAnsi="Times New Roman" w:eastAsia="宋体" w:cs="Times New Roman"/>
                <w:color w:val="000000"/>
                <w:sz w:val="24"/>
                <w:szCs w:val="24"/>
              </w:rPr>
              <w:t>，均达标排放；场界外下风向100m处TSP为0.2~0.3mg/m</w:t>
            </w:r>
            <w:r>
              <w:rPr>
                <w:rFonts w:hint="eastAsia" w:ascii="Times New Roman" w:hAnsi="Times New Roman" w:eastAsia="宋体" w:cs="Times New Roman"/>
                <w:color w:val="000000"/>
                <w:sz w:val="24"/>
                <w:szCs w:val="24"/>
                <w:vertAlign w:val="superscript"/>
              </w:rPr>
              <w:t>3</w:t>
            </w:r>
            <w:r>
              <w:rPr>
                <w:rFonts w:hint="eastAsia" w:ascii="Times New Roman" w:hAnsi="Times New Roman" w:eastAsia="宋体" w:cs="Times New Roman"/>
                <w:color w:val="000000"/>
                <w:sz w:val="24"/>
                <w:szCs w:val="24"/>
              </w:rPr>
              <w:t>，场界外下风向150m处TSP为0.15~0.27mg/m</w:t>
            </w:r>
            <w:r>
              <w:rPr>
                <w:rFonts w:hint="eastAsia" w:ascii="Times New Roman" w:hAnsi="Times New Roman" w:eastAsia="宋体" w:cs="Times New Roman"/>
                <w:color w:val="000000"/>
                <w:sz w:val="24"/>
                <w:szCs w:val="24"/>
                <w:vertAlign w:val="superscript"/>
              </w:rPr>
              <w:t>3</w:t>
            </w:r>
            <w:r>
              <w:rPr>
                <w:rFonts w:hint="eastAsia" w:ascii="Times New Roman" w:hAnsi="Times New Roman" w:eastAsia="宋体" w:cs="Times New Roman"/>
                <w:color w:val="000000"/>
                <w:sz w:val="24"/>
                <w:szCs w:val="24"/>
              </w:rPr>
              <w:t>，低于日平均浓度二级标准限值，临时施工场地最大影响范围为100m，施工扬尘最大影响范围为150m。本项目所处区域多年平均风速为2.8m/s，盛行西南风。多年平均风速与类比资料比较接近，因此可以认为在不采取任何防治措施的情况下，本项目扬尘的影响范围在150m左右。</w:t>
            </w:r>
          </w:p>
          <w:p>
            <w:pPr>
              <w:pStyle w:val="83"/>
              <w:keepNext w:val="0"/>
              <w:keepLines w:val="0"/>
              <w:suppressLineNumbers w:val="0"/>
              <w:snapToGrid/>
              <w:spacing w:before="0" w:beforeAutospacing="0" w:after="0" w:afterAutospacing="0" w:line="360" w:lineRule="auto"/>
              <w:ind w:left="0" w:right="0" w:firstLine="420"/>
              <w:rPr>
                <w:rFonts w:hint="eastAsia" w:ascii="Times New Roman" w:hAnsi="Times New Roman" w:eastAsia="宋体" w:cs="Times New Roman"/>
                <w:color w:val="000000"/>
                <w:sz w:val="24"/>
                <w:szCs w:val="24"/>
                <w:u w:val="none"/>
              </w:rPr>
            </w:pPr>
            <w:r>
              <w:rPr>
                <w:rFonts w:hint="eastAsia" w:cs="Times New Roman"/>
                <w:color w:val="000000"/>
                <w:sz w:val="24"/>
                <w:szCs w:val="24"/>
                <w:u w:val="none"/>
                <w:lang w:eastAsia="zh-CN"/>
              </w:rPr>
              <w:t>距离本项目最近敏感点</w:t>
            </w:r>
            <w:r>
              <w:rPr>
                <w:rFonts w:hint="eastAsia" w:cs="Times New Roman"/>
                <w:color w:val="auto"/>
                <w:sz w:val="24"/>
                <w:szCs w:val="24"/>
                <w:u w:val="none"/>
                <w:lang w:eastAsia="zh-CN"/>
              </w:rPr>
              <w:t>为</w:t>
            </w:r>
            <w:r>
              <w:rPr>
                <w:rFonts w:hint="eastAsia" w:cs="Times New Roman"/>
                <w:color w:val="auto"/>
                <w:sz w:val="24"/>
                <w:szCs w:val="24"/>
                <w:u w:val="none"/>
                <w:lang w:val="en-US" w:eastAsia="zh-CN"/>
              </w:rPr>
              <w:t>护林小河东</w:t>
            </w:r>
            <w:r>
              <w:rPr>
                <w:rFonts w:hint="eastAsia" w:cs="Times New Roman"/>
                <w:color w:val="auto"/>
                <w:sz w:val="24"/>
                <w:szCs w:val="24"/>
                <w:u w:val="none"/>
                <w:lang w:eastAsia="zh-CN"/>
              </w:rPr>
              <w:t>侧</w:t>
            </w:r>
            <w:r>
              <w:rPr>
                <w:rFonts w:hint="eastAsia" w:cs="Times New Roman"/>
                <w:color w:val="auto"/>
                <w:sz w:val="24"/>
                <w:szCs w:val="24"/>
                <w:u w:val="none"/>
                <w:lang w:val="en-US" w:eastAsia="zh-CN"/>
              </w:rPr>
              <w:t>16m处</w:t>
            </w:r>
            <w:r>
              <w:rPr>
                <w:rFonts w:hint="eastAsia" w:ascii="Times New Roman" w:hAnsi="Times New Roman" w:eastAsia="宋体" w:cs="Times New Roman"/>
                <w:color w:val="auto"/>
                <w:sz w:val="24"/>
                <w:szCs w:val="24"/>
                <w:lang w:val="en-US" w:eastAsia="zh-CN" w:bidi="ar-SA"/>
              </w:rPr>
              <w:t>护林</w:t>
            </w:r>
            <w:r>
              <w:rPr>
                <w:rFonts w:hint="eastAsia" w:ascii="Times New Roman" w:hAnsi="Times New Roman" w:cs="Times New Roman"/>
                <w:color w:val="auto"/>
                <w:sz w:val="24"/>
                <w:szCs w:val="24"/>
                <w:lang w:val="en-US" w:eastAsia="zh-CN" w:bidi="ar-SA"/>
              </w:rPr>
              <w:t>小屯（又叫小护林村）</w:t>
            </w:r>
            <w:r>
              <w:rPr>
                <w:rFonts w:hint="eastAsia" w:cs="Times New Roman"/>
                <w:color w:val="auto"/>
                <w:sz w:val="24"/>
                <w:szCs w:val="24"/>
                <w:u w:val="none"/>
                <w:lang w:val="en-US" w:eastAsia="zh-CN"/>
              </w:rPr>
              <w:t>居民，</w:t>
            </w:r>
            <w:r>
              <w:rPr>
                <w:rFonts w:hint="eastAsia" w:ascii="Times New Roman" w:hAnsi="Times New Roman" w:eastAsia="宋体" w:cs="Times New Roman"/>
                <w:color w:val="000000"/>
                <w:sz w:val="24"/>
                <w:szCs w:val="24"/>
                <w:u w:val="none"/>
              </w:rPr>
              <w:t>采取施工现场设置围挡、物料</w:t>
            </w:r>
            <w:r>
              <w:rPr>
                <w:rFonts w:hint="eastAsia" w:cs="Times New Roman"/>
                <w:color w:val="000000"/>
                <w:sz w:val="24"/>
                <w:szCs w:val="24"/>
                <w:u w:val="none"/>
                <w:lang w:val="en-US" w:eastAsia="zh-CN"/>
              </w:rPr>
              <w:t>苫布</w:t>
            </w:r>
            <w:r>
              <w:rPr>
                <w:rFonts w:hint="eastAsia" w:ascii="Times New Roman" w:hAnsi="Times New Roman" w:eastAsia="宋体" w:cs="Times New Roman"/>
                <w:color w:val="000000"/>
                <w:sz w:val="24"/>
                <w:szCs w:val="24"/>
                <w:u w:val="none"/>
              </w:rPr>
              <w:t>遮盖、施工场地及运输道路加强洒水</w:t>
            </w:r>
            <w:r>
              <w:rPr>
                <w:rFonts w:hint="eastAsia" w:cs="Times New Roman"/>
                <w:color w:val="000000"/>
                <w:sz w:val="24"/>
                <w:szCs w:val="24"/>
                <w:u w:val="none"/>
                <w:lang w:val="en-US" w:eastAsia="zh-CN"/>
              </w:rPr>
              <w:t>降尘</w:t>
            </w:r>
            <w:r>
              <w:rPr>
                <w:rFonts w:hint="eastAsia" w:ascii="Times New Roman" w:hAnsi="Times New Roman" w:eastAsia="宋体" w:cs="Times New Roman"/>
                <w:color w:val="000000"/>
                <w:sz w:val="24"/>
                <w:szCs w:val="24"/>
                <w:u w:val="none"/>
              </w:rPr>
              <w:t>等措施后，可使扬尘减少70%以上对周围环境空气的影响较小，且随着施工的结束而消失。</w:t>
            </w:r>
          </w:p>
          <w:p>
            <w:pPr>
              <w:pStyle w:val="83"/>
              <w:keepNext w:val="0"/>
              <w:keepLines w:val="0"/>
              <w:suppressLineNumbers w:val="0"/>
              <w:snapToGrid/>
              <w:spacing w:before="0" w:beforeAutospacing="0" w:after="0" w:afterAutospacing="0" w:line="360" w:lineRule="auto"/>
              <w:ind w:left="0" w:right="0" w:firstLine="420"/>
              <w:rPr>
                <w:rFonts w:ascii="Times New Roman" w:hAnsi="Times New Roman" w:eastAsia="宋体" w:cs="Times New Roman"/>
                <w:color w:val="000000"/>
                <w:sz w:val="24"/>
                <w:szCs w:val="24"/>
                <w:lang w:val="zh-CN"/>
              </w:rPr>
            </w:pPr>
            <w:r>
              <w:rPr>
                <w:rFonts w:hint="eastAsia" w:cs="Times New Roman"/>
                <w:color w:val="000000"/>
                <w:sz w:val="24"/>
                <w:szCs w:val="24"/>
                <w:lang w:eastAsia="zh-CN"/>
              </w:rPr>
              <w:t>（</w:t>
            </w:r>
            <w:r>
              <w:rPr>
                <w:rFonts w:ascii="Times New Roman" w:hAnsi="Times New Roman" w:eastAsia="宋体" w:cs="Times New Roman"/>
                <w:color w:val="000000"/>
                <w:sz w:val="24"/>
                <w:szCs w:val="24"/>
              </w:rPr>
              <w:t>2</w:t>
            </w:r>
            <w:r>
              <w:rPr>
                <w:rFonts w:ascii="Times New Roman" w:hAnsi="Times New Roman" w:eastAsia="宋体" w:cs="Times New Roman"/>
                <w:color w:val="000000"/>
                <w:sz w:val="24"/>
                <w:szCs w:val="24"/>
                <w:lang w:val="zh-CN"/>
              </w:rPr>
              <w:t>）交通运输扬尘</w:t>
            </w:r>
          </w:p>
          <w:p>
            <w:pPr>
              <w:pStyle w:val="83"/>
              <w:keepNext w:val="0"/>
              <w:keepLines w:val="0"/>
              <w:suppressLineNumbers w:val="0"/>
              <w:snapToGrid/>
              <w:spacing w:before="0" w:beforeAutospacing="0" w:after="0" w:afterAutospacing="0" w:line="360" w:lineRule="auto"/>
              <w:ind w:left="0" w:right="0" w:firstLine="420"/>
              <w:rPr>
                <w:rFonts w:ascii="Times New Roman" w:hAnsi="Times New Roman" w:eastAsia="宋体" w:cs="Times New Roman"/>
                <w:color w:val="000000"/>
                <w:sz w:val="24"/>
                <w:szCs w:val="24"/>
                <w:lang w:val="zh-CN"/>
              </w:rPr>
            </w:pPr>
            <w:r>
              <w:rPr>
                <w:rFonts w:ascii="Times New Roman" w:hAnsi="Times New Roman" w:eastAsia="宋体" w:cs="Times New Roman"/>
                <w:color w:val="000000"/>
                <w:sz w:val="24"/>
                <w:szCs w:val="24"/>
                <w:lang w:val="zh-CN"/>
              </w:rPr>
              <w:t>据有关文献资料介绍，车辆行驶产生的扬尘占总扬尘的60%以上。施工工地的扬尘主要是由运输车辆的行驶产生，在完全干燥情况下，可按下列经验公式计算：</w:t>
            </w:r>
          </w:p>
          <w:p>
            <w:pPr>
              <w:pStyle w:val="83"/>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000000"/>
                <w:sz w:val="24"/>
                <w:szCs w:val="24"/>
                <w:lang w:val="zh-CN"/>
              </w:rPr>
            </w:pPr>
            <w:r>
              <w:rPr>
                <w:rFonts w:ascii="Times New Roman" w:hAnsi="Times New Roman" w:eastAsia="宋体" w:cs="Times New Roman"/>
                <w:color w:val="000000"/>
                <w:position w:val="-24"/>
                <w:sz w:val="24"/>
                <w:szCs w:val="24"/>
                <w:lang w:val="zh-CN"/>
              </w:rPr>
              <w:object>
                <v:shape id="_x0000_i1026" o:spt="75" type="#_x0000_t75" style="height:26.1pt;width:122.05pt;" o:ole="t" filled="f" o:preferrelative="t" stroked="f" coordsize="21600,21600">
                  <v:path/>
                  <v:fill on="f" focussize="0,0"/>
                  <v:stroke on="f"/>
                  <v:imagedata r:id="rId26" o:title=""/>
                  <o:lock v:ext="edit" aspectratio="t"/>
                  <w10:wrap type="none"/>
                  <w10:anchorlock/>
                </v:shape>
                <o:OLEObject Type="Embed" ProgID="Equation.3" ShapeID="_x0000_i1026" DrawAspect="Content" ObjectID="_1468075726" r:id="rId25">
                  <o:LockedField>false</o:LockedField>
                </o:OLEObject>
              </w:object>
            </w:r>
          </w:p>
          <w:p>
            <w:pPr>
              <w:pStyle w:val="83"/>
              <w:keepNext w:val="0"/>
              <w:keepLines w:val="0"/>
              <w:suppressLineNumbers w:val="0"/>
              <w:snapToGrid/>
              <w:spacing w:before="0" w:beforeAutospacing="0" w:after="0" w:afterAutospacing="0" w:line="360" w:lineRule="auto"/>
              <w:ind w:left="0" w:right="0" w:firstLine="42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val="zh-CN"/>
              </w:rPr>
              <w:t>其中：</w:t>
            </w:r>
            <w:r>
              <w:rPr>
                <w:rFonts w:ascii="Times New Roman" w:hAnsi="Times New Roman" w:eastAsia="宋体" w:cs="Times New Roman"/>
                <w:color w:val="000000"/>
                <w:sz w:val="24"/>
                <w:szCs w:val="24"/>
              </w:rPr>
              <w:t>Q——汽车行驶的扬尘，kg/km·辆；</w:t>
            </w:r>
          </w:p>
          <w:p>
            <w:pPr>
              <w:pStyle w:val="83"/>
              <w:keepNext w:val="0"/>
              <w:keepLines w:val="0"/>
              <w:suppressLineNumbers w:val="0"/>
              <w:snapToGrid/>
              <w:spacing w:before="0" w:beforeAutospacing="0" w:after="0" w:afterAutospacing="0" w:line="360" w:lineRule="auto"/>
              <w:ind w:left="0" w:right="0" w:firstLine="1200" w:firstLineChars="5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V——距地面50m处风速，m/s；</w:t>
            </w:r>
          </w:p>
          <w:p>
            <w:pPr>
              <w:pStyle w:val="83"/>
              <w:keepNext w:val="0"/>
              <w:keepLines w:val="0"/>
              <w:suppressLineNumbers w:val="0"/>
              <w:snapToGrid/>
              <w:spacing w:before="0" w:beforeAutospacing="0" w:after="0" w:afterAutospacing="0" w:line="360" w:lineRule="auto"/>
              <w:ind w:left="0" w:right="0" w:firstLine="1200" w:firstLineChars="5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V</w:t>
            </w:r>
            <w:r>
              <w:rPr>
                <w:rFonts w:ascii="Times New Roman" w:hAnsi="Times New Roman" w:eastAsia="宋体" w:cs="Times New Roman"/>
                <w:color w:val="000000"/>
                <w:sz w:val="24"/>
                <w:szCs w:val="24"/>
                <w:vertAlign w:val="subscript"/>
              </w:rPr>
              <w:t>0</w:t>
            </w:r>
            <w:r>
              <w:rPr>
                <w:rFonts w:ascii="Times New Roman" w:hAnsi="Times New Roman" w:eastAsia="宋体" w:cs="Times New Roman"/>
                <w:color w:val="000000"/>
                <w:sz w:val="24"/>
                <w:szCs w:val="24"/>
              </w:rPr>
              <w:t>——汽车速度，km/h；</w:t>
            </w:r>
          </w:p>
          <w:p>
            <w:pPr>
              <w:pStyle w:val="83"/>
              <w:keepNext w:val="0"/>
              <w:keepLines w:val="0"/>
              <w:suppressLineNumbers w:val="0"/>
              <w:snapToGrid/>
              <w:spacing w:before="0" w:beforeAutospacing="0" w:after="0" w:afterAutospacing="0" w:line="360" w:lineRule="auto"/>
              <w:ind w:left="0" w:right="0" w:firstLine="1200" w:firstLineChars="5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W——汽车载重量，t；</w:t>
            </w:r>
          </w:p>
          <w:p>
            <w:pPr>
              <w:pStyle w:val="83"/>
              <w:keepNext w:val="0"/>
              <w:keepLines w:val="0"/>
              <w:suppressLineNumbers w:val="0"/>
              <w:snapToGrid/>
              <w:spacing w:before="0" w:beforeAutospacing="0" w:after="0" w:afterAutospacing="0" w:line="360" w:lineRule="auto"/>
              <w:ind w:left="0" w:right="0" w:firstLine="1200" w:firstLineChars="5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P——道路表面粉尘量，kg/m</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w:t>
            </w:r>
          </w:p>
          <w:p>
            <w:pPr>
              <w:pStyle w:val="83"/>
              <w:keepNext w:val="0"/>
              <w:keepLines w:val="0"/>
              <w:suppressLineNumbers w:val="0"/>
              <w:snapToGrid/>
              <w:spacing w:before="0" w:beforeAutospacing="0" w:after="0" w:afterAutospacing="0" w:line="360" w:lineRule="auto"/>
              <w:ind w:left="0" w:right="0" w:firstLine="420"/>
              <w:rPr>
                <w:rFonts w:ascii="Times New Roman" w:hAnsi="Times New Roman" w:eastAsia="宋体" w:cs="Times New Roman"/>
                <w:color w:val="000000"/>
                <w:sz w:val="24"/>
                <w:szCs w:val="24"/>
                <w:lang w:val="zh-CN"/>
              </w:rPr>
            </w:pPr>
            <w:r>
              <w:rPr>
                <w:rFonts w:ascii="Times New Roman" w:hAnsi="Times New Roman" w:eastAsia="宋体" w:cs="Times New Roman"/>
                <w:color w:val="000000"/>
                <w:sz w:val="24"/>
                <w:szCs w:val="24"/>
                <w:lang w:val="zh-CN"/>
              </w:rPr>
              <w:t>下表为一辆10</w:t>
            </w:r>
            <w:r>
              <w:rPr>
                <w:rFonts w:hint="eastAsia" w:ascii="Times New Roman" w:hAnsi="Times New Roman" w:eastAsia="宋体" w:cs="Times New Roman"/>
                <w:color w:val="000000"/>
                <w:sz w:val="24"/>
                <w:szCs w:val="24"/>
              </w:rPr>
              <w:t>t</w:t>
            </w:r>
            <w:r>
              <w:rPr>
                <w:rFonts w:ascii="Times New Roman" w:hAnsi="Times New Roman" w:eastAsia="宋体" w:cs="Times New Roman"/>
                <w:color w:val="000000"/>
                <w:sz w:val="24"/>
                <w:szCs w:val="24"/>
                <w:lang w:val="zh-CN"/>
              </w:rPr>
              <w:t>卡车，通过一段长度为1km的路面时，不同路面清洁程度，不同行驶速度情况下的扬尘量。</w:t>
            </w:r>
          </w:p>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b w:val="0"/>
                <w:bCs w:val="0"/>
                <w:color w:val="000000"/>
                <w:sz w:val="24"/>
                <w:szCs w:val="24"/>
                <w:lang w:val="zh-CN"/>
              </w:rPr>
            </w:pP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lang w:val="zh-CN"/>
              </w:rPr>
              <w:t>表</w:t>
            </w:r>
            <w:r>
              <w:rPr>
                <w:rFonts w:ascii="Times New Roman" w:hAnsi="Times New Roman" w:eastAsia="宋体" w:cs="Times New Roman"/>
                <w:b/>
                <w:bCs/>
                <w:color w:val="000000"/>
                <w:sz w:val="24"/>
                <w:szCs w:val="24"/>
              </w:rPr>
              <w:t xml:space="preserve">4-1   </w:t>
            </w:r>
            <w:r>
              <w:rPr>
                <w:rFonts w:ascii="Times New Roman" w:hAnsi="Times New Roman" w:eastAsia="宋体" w:cs="Times New Roman"/>
                <w:b/>
                <w:bCs/>
                <w:color w:val="000000"/>
                <w:sz w:val="24"/>
                <w:szCs w:val="24"/>
                <w:lang w:val="zh-CN"/>
              </w:rPr>
              <w:t>不同车速和地面清洁程度</w:t>
            </w:r>
            <w:r>
              <w:rPr>
                <w:rFonts w:hint="eastAsia" w:ascii="Times New Roman" w:hAnsi="Times New Roman" w:eastAsia="宋体" w:cs="Times New Roman"/>
                <w:b/>
                <w:bCs/>
                <w:color w:val="000000"/>
                <w:sz w:val="24"/>
                <w:szCs w:val="24"/>
              </w:rPr>
              <w:t>时</w:t>
            </w:r>
            <w:r>
              <w:rPr>
                <w:rFonts w:ascii="Times New Roman" w:hAnsi="Times New Roman" w:eastAsia="宋体" w:cs="Times New Roman"/>
                <w:b/>
                <w:bCs/>
                <w:color w:val="000000"/>
                <w:sz w:val="24"/>
                <w:szCs w:val="24"/>
                <w:lang w:val="zh-CN"/>
              </w:rPr>
              <w:t>的汽车扬尘</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w:t>
            </w:r>
            <w:r>
              <w:rPr>
                <w:rFonts w:ascii="Times New Roman" w:hAnsi="Times New Roman" w:eastAsia="宋体" w:cs="Times New Roman"/>
                <w:b w:val="0"/>
                <w:bCs w:val="0"/>
                <w:color w:val="000000"/>
                <w:sz w:val="24"/>
                <w:szCs w:val="24"/>
                <w:lang w:val="zh-CN"/>
              </w:rPr>
              <w:t>单位：kg/辆·km</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195"/>
              <w:gridCol w:w="1195"/>
              <w:gridCol w:w="1223"/>
              <w:gridCol w:w="1195"/>
              <w:gridCol w:w="1195"/>
              <w:gridCol w:w="11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pct"/>
                  <w:vMerge w:val="restar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840" w:firstLineChars="400"/>
                    <w:rPr>
                      <w:rFonts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59264" behindDoc="0" locked="0" layoutInCell="1" allowOverlap="1">
                            <wp:simplePos x="0" y="0"/>
                            <wp:positionH relativeFrom="column">
                              <wp:posOffset>-69215</wp:posOffset>
                            </wp:positionH>
                            <wp:positionV relativeFrom="paragraph">
                              <wp:posOffset>-635</wp:posOffset>
                            </wp:positionV>
                            <wp:extent cx="713740" cy="424180"/>
                            <wp:effectExtent l="2540" t="3810" r="7620" b="16510"/>
                            <wp:wrapNone/>
                            <wp:docPr id="42" name="直接连接符 42"/>
                            <wp:cNvGraphicFramePr/>
                            <a:graphic xmlns:a="http://schemas.openxmlformats.org/drawingml/2006/main">
                              <a:graphicData uri="http://schemas.microsoft.com/office/word/2010/wordprocessingShape">
                                <wps:wsp>
                                  <wps:cNvCnPr/>
                                  <wps:spPr>
                                    <a:xfrm>
                                      <a:off x="935990" y="7868285"/>
                                      <a:ext cx="713740" cy="42418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5.45pt;margin-top:-0.05pt;height:33.4pt;width:56.2pt;z-index:251659264;mso-width-relative:page;mso-height-relative:page;" filled="f" stroked="t" coordsize="21600,21600" o:gfxdata="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OITLNYAAAAIAQAADwAAAAAAAAABACAAAAAiAAAAZHJzL2Rvd25yZXYueG1sUEsBAhQAFAAA&#10;AAgAh07iQNopkILxAQAAuQMAAA4AAAAAAAAAAQAgAAAAJQEAAGRycy9lMm9Eb2MueG1sUEsFBgAA&#10;AAAGAAYAWQEAAIgFAAAAAA==&#10;">
                            <v:fill on="f" focussize="0,0"/>
                            <v:stroke color="#000000" joinstyle="round"/>
                            <v:imagedata o:title=""/>
                            <o:lock v:ext="edit" aspectratio="f"/>
                          </v:line>
                        </w:pict>
                      </mc:Fallback>
                    </mc:AlternateContent>
                  </w:r>
                  <w:r>
                    <w:rPr>
                      <w:rFonts w:ascii="Times New Roman" w:hAnsi="Times New Roman" w:eastAsia="宋体" w:cs="Times New Roman"/>
                      <w:color w:val="000000"/>
                      <w:sz w:val="21"/>
                      <w:szCs w:val="21"/>
                    </w:rPr>
                    <w:t>P</w:t>
                  </w:r>
                </w:p>
                <w:p>
                  <w:pPr>
                    <w:pStyle w:val="83"/>
                    <w:keepNext w:val="0"/>
                    <w:keepLines w:val="0"/>
                    <w:suppressLineNumbers w:val="0"/>
                    <w:snapToGrid/>
                    <w:spacing w:before="0" w:beforeAutospacing="0" w:after="0" w:afterAutospacing="0" w:line="240" w:lineRule="auto"/>
                    <w:ind w:left="0" w:right="0" w:firstLine="0" w:firstLineChars="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车速</w:t>
                  </w: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0.2</w:t>
                  </w:r>
                </w:p>
              </w:tc>
              <w:tc>
                <w:tcPr>
                  <w:tcW w:w="75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0.3</w:t>
                  </w: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0.4</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0.5</w:t>
                  </w:r>
                </w:p>
              </w:tc>
              <w:tc>
                <w:tcPr>
                  <w:tcW w:w="709"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90" w:type="pct"/>
                  <w:vMerge w:val="continue"/>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rPr>
                      <w:rFonts w:ascii="Times New Roman" w:hAnsi="Times New Roman" w:eastAsia="宋体" w:cs="Times New Roman"/>
                      <w:color w:val="000000"/>
                      <w:sz w:val="21"/>
                      <w:szCs w:val="21"/>
                      <w:lang w:val="zh-CN"/>
                    </w:rPr>
                  </w:pP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（km/m</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rPr>
                    <w:t>（km/m</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w:t>
                  </w:r>
                </w:p>
              </w:tc>
              <w:tc>
                <w:tcPr>
                  <w:tcW w:w="75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rPr>
                    <w:t>（km/m</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w:t>
                  </w: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rPr>
                    <w:t>（km/m</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rPr>
                    <w:t>（km/m</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w:t>
                  </w:r>
                </w:p>
              </w:tc>
              <w:tc>
                <w:tcPr>
                  <w:tcW w:w="709"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rPr>
                    <w:t>（km/m</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90"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5（km/h）</w:t>
                  </w: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0.051056</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0.085865</w:t>
                  </w:r>
                </w:p>
              </w:tc>
              <w:tc>
                <w:tcPr>
                  <w:tcW w:w="75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0.116382</w:t>
                  </w: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0.144408</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0.170715</w:t>
                  </w:r>
                </w:p>
              </w:tc>
              <w:tc>
                <w:tcPr>
                  <w:tcW w:w="709"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0.287108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90"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rPr>
                    <w:t>10（km/h）</w:t>
                  </w: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0.102112</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0.171731</w:t>
                  </w:r>
                </w:p>
              </w:tc>
              <w:tc>
                <w:tcPr>
                  <w:tcW w:w="75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0.232764</w:t>
                  </w: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0.288815</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0.341431</w:t>
                  </w:r>
                </w:p>
              </w:tc>
              <w:tc>
                <w:tcPr>
                  <w:tcW w:w="709"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0.574216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90"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rPr>
                    <w:t>15（km/h）</w:t>
                  </w: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0.153167</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0.257596</w:t>
                  </w:r>
                </w:p>
              </w:tc>
              <w:tc>
                <w:tcPr>
                  <w:tcW w:w="75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0.349146</w:t>
                  </w: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0.433223</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0.512146</w:t>
                  </w:r>
                </w:p>
              </w:tc>
              <w:tc>
                <w:tcPr>
                  <w:tcW w:w="709"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0.861323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90"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rPr>
                    <w:t>25（km/h）</w:t>
                  </w: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0.255279</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0.429326</w:t>
                  </w:r>
                </w:p>
              </w:tc>
              <w:tc>
                <w:tcPr>
                  <w:tcW w:w="75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0.58191</w:t>
                  </w:r>
                </w:p>
              </w:tc>
              <w:tc>
                <w:tcPr>
                  <w:tcW w:w="717"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0.722038</w:t>
                  </w:r>
                </w:p>
              </w:tc>
              <w:tc>
                <w:tcPr>
                  <w:tcW w:w="703"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0.853577</w:t>
                  </w:r>
                </w:p>
              </w:tc>
              <w:tc>
                <w:tcPr>
                  <w:tcW w:w="709" w:type="pct"/>
                  <w:tcBorders>
                    <w:tl2br w:val="nil"/>
                    <w:tr2bl w:val="nil"/>
                  </w:tcBorders>
                  <w:noWrap w:val="0"/>
                  <w:vAlign w:val="top"/>
                </w:tcPr>
                <w:p>
                  <w:pPr>
                    <w:pStyle w:val="83"/>
                    <w:keepNext w:val="0"/>
                    <w:keepLines w:val="0"/>
                    <w:suppressLineNumbers w:val="0"/>
                    <w:snapToGrid/>
                    <w:spacing w:before="0" w:beforeAutospacing="0" w:after="0" w:afterAutospacing="0" w:line="240" w:lineRule="auto"/>
                    <w:ind w:left="0" w:right="0"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1.435539</w:t>
                  </w:r>
                </w:p>
              </w:tc>
            </w:tr>
          </w:tbl>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由此可见，在同样路面清洁程度条件下，车速越快，扬尘量越大；而在同样车速情况下，路面越脏，则扬尘量越大。因此，限速行驶及保持路面的清洁是减少汽车扬尘的有效手段。本项目采取限速、施工场地及运输道路加强洒水等措施后，对周围环境空气的影响较小，且随着施工的结束而消失。</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hint="eastAsia" w:cs="Times New Roman"/>
                <w:sz w:val="24"/>
                <w:szCs w:val="24"/>
                <w:lang w:eastAsia="zh-CN"/>
              </w:rPr>
              <w:t>（</w:t>
            </w:r>
            <w:r>
              <w:rPr>
                <w:rFonts w:ascii="Times New Roman" w:hAnsi="Times New Roman" w:eastAsia="宋体" w:cs="Times New Roman"/>
                <w:sz w:val="24"/>
                <w:szCs w:val="24"/>
              </w:rPr>
              <w:t>3）</w:t>
            </w:r>
            <w:r>
              <w:rPr>
                <w:rFonts w:hint="eastAsia" w:cs="Times New Roman"/>
                <w:sz w:val="24"/>
                <w:szCs w:val="24"/>
                <w:lang w:val="en-US" w:eastAsia="zh-CN"/>
              </w:rPr>
              <w:t>施工机械及</w:t>
            </w:r>
            <w:r>
              <w:rPr>
                <w:rFonts w:ascii="Times New Roman" w:hAnsi="Times New Roman" w:eastAsia="宋体" w:cs="Times New Roman"/>
                <w:sz w:val="24"/>
                <w:szCs w:val="24"/>
              </w:rPr>
              <w:t>汽车尾气</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ascii="Times New Roman" w:hAnsi="Times New Roman" w:eastAsia="宋体" w:cs="Times New Roman"/>
                <w:bCs/>
                <w:sz w:val="24"/>
                <w:szCs w:val="24"/>
              </w:rPr>
              <w:t>本项目施工机械和汽车运行时排放的尾气属于无组织面源，其对施工作业点和局部环境空气会造成短期影响</w:t>
            </w:r>
            <w:r>
              <w:rPr>
                <w:rFonts w:ascii="Times New Roman" w:hAnsi="Times New Roman" w:eastAsia="宋体" w:cs="Times New Roman"/>
                <w:sz w:val="24"/>
                <w:szCs w:val="24"/>
              </w:rPr>
              <w:t>。</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施工机械尾气具有流动性和间歇性的特点，对环境空气的影响主要集中在施工区及下风向20m~30m范围内；汽车尾气具有流动性和分散性的特点，对环境空气的影响沿交通路线呈线性分布。据交通部道路研究所的测算，以载重卡车为例，测得每辆卡车的尾气中含CO：37.23g/km·辆，THC：15.98g/km·辆，NO</w:t>
            </w:r>
            <w:r>
              <w:rPr>
                <w:rFonts w:ascii="Times New Roman" w:hAnsi="Times New Roman" w:eastAsia="宋体" w:cs="Times New Roman"/>
                <w:bCs/>
                <w:sz w:val="24"/>
                <w:szCs w:val="24"/>
                <w:vertAlign w:val="subscript"/>
              </w:rPr>
              <w:t>x</w:t>
            </w:r>
            <w:r>
              <w:rPr>
                <w:rFonts w:ascii="Times New Roman" w:hAnsi="Times New Roman" w:eastAsia="宋体" w:cs="Times New Roman"/>
                <w:bCs/>
                <w:sz w:val="24"/>
                <w:szCs w:val="24"/>
              </w:rPr>
              <w:t>：16.83g/km·辆，属于无组织排放。通过选用低能耗、低污染排放的设备，车辆安装尾气净化装置等措施，可降低尾气对环境空气的影响，且随着施工的结束而消失。</w:t>
            </w:r>
          </w:p>
          <w:p>
            <w:pPr>
              <w:keepNext w:val="0"/>
              <w:keepLines w:val="0"/>
              <w:suppressLineNumbers w:val="0"/>
              <w:spacing w:before="0" w:beforeAutospacing="0" w:after="0" w:afterAutospacing="0" w:line="360" w:lineRule="auto"/>
              <w:ind w:left="0" w:right="0" w:firstLine="480" w:firstLineChars="200"/>
              <w:rPr>
                <w:rFonts w:ascii="宋体" w:hAnsi="宋体" w:eastAsia="宋体" w:cs="宋体"/>
                <w:i w:val="0"/>
                <w:iCs w:val="0"/>
                <w:sz w:val="24"/>
                <w:szCs w:val="24"/>
                <w:u w:val="none"/>
              </w:rPr>
            </w:pPr>
            <w:r>
              <w:rPr>
                <w:rFonts w:hint="eastAsia" w:cs="Times New Roman"/>
                <w:bCs/>
                <w:i w:val="0"/>
                <w:iCs w:val="0"/>
                <w:sz w:val="24"/>
                <w:szCs w:val="24"/>
                <w:u w:val="none"/>
                <w:lang w:eastAsia="zh-CN"/>
              </w:rPr>
              <w:t>（</w:t>
            </w:r>
            <w:r>
              <w:rPr>
                <w:rFonts w:hint="eastAsia" w:cs="Times New Roman"/>
                <w:bCs/>
                <w:i w:val="0"/>
                <w:iCs w:val="0"/>
                <w:sz w:val="24"/>
                <w:szCs w:val="24"/>
                <w:u w:val="none"/>
                <w:lang w:val="en-US" w:eastAsia="zh-CN"/>
              </w:rPr>
              <w:t>4</w:t>
            </w:r>
            <w:r>
              <w:rPr>
                <w:rFonts w:hint="eastAsia" w:cs="Times New Roman"/>
                <w:bCs/>
                <w:i w:val="0"/>
                <w:iCs w:val="0"/>
                <w:sz w:val="24"/>
                <w:szCs w:val="24"/>
                <w:u w:val="none"/>
                <w:lang w:eastAsia="zh-CN"/>
              </w:rPr>
              <w:t>）</w:t>
            </w:r>
            <w:r>
              <w:rPr>
                <w:rFonts w:hint="eastAsia" w:cs="Times New Roman"/>
                <w:bCs/>
                <w:i w:val="0"/>
                <w:iCs w:val="0"/>
                <w:sz w:val="24"/>
                <w:szCs w:val="24"/>
                <w:u w:val="none"/>
                <w:lang w:val="en-US" w:eastAsia="zh-CN"/>
              </w:rPr>
              <w:t>备用</w:t>
            </w:r>
            <w:r>
              <w:rPr>
                <w:rFonts w:hint="eastAsia" w:ascii="宋体" w:hAnsi="宋体" w:eastAsia="宋体" w:cs="宋体"/>
                <w:i w:val="0"/>
                <w:iCs w:val="0"/>
                <w:sz w:val="24"/>
                <w:szCs w:val="24"/>
                <w:u w:val="none"/>
                <w:lang w:val="en-US" w:eastAsia="zh-CN"/>
              </w:rPr>
              <w:t>柴油发电机</w:t>
            </w:r>
            <w:r>
              <w:rPr>
                <w:rFonts w:ascii="宋体" w:hAnsi="宋体" w:eastAsia="宋体" w:cs="宋体"/>
                <w:i w:val="0"/>
                <w:iCs w:val="0"/>
                <w:sz w:val="24"/>
                <w:szCs w:val="24"/>
                <w:u w:val="none"/>
              </w:rPr>
              <w:t>废气</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i w:val="0"/>
                <w:iCs w:val="0"/>
                <w:color w:val="auto"/>
                <w:sz w:val="24"/>
                <w:szCs w:val="24"/>
                <w:u w:val="none"/>
                <w:lang w:eastAsia="zh-CN"/>
              </w:rPr>
            </w:pPr>
            <w:r>
              <w:rPr>
                <w:rFonts w:ascii="宋体" w:hAnsi="宋体" w:eastAsia="宋体" w:cs="宋体"/>
                <w:i w:val="0"/>
                <w:iCs w:val="0"/>
                <w:color w:val="auto"/>
                <w:sz w:val="24"/>
                <w:szCs w:val="24"/>
                <w:u w:val="none"/>
              </w:rPr>
              <w:t>本项目</w:t>
            </w:r>
            <w:r>
              <w:rPr>
                <w:rFonts w:hint="eastAsia" w:ascii="宋体" w:hAnsi="宋体" w:eastAsia="宋体" w:cs="宋体"/>
                <w:i w:val="0"/>
                <w:iCs w:val="0"/>
                <w:color w:val="auto"/>
                <w:sz w:val="24"/>
                <w:szCs w:val="24"/>
                <w:u w:val="none"/>
                <w:lang w:val="en-US" w:eastAsia="zh-CN"/>
              </w:rPr>
              <w:t>施工期间</w:t>
            </w:r>
            <w:r>
              <w:rPr>
                <w:rFonts w:ascii="宋体" w:hAnsi="宋体" w:eastAsia="宋体" w:cs="宋体"/>
                <w:i w:val="0"/>
                <w:iCs w:val="0"/>
                <w:color w:val="auto"/>
                <w:sz w:val="24"/>
                <w:szCs w:val="24"/>
                <w:u w:val="none"/>
              </w:rPr>
              <w:t>在</w:t>
            </w:r>
            <w:r>
              <w:rPr>
                <w:rFonts w:hint="eastAsia" w:ascii="宋体" w:hAnsi="宋体" w:eastAsia="宋体" w:cs="宋体"/>
                <w:i w:val="0"/>
                <w:iCs w:val="0"/>
                <w:color w:val="auto"/>
                <w:sz w:val="24"/>
                <w:szCs w:val="24"/>
                <w:u w:val="none"/>
                <w:lang w:val="en-US" w:eastAsia="zh-CN"/>
              </w:rPr>
              <w:t>护岸附近</w:t>
            </w:r>
            <w:r>
              <w:rPr>
                <w:rFonts w:ascii="宋体" w:hAnsi="宋体" w:eastAsia="宋体" w:cs="宋体"/>
                <w:i w:val="0"/>
                <w:iCs w:val="0"/>
                <w:color w:val="auto"/>
                <w:sz w:val="24"/>
                <w:szCs w:val="24"/>
                <w:u w:val="none"/>
              </w:rPr>
              <w:t>设置1台600KW</w:t>
            </w:r>
            <w:r>
              <w:rPr>
                <w:rFonts w:hint="eastAsia" w:ascii="宋体" w:hAnsi="宋体" w:eastAsia="宋体" w:cs="宋体"/>
                <w:i w:val="0"/>
                <w:iCs w:val="0"/>
                <w:color w:val="auto"/>
                <w:sz w:val="24"/>
                <w:szCs w:val="24"/>
                <w:u w:val="none"/>
                <w:lang w:val="en-US" w:eastAsia="zh-CN"/>
              </w:rPr>
              <w:t>备用</w:t>
            </w:r>
            <w:r>
              <w:rPr>
                <w:rFonts w:ascii="宋体" w:hAnsi="宋体" w:eastAsia="宋体" w:cs="宋体"/>
                <w:i w:val="0"/>
                <w:iCs w:val="0"/>
                <w:color w:val="auto"/>
                <w:sz w:val="24"/>
                <w:szCs w:val="24"/>
                <w:u w:val="none"/>
              </w:rPr>
              <w:t>柴油发电机</w:t>
            </w:r>
            <w:r>
              <w:rPr>
                <w:rFonts w:hint="eastAsia" w:ascii="宋体" w:hAnsi="宋体" w:eastAsia="宋体" w:cs="宋体"/>
                <w:i w:val="0"/>
                <w:iCs w:val="0"/>
                <w:color w:val="auto"/>
                <w:sz w:val="24"/>
                <w:szCs w:val="24"/>
                <w:u w:val="none"/>
                <w:lang w:val="en-US" w:eastAsia="zh-CN"/>
              </w:rPr>
              <w:t>用于供电</w:t>
            </w:r>
            <w:r>
              <w:rPr>
                <w:rFonts w:ascii="宋体" w:hAnsi="宋体" w:eastAsia="宋体" w:cs="宋体"/>
                <w:i w:val="0"/>
                <w:iCs w:val="0"/>
                <w:color w:val="auto"/>
                <w:sz w:val="24"/>
                <w:szCs w:val="24"/>
                <w:u w:val="none"/>
              </w:rPr>
              <w:t>，</w:t>
            </w:r>
            <w:r>
              <w:rPr>
                <w:rFonts w:hint="eastAsia" w:ascii="宋体" w:hAnsi="宋体" w:eastAsia="宋体" w:cs="宋体"/>
                <w:i w:val="0"/>
                <w:iCs w:val="0"/>
                <w:color w:val="auto"/>
                <w:sz w:val="24"/>
                <w:szCs w:val="24"/>
                <w:u w:val="none"/>
                <w:lang w:val="en-US" w:eastAsia="zh-CN"/>
              </w:rPr>
              <w:t>备用</w:t>
            </w:r>
            <w:r>
              <w:rPr>
                <w:rFonts w:ascii="宋体" w:hAnsi="宋体" w:eastAsia="宋体" w:cs="宋体"/>
                <w:i w:val="0"/>
                <w:iCs w:val="0"/>
                <w:color w:val="auto"/>
                <w:sz w:val="24"/>
                <w:szCs w:val="24"/>
                <w:u w:val="none"/>
              </w:rPr>
              <w:t>柴油发电机运行过程会产生SO</w:t>
            </w:r>
            <w:r>
              <w:rPr>
                <w:rFonts w:ascii="宋体" w:hAnsi="宋体" w:eastAsia="宋体" w:cs="宋体"/>
                <w:i w:val="0"/>
                <w:iCs w:val="0"/>
                <w:color w:val="auto"/>
                <w:sz w:val="24"/>
                <w:szCs w:val="24"/>
                <w:u w:val="none"/>
                <w:vertAlign w:val="subscript"/>
              </w:rPr>
              <w:t>2</w:t>
            </w:r>
            <w:r>
              <w:rPr>
                <w:rFonts w:ascii="宋体" w:hAnsi="宋体" w:eastAsia="宋体" w:cs="宋体"/>
                <w:i w:val="0"/>
                <w:iCs w:val="0"/>
                <w:color w:val="auto"/>
                <w:sz w:val="24"/>
                <w:szCs w:val="24"/>
                <w:u w:val="none"/>
              </w:rPr>
              <w:t>、NOx、烟尘、CO及烃类。600KW</w:t>
            </w:r>
            <w:r>
              <w:rPr>
                <w:rFonts w:hint="eastAsia" w:ascii="宋体" w:hAnsi="宋体" w:eastAsia="宋体" w:cs="宋体"/>
                <w:i w:val="0"/>
                <w:iCs w:val="0"/>
                <w:color w:val="auto"/>
                <w:sz w:val="24"/>
                <w:szCs w:val="24"/>
                <w:u w:val="none"/>
                <w:lang w:val="en-US" w:eastAsia="zh-CN"/>
              </w:rPr>
              <w:t>备用</w:t>
            </w:r>
            <w:r>
              <w:rPr>
                <w:rFonts w:ascii="宋体" w:hAnsi="宋体" w:eastAsia="宋体" w:cs="宋体"/>
                <w:i w:val="0"/>
                <w:iCs w:val="0"/>
                <w:color w:val="auto"/>
                <w:sz w:val="24"/>
                <w:szCs w:val="24"/>
                <w:u w:val="none"/>
              </w:rPr>
              <w:t>柴油发电机额定耗油系数为0.206kg/kW·h，排气量约为18.9m</w:t>
            </w:r>
            <w:r>
              <w:rPr>
                <w:rFonts w:ascii="宋体" w:hAnsi="宋体" w:eastAsia="宋体" w:cs="宋体"/>
                <w:i w:val="0"/>
                <w:iCs w:val="0"/>
                <w:color w:val="auto"/>
                <w:sz w:val="24"/>
                <w:szCs w:val="24"/>
                <w:u w:val="none"/>
                <w:vertAlign w:val="superscript"/>
              </w:rPr>
              <w:t>3</w:t>
            </w:r>
            <w:r>
              <w:rPr>
                <w:rFonts w:ascii="宋体" w:hAnsi="宋体" w:eastAsia="宋体" w:cs="宋体"/>
                <w:i w:val="0"/>
                <w:iCs w:val="0"/>
                <w:color w:val="auto"/>
                <w:sz w:val="24"/>
                <w:szCs w:val="24"/>
                <w:u w:val="none"/>
              </w:rPr>
              <w:t xml:space="preserve"> /kW·h，燃料为使用含硫率低于0.1%的0#轻质柴油（密度850kg/m</w:t>
            </w:r>
            <w:r>
              <w:rPr>
                <w:rFonts w:ascii="宋体" w:hAnsi="宋体" w:eastAsia="宋体" w:cs="宋体"/>
                <w:i w:val="0"/>
                <w:iCs w:val="0"/>
                <w:color w:val="auto"/>
                <w:sz w:val="24"/>
                <w:szCs w:val="24"/>
                <w:u w:val="none"/>
                <w:vertAlign w:val="superscript"/>
              </w:rPr>
              <w:t>3</w:t>
            </w:r>
            <w:r>
              <w:rPr>
                <w:rFonts w:ascii="宋体" w:hAnsi="宋体" w:eastAsia="宋体" w:cs="宋体"/>
                <w:i w:val="0"/>
                <w:iCs w:val="0"/>
                <w:color w:val="auto"/>
                <w:sz w:val="24"/>
                <w:szCs w:val="24"/>
                <w:u w:val="none"/>
              </w:rPr>
              <w:t>），燃料年用量约为2.966t（3.489m</w:t>
            </w:r>
            <w:r>
              <w:rPr>
                <w:rFonts w:ascii="宋体" w:hAnsi="宋体" w:eastAsia="宋体" w:cs="宋体"/>
                <w:i w:val="0"/>
                <w:iCs w:val="0"/>
                <w:color w:val="auto"/>
                <w:sz w:val="24"/>
                <w:szCs w:val="24"/>
                <w:u w:val="none"/>
                <w:vertAlign w:val="superscript"/>
              </w:rPr>
              <w:t>3</w:t>
            </w:r>
            <w:r>
              <w:rPr>
                <w:rFonts w:ascii="宋体" w:hAnsi="宋体" w:eastAsia="宋体" w:cs="宋体"/>
                <w:i w:val="0"/>
                <w:iCs w:val="0"/>
                <w:color w:val="auto"/>
                <w:sz w:val="24"/>
                <w:szCs w:val="24"/>
                <w:u w:val="none"/>
              </w:rPr>
              <w:t>）。工程施工区地形开阔，空气流通性好，施工</w:t>
            </w:r>
            <w:r>
              <w:rPr>
                <w:rFonts w:hint="eastAsia" w:ascii="宋体" w:hAnsi="宋体" w:eastAsia="宋体" w:cs="宋体"/>
                <w:i w:val="0"/>
                <w:iCs w:val="0"/>
                <w:color w:val="auto"/>
                <w:sz w:val="24"/>
                <w:szCs w:val="24"/>
                <w:u w:val="none"/>
                <w:lang w:val="en-US" w:eastAsia="zh-CN"/>
              </w:rPr>
              <w:t>柴油发电机</w:t>
            </w:r>
            <w:r>
              <w:rPr>
                <w:rFonts w:ascii="宋体" w:hAnsi="宋体" w:eastAsia="宋体" w:cs="宋体"/>
                <w:i w:val="0"/>
                <w:iCs w:val="0"/>
                <w:color w:val="auto"/>
                <w:sz w:val="24"/>
                <w:szCs w:val="24"/>
                <w:u w:val="none"/>
              </w:rPr>
              <w:t>排放废气中的各项污染物能够很快扩散，不会引起局部大气环境质量的恶化，加之废气排放的不连续性和工程施工期有限，排放的废气对区域的环境空气质量影响小。</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1</w:t>
            </w:r>
            <w:r>
              <w:rPr>
                <w:rFonts w:ascii="Times New Roman" w:hAnsi="Times New Roman" w:eastAsia="宋体" w:cs="Times New Roman"/>
                <w:b/>
                <w:sz w:val="24"/>
                <w:szCs w:val="24"/>
                <w:lang w:val="en-US" w:eastAsia="zh-CN" w:bidi="ar"/>
              </w:rPr>
              <w:t>.3噪声污染源</w:t>
            </w:r>
          </w:p>
          <w:p>
            <w:pPr>
              <w:pStyle w:val="23"/>
              <w:keepNext w:val="0"/>
              <w:keepLines w:val="0"/>
              <w:widowControl w:val="0"/>
              <w:suppressLineNumbers w:val="0"/>
              <w:adjustRightInd w:val="0"/>
              <w:spacing w:before="0" w:beforeAutospacing="0" w:after="0" w:afterAutospacing="0" w:line="360" w:lineRule="auto"/>
              <w:ind w:left="0" w:right="0" w:firstLine="480" w:firstLineChars="200"/>
              <w:jc w:val="both"/>
              <w:rPr>
                <w:rFonts w:ascii="Times New Roman" w:hAnsi="Times New Roman" w:eastAsia="宋体" w:cs="Times New Roman"/>
                <w:bCs/>
                <w:sz w:val="24"/>
                <w:szCs w:val="24"/>
                <w:lang w:val="en-US" w:eastAsia="zh-CN" w:bidi="ar"/>
              </w:rPr>
            </w:pPr>
            <w:r>
              <w:rPr>
                <w:rFonts w:hint="eastAsia" w:ascii="Times New Roman" w:hAnsi="Times New Roman" w:cs="Times New Roman"/>
                <w:bCs/>
                <w:sz w:val="24"/>
                <w:szCs w:val="24"/>
                <w:lang w:val="en-US" w:eastAsia="zh-CN" w:bidi="ar"/>
              </w:rPr>
              <w:t>（</w:t>
            </w:r>
            <w:r>
              <w:rPr>
                <w:rFonts w:hint="eastAsia" w:ascii="Times New Roman" w:hAnsi="Times New Roman" w:eastAsia="宋体" w:cs="Times New Roman"/>
                <w:bCs/>
                <w:sz w:val="24"/>
                <w:szCs w:val="24"/>
                <w:lang w:val="en-US" w:eastAsia="zh-CN" w:bidi="ar"/>
              </w:rPr>
              <w:t>1）源强分析</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本工程施工期噪声污染源包括两部分，一个是主要来自施工机械噪声，主要有推土机、挖掘机等，噪声级一般在7</w:t>
            </w:r>
            <w:r>
              <w:rPr>
                <w:rFonts w:hint="eastAsia" w:ascii="Times New Roman" w:hAnsi="Times New Roman" w:eastAsia="宋体" w:cs="Times New Roman"/>
                <w:sz w:val="24"/>
                <w:szCs w:val="24"/>
              </w:rPr>
              <w:t>5</w:t>
            </w:r>
            <w:r>
              <w:rPr>
                <w:rFonts w:ascii="Times New Roman" w:hAnsi="Times New Roman" w:eastAsia="宋体" w:cs="Times New Roman"/>
                <w:sz w:val="24"/>
                <w:szCs w:val="24"/>
              </w:rPr>
              <w:t>dB（A）～</w:t>
            </w:r>
            <w:r>
              <w:rPr>
                <w:rFonts w:hint="eastAsia" w:cs="Times New Roman"/>
                <w:sz w:val="24"/>
                <w:szCs w:val="24"/>
                <w:shd w:val="clear" w:color="auto" w:fill="auto"/>
                <w:lang w:val="en-US" w:eastAsia="zh-CN"/>
              </w:rPr>
              <w:t>96</w:t>
            </w:r>
            <w:r>
              <w:rPr>
                <w:rFonts w:ascii="Times New Roman" w:hAnsi="Times New Roman" w:eastAsia="宋体" w:cs="Times New Roman"/>
                <w:sz w:val="24"/>
                <w:szCs w:val="24"/>
                <w:shd w:val="clear" w:color="auto" w:fill="auto"/>
              </w:rPr>
              <w:t>d</w:t>
            </w:r>
            <w:r>
              <w:rPr>
                <w:rFonts w:ascii="Times New Roman" w:hAnsi="Times New Roman" w:eastAsia="宋体" w:cs="Times New Roman"/>
                <w:sz w:val="24"/>
                <w:szCs w:val="24"/>
              </w:rPr>
              <w:t>B（A）之间；另一个是</w:t>
            </w:r>
            <w:r>
              <w:rPr>
                <w:rFonts w:hint="eastAsia" w:ascii="Times New Roman" w:hAnsi="Times New Roman" w:eastAsia="宋体" w:cs="Times New Roman"/>
                <w:sz w:val="24"/>
                <w:szCs w:val="24"/>
              </w:rPr>
              <w:t>流动设备</w:t>
            </w:r>
            <w:r>
              <w:rPr>
                <w:rFonts w:ascii="Times New Roman" w:hAnsi="Times New Roman" w:eastAsia="宋体" w:cs="Times New Roman"/>
                <w:sz w:val="24"/>
                <w:szCs w:val="24"/>
              </w:rPr>
              <w:t>噪声。工程使用的运输车辆主要为自卸汽车，噪声级一般在7</w:t>
            </w:r>
            <w:r>
              <w:rPr>
                <w:rFonts w:hint="eastAsia" w:ascii="Times New Roman" w:hAnsi="Times New Roman" w:eastAsia="宋体" w:cs="Times New Roman"/>
                <w:sz w:val="24"/>
                <w:szCs w:val="24"/>
              </w:rPr>
              <w:t>5</w:t>
            </w:r>
            <w:r>
              <w:rPr>
                <w:rFonts w:ascii="Times New Roman" w:hAnsi="Times New Roman" w:eastAsia="宋体" w:cs="Times New Roman"/>
                <w:sz w:val="24"/>
                <w:szCs w:val="24"/>
              </w:rPr>
              <w:t>dB（A）～</w:t>
            </w:r>
            <w:r>
              <w:rPr>
                <w:rFonts w:hint="eastAsia" w:ascii="Times New Roman" w:hAnsi="Times New Roman" w:eastAsia="宋体" w:cs="Times New Roman"/>
                <w:sz w:val="24"/>
                <w:szCs w:val="24"/>
              </w:rPr>
              <w:t>90</w:t>
            </w:r>
            <w:r>
              <w:rPr>
                <w:rFonts w:ascii="Times New Roman" w:hAnsi="Times New Roman" w:eastAsia="宋体" w:cs="Times New Roman"/>
                <w:sz w:val="24"/>
                <w:szCs w:val="24"/>
              </w:rPr>
              <w:t xml:space="preserve">dB（A）之间。 </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szCs w:val="24"/>
                <w:lang w:eastAsia="zh-CN"/>
              </w:rPr>
            </w:pPr>
            <w:r>
              <w:rPr>
                <w:rFonts w:ascii="Times New Roman" w:hAnsi="Times New Roman" w:eastAsia="宋体" w:cs="Times New Roman"/>
                <w:sz w:val="24"/>
                <w:szCs w:val="24"/>
              </w:rPr>
              <w:t>本工程主要施工机械及运输车辆噪声源强见表4-2</w:t>
            </w:r>
            <w:r>
              <w:rPr>
                <w:rFonts w:hint="eastAsia" w:cs="Times New Roman"/>
                <w:sz w:val="24"/>
                <w:szCs w:val="24"/>
                <w:lang w:eastAsia="zh-CN"/>
              </w:rPr>
              <w:t>。</w:t>
            </w:r>
          </w:p>
          <w:p>
            <w:pPr>
              <w:keepNext w:val="0"/>
              <w:keepLines w:val="0"/>
              <w:suppressLineNumbers w:val="0"/>
              <w:spacing w:before="0" w:beforeAutospacing="0" w:after="0" w:afterAutospacing="0" w:line="240" w:lineRule="auto"/>
              <w:ind w:left="0" w:right="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表4-2  </w:t>
            </w:r>
            <w:r>
              <w:rPr>
                <w:rFonts w:hint="eastAsia" w:cs="Times New Roman"/>
                <w:b/>
                <w:bCs/>
                <w:sz w:val="24"/>
                <w:szCs w:val="24"/>
                <w:lang w:val="en-US" w:eastAsia="zh-CN"/>
              </w:rPr>
              <w:t xml:space="preserve"> </w:t>
            </w:r>
            <w:r>
              <w:rPr>
                <w:rFonts w:ascii="Times New Roman" w:hAnsi="Times New Roman" w:eastAsia="宋体" w:cs="Times New Roman"/>
                <w:b/>
                <w:bCs/>
                <w:sz w:val="24"/>
                <w:szCs w:val="24"/>
              </w:rPr>
              <w:t>本工程主要施工机械及交通噪声源强一览表</w:t>
            </w:r>
          </w:p>
          <w:tbl>
            <w:tblPr>
              <w:tblStyle w:val="2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6"/>
              <w:gridCol w:w="1946"/>
              <w:gridCol w:w="2094"/>
              <w:gridCol w:w="2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2"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施工机械设备名称</w:t>
                  </w:r>
                </w:p>
              </w:tc>
              <w:tc>
                <w:tcPr>
                  <w:tcW w:w="1162"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噪声强度 dB（A）</w:t>
                  </w:r>
                </w:p>
              </w:tc>
              <w:tc>
                <w:tcPr>
                  <w:tcW w:w="1250"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施工机械设备名称</w:t>
                  </w:r>
                </w:p>
              </w:tc>
              <w:tc>
                <w:tcPr>
                  <w:tcW w:w="1424"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噪声强度 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2"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挖掘机</w:t>
                  </w:r>
                </w:p>
              </w:tc>
              <w:tc>
                <w:tcPr>
                  <w:tcW w:w="1162"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75-90</w:t>
                  </w:r>
                </w:p>
              </w:tc>
              <w:tc>
                <w:tcPr>
                  <w:tcW w:w="1250"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自卸汽车</w:t>
                  </w:r>
                </w:p>
              </w:tc>
              <w:tc>
                <w:tcPr>
                  <w:tcW w:w="1424"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2"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推土机</w:t>
                  </w:r>
                </w:p>
              </w:tc>
              <w:tc>
                <w:tcPr>
                  <w:tcW w:w="1162"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85-96</w:t>
                  </w:r>
                </w:p>
              </w:tc>
              <w:tc>
                <w:tcPr>
                  <w:tcW w:w="1250"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打夯机</w:t>
                  </w:r>
                </w:p>
              </w:tc>
              <w:tc>
                <w:tcPr>
                  <w:tcW w:w="1424" w:type="pct"/>
                  <w:tcBorders>
                    <w:tl2br w:val="nil"/>
                    <w:tr2bl w:val="nil"/>
                  </w:tcBorders>
                  <w:noWrap w:val="0"/>
                  <w:vAlign w:val="top"/>
                </w:tcPr>
                <w:p>
                  <w:pPr>
                    <w:pStyle w:val="110"/>
                    <w:snapToGrid/>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sz w:val="21"/>
                      <w:szCs w:val="21"/>
                      <w:u w:val="none"/>
                      <w:vertAlign w:val="baseline"/>
                    </w:rPr>
                    <w:t>80-85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highlight w:val="none"/>
                <w:u w:val="none"/>
                <w:shd w:val="clear" w:color="auto" w:fill="auto"/>
                <w:lang w:eastAsia="zh-CN"/>
              </w:rPr>
            </w:pPr>
            <w:r>
              <w:rPr>
                <w:rFonts w:ascii="Times New Roman" w:hAnsi="Times New Roman" w:eastAsia="宋体" w:cs="Times New Roman"/>
                <w:sz w:val="24"/>
                <w:szCs w:val="24"/>
                <w:u w:val="none"/>
                <w:shd w:val="clear" w:color="auto" w:fill="auto"/>
              </w:rPr>
              <w:t>由于施工场地通常为多个噪声源共同产生影响，预测中将对主体工程施工的叠加噪声源强进行预测。</w:t>
            </w:r>
            <w:r>
              <w:rPr>
                <w:rFonts w:hint="eastAsia" w:ascii="Times New Roman" w:hAnsi="Times New Roman" w:eastAsia="宋体" w:cs="Times New Roman"/>
                <w:sz w:val="24"/>
                <w:szCs w:val="24"/>
                <w:u w:val="none"/>
                <w:shd w:val="clear" w:color="auto" w:fill="auto"/>
              </w:rPr>
              <w:t>主体施工设备包括挖掘机、推土机、</w:t>
            </w:r>
            <w:r>
              <w:rPr>
                <w:rFonts w:hint="eastAsia" w:ascii="Times New Roman" w:hAnsi="Times New Roman" w:eastAsia="宋体" w:cs="Times New Roman"/>
                <w:sz w:val="24"/>
                <w:szCs w:val="24"/>
                <w:u w:val="none"/>
                <w:shd w:val="clear" w:color="auto" w:fill="auto"/>
                <w:lang w:val="en-US" w:eastAsia="zh-CN"/>
              </w:rPr>
              <w:t>压路机</w:t>
            </w:r>
            <w:r>
              <w:rPr>
                <w:rFonts w:hint="eastAsia" w:ascii="Times New Roman" w:hAnsi="Times New Roman" w:eastAsia="宋体" w:cs="Times New Roman"/>
                <w:sz w:val="24"/>
                <w:szCs w:val="24"/>
                <w:u w:val="none"/>
                <w:shd w:val="clear" w:color="auto" w:fill="auto"/>
              </w:rPr>
              <w:t>等</w:t>
            </w:r>
            <w:r>
              <w:rPr>
                <w:rFonts w:hint="eastAsia" w:ascii="Times New Roman" w:hAnsi="Times New Roman" w:eastAsia="宋体" w:cs="Times New Roman"/>
                <w:sz w:val="24"/>
                <w:szCs w:val="24"/>
                <w:u w:val="none"/>
                <w:shd w:val="clear" w:color="auto" w:fill="auto"/>
                <w:lang w:eastAsia="zh-CN"/>
              </w:rPr>
              <w:t>。施工噪声为不连续噪声源，</w:t>
            </w:r>
            <w:r>
              <w:rPr>
                <w:rFonts w:hint="eastAsia" w:ascii="Times New Roman" w:hAnsi="Times New Roman" w:eastAsia="宋体" w:cs="Times New Roman"/>
                <w:sz w:val="24"/>
                <w:szCs w:val="24"/>
                <w:highlight w:val="none"/>
                <w:u w:val="none"/>
                <w:shd w:val="clear" w:color="auto" w:fill="auto"/>
              </w:rPr>
              <w:t>根据</w:t>
            </w:r>
            <w:r>
              <w:rPr>
                <w:rFonts w:hint="eastAsia" w:ascii="Times New Roman" w:hAnsi="Times New Roman" w:eastAsia="宋体" w:cs="Times New Roman"/>
                <w:sz w:val="24"/>
                <w:szCs w:val="24"/>
                <w:highlight w:val="none"/>
                <w:u w:val="none"/>
                <w:shd w:val="clear" w:color="auto" w:fill="auto"/>
                <w:lang w:eastAsia="zh-CN"/>
              </w:rPr>
              <w:t>各噪声源叠加得出</w:t>
            </w:r>
            <w:r>
              <w:rPr>
                <w:rFonts w:hint="eastAsia" w:ascii="Times New Roman" w:hAnsi="Times New Roman" w:eastAsia="宋体" w:cs="Times New Roman"/>
                <w:sz w:val="24"/>
                <w:szCs w:val="24"/>
                <w:highlight w:val="none"/>
                <w:u w:val="none"/>
                <w:shd w:val="clear" w:color="auto" w:fill="auto"/>
              </w:rPr>
              <w:t>，</w:t>
            </w:r>
            <w:r>
              <w:rPr>
                <w:rFonts w:ascii="Times New Roman" w:hAnsi="Times New Roman" w:eastAsia="宋体" w:cs="Times New Roman"/>
                <w:sz w:val="24"/>
                <w:szCs w:val="24"/>
                <w:highlight w:val="none"/>
                <w:u w:val="none"/>
                <w:shd w:val="clear" w:color="auto" w:fill="auto"/>
              </w:rPr>
              <w:t>主体施工噪声源强约为1</w:t>
            </w:r>
            <w:r>
              <w:rPr>
                <w:rFonts w:hint="eastAsia" w:ascii="Times New Roman" w:hAnsi="Times New Roman" w:eastAsia="宋体" w:cs="Times New Roman"/>
                <w:sz w:val="24"/>
                <w:szCs w:val="24"/>
                <w:highlight w:val="none"/>
                <w:u w:val="none"/>
                <w:shd w:val="clear" w:color="auto" w:fill="auto"/>
                <w:lang w:val="en-US" w:eastAsia="zh-CN"/>
              </w:rPr>
              <w:t>00</w:t>
            </w:r>
            <w:r>
              <w:rPr>
                <w:rFonts w:ascii="Times New Roman" w:hAnsi="Times New Roman" w:eastAsia="宋体" w:cs="Times New Roman"/>
                <w:sz w:val="24"/>
                <w:szCs w:val="24"/>
                <w:highlight w:val="none"/>
                <w:u w:val="none"/>
                <w:shd w:val="clear" w:color="auto" w:fill="auto"/>
              </w:rPr>
              <w:t>dB</w:t>
            </w:r>
            <w:r>
              <w:rPr>
                <w:rFonts w:ascii="Times New Roman" w:hAnsi="Times New Roman" w:eastAsia="宋体" w:cs="Times New Roman"/>
                <w:sz w:val="24"/>
                <w:szCs w:val="24"/>
              </w:rPr>
              <w:t>（A）</w:t>
            </w:r>
            <w:r>
              <w:rPr>
                <w:rFonts w:hint="eastAsia" w:ascii="Times New Roman" w:hAnsi="Times New Roman" w:eastAsia="宋体" w:cs="Times New Roman"/>
                <w:sz w:val="24"/>
                <w:szCs w:val="24"/>
                <w:highlight w:val="none"/>
                <w:u w:val="none"/>
                <w:shd w:val="clear" w:color="auto" w:fill="auto"/>
                <w:lang w:eastAsia="zh-CN"/>
              </w:rPr>
              <w:t>。</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rPr>
            </w:pPr>
            <w:r>
              <w:rPr>
                <w:rFonts w:hint="eastAsia" w:cs="Times New Roman"/>
                <w:sz w:val="24"/>
                <w:szCs w:val="24"/>
                <w:lang w:eastAsia="zh-CN"/>
              </w:rPr>
              <w:t>（</w:t>
            </w:r>
            <w:r>
              <w:rPr>
                <w:rFonts w:hint="eastAsia" w:ascii="Times New Roman" w:hAnsi="Times New Roman" w:eastAsia="宋体" w:cs="Times New Roman"/>
                <w:sz w:val="24"/>
                <w:szCs w:val="24"/>
              </w:rPr>
              <w:t>2）预测方法与结果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ascii="Times New Roman" w:hAnsi="Times New Roman" w:eastAsia="宋体" w:cs="Times New Roman"/>
                <w:sz w:val="24"/>
                <w:szCs w:val="24"/>
                <w:u w:val="none"/>
                <w:shd w:val="clear" w:color="auto" w:fill="auto"/>
              </w:rPr>
            </w:pPr>
            <w:r>
              <w:rPr>
                <w:rFonts w:ascii="Times New Roman" w:hAnsi="Times New Roman"/>
                <w:sz w:val="24"/>
                <w:szCs w:val="24"/>
                <w:u w:val="none"/>
                <w:shd w:val="clear" w:color="auto" w:fill="auto"/>
              </w:rPr>
              <w:t>工程施工建设分段进行</w:t>
            </w:r>
            <w:r>
              <w:rPr>
                <w:rFonts w:hint="eastAsia" w:ascii="Times New Roman" w:hAnsi="Times New Roman"/>
                <w:sz w:val="24"/>
                <w:szCs w:val="24"/>
                <w:u w:val="none"/>
                <w:shd w:val="clear" w:color="auto" w:fill="auto"/>
              </w:rPr>
              <w:t>，</w:t>
            </w:r>
            <w:r>
              <w:rPr>
                <w:rFonts w:ascii="Times New Roman" w:hAnsi="Times New Roman"/>
                <w:sz w:val="24"/>
                <w:szCs w:val="24"/>
                <w:u w:val="none"/>
                <w:shd w:val="clear" w:color="auto" w:fill="auto"/>
              </w:rPr>
              <w:t>各施工阶段的设备作业时需要一定的作业空间，施工机械操作运转时有一定的工作间距</w:t>
            </w:r>
            <w:r>
              <w:rPr>
                <w:rFonts w:hint="eastAsia" w:ascii="Times New Roman" w:hAnsi="Times New Roman"/>
                <w:sz w:val="24"/>
                <w:szCs w:val="24"/>
                <w:u w:val="none"/>
                <w:shd w:val="clear" w:color="auto" w:fill="auto"/>
                <w:lang w:eastAsia="zh-CN"/>
              </w:rPr>
              <w:t>。</w:t>
            </w:r>
            <w:r>
              <w:rPr>
                <w:rFonts w:ascii="Times New Roman" w:hAnsi="Times New Roman" w:eastAsia="宋体" w:cs="Times New Roman"/>
                <w:sz w:val="24"/>
                <w:szCs w:val="24"/>
                <w:u w:val="none"/>
                <w:shd w:val="clear" w:color="auto" w:fill="auto"/>
              </w:rPr>
              <w:t>施工噪声可近似视为半自由场点声源。本次预测考虑采用《环境影响评价技术导则 声环境》（HJ2.4-20</w:t>
            </w:r>
            <w:r>
              <w:rPr>
                <w:rFonts w:hint="eastAsia" w:ascii="Times New Roman" w:hAnsi="Times New Roman" w:eastAsia="宋体" w:cs="Times New Roman"/>
                <w:sz w:val="24"/>
                <w:szCs w:val="24"/>
                <w:u w:val="none"/>
                <w:shd w:val="clear" w:color="auto" w:fill="auto"/>
                <w:lang w:val="en-US" w:eastAsia="zh-CN"/>
              </w:rPr>
              <w:t>21</w:t>
            </w:r>
            <w:r>
              <w:rPr>
                <w:rFonts w:ascii="Times New Roman" w:hAnsi="Times New Roman" w:eastAsia="宋体" w:cs="Times New Roman"/>
                <w:sz w:val="24"/>
                <w:szCs w:val="24"/>
                <w:u w:val="none"/>
                <w:shd w:val="clear" w:color="auto" w:fill="auto"/>
              </w:rPr>
              <w:t>）中半自由场点声源随距离衰减公式计算各点噪声对环境的影响，计算中忽略遮挡物和植被对噪声的消减，预测模式如下：</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jc w:val="center"/>
              <w:textAlignment w:val="auto"/>
              <w:rPr>
                <w:kern w:val="24"/>
                <w:sz w:val="24"/>
                <w:szCs w:val="24"/>
                <w:u w:val="none"/>
              </w:rPr>
            </w:pPr>
            <w:r>
              <w:rPr>
                <w:sz w:val="24"/>
                <w:szCs w:val="24"/>
                <w:u w:val="none"/>
              </w:rPr>
              <w:t>L</w:t>
            </w:r>
            <w:r>
              <w:rPr>
                <w:sz w:val="24"/>
                <w:szCs w:val="24"/>
                <w:u w:val="none"/>
                <w:vertAlign w:val="subscript"/>
              </w:rPr>
              <w:t>P</w:t>
            </w:r>
            <w:r>
              <w:rPr>
                <w:rFonts w:hint="eastAsia"/>
                <w:sz w:val="24"/>
                <w:szCs w:val="24"/>
                <w:u w:val="none"/>
                <w:vertAlign w:val="baseline"/>
                <w:lang w:val="en-US" w:eastAsia="zh-CN"/>
              </w:rPr>
              <w:t>(r)</w:t>
            </w:r>
            <w:r>
              <w:rPr>
                <w:sz w:val="24"/>
                <w:szCs w:val="24"/>
                <w:u w:val="none"/>
              </w:rPr>
              <w:sym w:font="Symbol" w:char="F03D"/>
            </w:r>
            <w:r>
              <w:rPr>
                <w:sz w:val="24"/>
                <w:szCs w:val="24"/>
                <w:u w:val="none"/>
              </w:rPr>
              <w:t>L</w:t>
            </w:r>
            <w:r>
              <w:rPr>
                <w:sz w:val="24"/>
                <w:szCs w:val="24"/>
                <w:u w:val="none"/>
                <w:vertAlign w:val="subscript"/>
              </w:rPr>
              <w:t>W</w:t>
            </w:r>
            <w:r>
              <w:rPr>
                <w:sz w:val="24"/>
                <w:szCs w:val="24"/>
                <w:u w:val="none"/>
              </w:rPr>
              <w:sym w:font="Symbol" w:char="F02D"/>
            </w:r>
            <w:r>
              <w:rPr>
                <w:sz w:val="24"/>
                <w:szCs w:val="24"/>
                <w:u w:val="none"/>
              </w:rPr>
              <w:t xml:space="preserve">20lg r </w:t>
            </w:r>
            <w:r>
              <w:rPr>
                <w:sz w:val="24"/>
                <w:szCs w:val="24"/>
                <w:u w:val="none"/>
              </w:rPr>
              <w:sym w:font="Symbol" w:char="F02D"/>
            </w:r>
            <w:r>
              <w:rPr>
                <w:sz w:val="24"/>
                <w:szCs w:val="24"/>
                <w:u w:val="none"/>
              </w:rPr>
              <w:t>8</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ascii="Times New Roman" w:hAnsi="宋体" w:eastAsia="宋体"/>
                <w:smallCaps/>
                <w:snapToGrid w:val="0"/>
                <w:kern w:val="0"/>
                <w:sz w:val="24"/>
                <w:szCs w:val="24"/>
                <w:u w:val="none"/>
              </w:rPr>
            </w:pPr>
            <w:r>
              <w:rPr>
                <w:rFonts w:ascii="Times New Roman" w:hAnsi="宋体" w:eastAsia="宋体"/>
                <w:smallCaps/>
                <w:snapToGrid w:val="0"/>
                <w:kern w:val="0"/>
                <w:sz w:val="24"/>
                <w:szCs w:val="24"/>
                <w:u w:val="none"/>
              </w:rPr>
              <w:t>式中：L</w:t>
            </w:r>
            <w:r>
              <w:rPr>
                <w:rFonts w:ascii="Times New Roman" w:hAnsi="宋体" w:eastAsia="宋体"/>
                <w:smallCaps/>
                <w:snapToGrid w:val="0"/>
                <w:kern w:val="0"/>
                <w:sz w:val="24"/>
                <w:szCs w:val="24"/>
                <w:u w:val="none"/>
                <w:vertAlign w:val="subscript"/>
              </w:rPr>
              <w:t>P</w:t>
            </w:r>
            <w:r>
              <w:rPr>
                <w:rFonts w:hint="eastAsia"/>
                <w:sz w:val="24"/>
                <w:szCs w:val="24"/>
                <w:u w:val="none"/>
                <w:vertAlign w:val="baseline"/>
                <w:lang w:val="en-US" w:eastAsia="zh-CN"/>
              </w:rPr>
              <w:t>(r)</w:t>
            </w:r>
            <w:r>
              <w:rPr>
                <w:rFonts w:ascii="Times New Roman" w:hAnsi="宋体" w:eastAsia="宋体"/>
                <w:smallCaps/>
                <w:snapToGrid w:val="0"/>
                <w:kern w:val="0"/>
                <w:sz w:val="24"/>
                <w:szCs w:val="24"/>
                <w:u w:val="none"/>
              </w:rPr>
              <w:t>——距声源</w:t>
            </w:r>
            <w:r>
              <w:rPr>
                <w:rFonts w:hint="eastAsia"/>
                <w:sz w:val="24"/>
                <w:szCs w:val="24"/>
                <w:u w:val="none"/>
                <w:vertAlign w:val="baseline"/>
                <w:lang w:val="en-US" w:eastAsia="zh-CN"/>
              </w:rPr>
              <w:t>r</w:t>
            </w:r>
            <w:r>
              <w:rPr>
                <w:rFonts w:ascii="Times New Roman" w:hAnsi="宋体" w:eastAsia="宋体"/>
                <w:smallCaps/>
                <w:snapToGrid w:val="0"/>
                <w:kern w:val="0"/>
                <w:sz w:val="24"/>
                <w:szCs w:val="24"/>
                <w:u w:val="none"/>
              </w:rPr>
              <w:t>处的声压级（</w:t>
            </w:r>
            <w:r>
              <w:rPr>
                <w:rStyle w:val="41"/>
                <w:rFonts w:hint="eastAsia"/>
                <w:sz w:val="24"/>
                <w:szCs w:val="24"/>
                <w:u w:val="none"/>
                <w:lang w:val="en-US" w:eastAsia="zh-CN"/>
              </w:rPr>
              <w:t>d</w:t>
            </w:r>
            <w:r>
              <w:rPr>
                <w:rFonts w:hint="eastAsia" w:eastAsia="新宋体"/>
                <w:smallCaps/>
                <w:snapToGrid w:val="0"/>
                <w:kern w:val="0"/>
                <w:sz w:val="24"/>
                <w:szCs w:val="24"/>
                <w:u w:val="none"/>
                <w:lang w:val="en-US" w:eastAsia="zh-CN"/>
              </w:rPr>
              <w:t>B</w:t>
            </w:r>
            <w:r>
              <w:rPr>
                <w:rFonts w:ascii="Times New Roman" w:hAnsi="宋体" w:eastAsia="宋体"/>
                <w:smallCaps/>
                <w:snapToGrid w:val="0"/>
                <w:kern w:val="0"/>
                <w:sz w:val="24"/>
                <w:szCs w:val="24"/>
                <w:u w:val="none"/>
              </w:rPr>
              <w:t>）</w:t>
            </w:r>
            <w:r>
              <w:rPr>
                <w:rFonts w:hint="eastAsia" w:ascii="Times New Roman" w:hAnsi="宋体" w:eastAsia="宋体"/>
                <w:smallCaps/>
                <w:snapToGrid w:val="0"/>
                <w:kern w:val="0"/>
                <w:sz w:val="24"/>
                <w:szCs w:val="24"/>
                <w:u w:val="none"/>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ascii="Times New Roman" w:hAnsi="宋体" w:eastAsia="宋体"/>
                <w:smallCaps/>
                <w:snapToGrid w:val="0"/>
                <w:kern w:val="0"/>
                <w:sz w:val="24"/>
                <w:szCs w:val="24"/>
                <w:u w:val="none"/>
              </w:rPr>
            </w:pPr>
            <w:r>
              <w:rPr>
                <w:rFonts w:ascii="Times New Roman" w:hAnsi="宋体" w:eastAsia="宋体"/>
                <w:smallCaps/>
                <w:snapToGrid w:val="0"/>
                <w:kern w:val="0"/>
                <w:sz w:val="24"/>
                <w:szCs w:val="24"/>
                <w:u w:val="none"/>
              </w:rPr>
              <w:t xml:space="preserve"> </w:t>
            </w:r>
            <w:r>
              <w:rPr>
                <w:rFonts w:hint="eastAsia" w:ascii="Times New Roman" w:hAnsi="宋体" w:eastAsia="宋体"/>
                <w:smallCaps/>
                <w:snapToGrid w:val="0"/>
                <w:kern w:val="0"/>
                <w:sz w:val="24"/>
                <w:szCs w:val="24"/>
                <w:u w:val="none"/>
                <w:lang w:val="en-US" w:eastAsia="zh-CN"/>
              </w:rPr>
              <w:t xml:space="preserve">      </w:t>
            </w:r>
            <w:r>
              <w:rPr>
                <w:rFonts w:ascii="Times New Roman" w:hAnsi="宋体" w:eastAsia="宋体"/>
                <w:smallCaps/>
                <w:snapToGrid w:val="0"/>
                <w:kern w:val="0"/>
                <w:sz w:val="24"/>
                <w:szCs w:val="24"/>
                <w:u w:val="none"/>
              </w:rPr>
              <w:t>L</w:t>
            </w:r>
            <w:r>
              <w:rPr>
                <w:rFonts w:ascii="Times New Roman" w:hAnsi="宋体" w:eastAsia="宋体"/>
                <w:smallCaps/>
                <w:snapToGrid w:val="0"/>
                <w:kern w:val="0"/>
                <w:sz w:val="24"/>
                <w:szCs w:val="24"/>
                <w:u w:val="none"/>
                <w:vertAlign w:val="subscript"/>
              </w:rPr>
              <w:t>WA</w:t>
            </w:r>
            <w:r>
              <w:rPr>
                <w:rFonts w:ascii="Times New Roman" w:hAnsi="宋体" w:eastAsia="宋体"/>
                <w:smallCaps/>
                <w:snapToGrid w:val="0"/>
                <w:kern w:val="0"/>
                <w:sz w:val="24"/>
                <w:szCs w:val="24"/>
                <w:u w:val="none"/>
              </w:rPr>
              <w:t>——声源的声功率级（</w:t>
            </w:r>
            <w:r>
              <w:rPr>
                <w:rStyle w:val="41"/>
                <w:rFonts w:hint="eastAsia"/>
                <w:sz w:val="24"/>
                <w:szCs w:val="24"/>
                <w:u w:val="none"/>
                <w:lang w:val="en-US" w:eastAsia="zh-CN"/>
              </w:rPr>
              <w:t>d</w:t>
            </w:r>
            <w:r>
              <w:rPr>
                <w:rFonts w:hint="eastAsia" w:eastAsia="新宋体"/>
                <w:smallCaps/>
                <w:snapToGrid w:val="0"/>
                <w:kern w:val="0"/>
                <w:sz w:val="24"/>
                <w:szCs w:val="24"/>
                <w:u w:val="none"/>
                <w:lang w:val="en-US" w:eastAsia="zh-CN"/>
              </w:rPr>
              <w:t>B</w:t>
            </w:r>
            <w:r>
              <w:rPr>
                <w:rFonts w:ascii="Times New Roman" w:hAnsi="宋体" w:eastAsia="宋体"/>
                <w:smallCaps/>
                <w:snapToGrid w:val="0"/>
                <w:kern w:val="0"/>
                <w:sz w:val="24"/>
                <w:szCs w:val="24"/>
                <w:u w:val="none"/>
              </w:rPr>
              <w:t>）</w:t>
            </w:r>
            <w:r>
              <w:rPr>
                <w:rFonts w:hint="eastAsia" w:ascii="Times New Roman" w:hAnsi="宋体" w:eastAsia="宋体"/>
                <w:smallCaps/>
                <w:snapToGrid w:val="0"/>
                <w:kern w:val="0"/>
                <w:sz w:val="24"/>
                <w:szCs w:val="24"/>
                <w:u w:val="none"/>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sz w:val="24"/>
                <w:szCs w:val="24"/>
                <w:u w:val="none"/>
                <w:shd w:val="clear" w:color="auto" w:fill="auto"/>
              </w:rPr>
            </w:pPr>
            <w:r>
              <w:rPr>
                <w:rFonts w:ascii="Times New Roman" w:hAnsi="宋体" w:eastAsia="宋体"/>
                <w:smallCaps/>
                <w:snapToGrid w:val="0"/>
                <w:kern w:val="0"/>
                <w:sz w:val="24"/>
                <w:szCs w:val="24"/>
                <w:u w:val="none"/>
              </w:rPr>
              <w:t xml:space="preserve"> </w:t>
            </w:r>
            <w:r>
              <w:rPr>
                <w:rFonts w:hint="eastAsia" w:ascii="Times New Roman" w:hAnsi="宋体" w:eastAsia="宋体"/>
                <w:smallCaps/>
                <w:snapToGrid w:val="0"/>
                <w:kern w:val="0"/>
                <w:sz w:val="24"/>
                <w:szCs w:val="24"/>
                <w:u w:val="none"/>
                <w:lang w:val="en-US" w:eastAsia="zh-CN"/>
              </w:rPr>
              <w:t xml:space="preserve">      </w:t>
            </w:r>
            <w:r>
              <w:rPr>
                <w:rStyle w:val="41"/>
                <w:rFonts w:hint="eastAsia"/>
                <w:sz w:val="24"/>
                <w:szCs w:val="24"/>
                <w:u w:val="none"/>
                <w:lang w:val="en-US" w:eastAsia="zh-CN"/>
              </w:rPr>
              <w:t>r</w:t>
            </w:r>
            <w:r>
              <w:rPr>
                <w:rFonts w:ascii="Times New Roman" w:hAnsi="宋体" w:eastAsia="宋体"/>
                <w:smallCaps/>
                <w:snapToGrid w:val="0"/>
                <w:kern w:val="0"/>
                <w:sz w:val="24"/>
                <w:szCs w:val="24"/>
                <w:u w:val="none"/>
              </w:rPr>
              <w:t>——预测点距声源的距离，</w:t>
            </w:r>
            <w:r>
              <w:rPr>
                <w:rStyle w:val="41"/>
                <w:sz w:val="24"/>
                <w:szCs w:val="24"/>
                <w:u w:val="none"/>
              </w:rPr>
              <w:t>m</w:t>
            </w:r>
            <w:r>
              <w:rPr>
                <w:rFonts w:ascii="Times New Roman" w:hAnsi="宋体" w:eastAsia="宋体"/>
                <w:smallCaps/>
                <w:snapToGrid w:val="0"/>
                <w:kern w:val="0"/>
                <w:sz w:val="24"/>
                <w:szCs w:val="24"/>
                <w:u w:val="none"/>
              </w:rPr>
              <w:t>。</w:t>
            </w:r>
          </w:p>
          <w:p>
            <w:pPr>
              <w:pStyle w:val="61"/>
              <w:keepNext w:val="0"/>
              <w:keepLines w:val="0"/>
              <w:pageBreakBefore w:val="0"/>
              <w:kinsoku/>
              <w:wordWrap/>
              <w:overflowPunct/>
              <w:topLinePunct w:val="0"/>
              <w:autoSpaceDE/>
              <w:autoSpaceDN/>
              <w:bidi w:val="0"/>
              <w:snapToGrid/>
              <w:ind w:firstLine="420"/>
              <w:textAlignment w:val="auto"/>
              <w:rPr>
                <w:sz w:val="24"/>
                <w:szCs w:val="24"/>
                <w:u w:val="none"/>
                <w:shd w:val="clear" w:color="auto" w:fill="auto"/>
              </w:rPr>
            </w:pPr>
            <w:r>
              <w:rPr>
                <w:sz w:val="24"/>
                <w:szCs w:val="24"/>
                <w:u w:val="none"/>
                <w:shd w:val="clear" w:color="auto" w:fill="auto"/>
              </w:rPr>
              <w:t>通过上述噪声衰减</w:t>
            </w:r>
            <w:r>
              <w:rPr>
                <w:rFonts w:hint="eastAsia"/>
                <w:sz w:val="24"/>
                <w:szCs w:val="24"/>
                <w:u w:val="none"/>
                <w:shd w:val="clear" w:color="auto" w:fill="auto"/>
              </w:rPr>
              <w:t>公式</w:t>
            </w:r>
            <w:r>
              <w:rPr>
                <w:sz w:val="24"/>
                <w:szCs w:val="24"/>
                <w:u w:val="none"/>
                <w:shd w:val="clear" w:color="auto" w:fill="auto"/>
              </w:rPr>
              <w:t>并根据施工场界噪声限值标准的要求，计算出施工机械噪声对环境的影响范围，预测结果见表4-</w:t>
            </w:r>
            <w:r>
              <w:rPr>
                <w:rFonts w:hint="eastAsia"/>
                <w:sz w:val="24"/>
                <w:szCs w:val="24"/>
                <w:u w:val="none"/>
                <w:shd w:val="clear" w:color="auto" w:fill="auto"/>
              </w:rPr>
              <w:t>3。</w:t>
            </w:r>
          </w:p>
          <w:p>
            <w:pPr>
              <w:pStyle w:val="85"/>
              <w:numPr>
                <w:ilvl w:val="0"/>
                <w:numId w:val="0"/>
              </w:numPr>
              <w:snapToGrid/>
              <w:spacing w:line="240" w:lineRule="auto"/>
              <w:jc w:val="center"/>
              <w:rPr>
                <w:b/>
                <w:bCs/>
                <w:color w:val="auto"/>
                <w:sz w:val="24"/>
                <w:szCs w:val="24"/>
                <w:u w:val="none"/>
                <w:shd w:val="clear" w:color="auto" w:fill="auto"/>
              </w:rPr>
            </w:pPr>
            <w:r>
              <w:rPr>
                <w:b/>
                <w:bCs/>
                <w:color w:val="auto"/>
                <w:sz w:val="24"/>
                <w:szCs w:val="24"/>
                <w:u w:val="none"/>
                <w:shd w:val="clear" w:color="auto" w:fill="auto"/>
              </w:rPr>
              <w:t>表4-</w:t>
            </w:r>
            <w:r>
              <w:rPr>
                <w:rFonts w:hint="eastAsia"/>
                <w:b/>
                <w:bCs/>
                <w:color w:val="auto"/>
                <w:sz w:val="24"/>
                <w:szCs w:val="24"/>
                <w:u w:val="none"/>
                <w:shd w:val="clear" w:color="auto" w:fill="auto"/>
              </w:rPr>
              <w:t>3</w:t>
            </w:r>
            <w:r>
              <w:rPr>
                <w:b/>
                <w:bCs/>
                <w:color w:val="auto"/>
                <w:sz w:val="24"/>
                <w:szCs w:val="24"/>
                <w:u w:val="none"/>
                <w:shd w:val="clear" w:color="auto" w:fill="auto"/>
              </w:rPr>
              <w:t xml:space="preserve">  </w:t>
            </w:r>
            <w:r>
              <w:rPr>
                <w:rFonts w:hint="eastAsia"/>
                <w:b/>
                <w:bCs/>
                <w:color w:val="auto"/>
                <w:sz w:val="24"/>
                <w:szCs w:val="24"/>
                <w:u w:val="none"/>
                <w:shd w:val="clear" w:color="auto" w:fill="auto"/>
                <w:lang w:val="en-US" w:eastAsia="zh-CN"/>
              </w:rPr>
              <w:t xml:space="preserve"> </w:t>
            </w:r>
            <w:r>
              <w:rPr>
                <w:b/>
                <w:bCs/>
                <w:color w:val="auto"/>
                <w:sz w:val="24"/>
                <w:szCs w:val="24"/>
                <w:u w:val="none"/>
                <w:shd w:val="clear" w:color="auto" w:fill="auto"/>
              </w:rPr>
              <w:t>施工机械噪声影响范围</w:t>
            </w:r>
            <w:r>
              <w:rPr>
                <w:rFonts w:hint="eastAsia"/>
                <w:b/>
                <w:bCs/>
                <w:color w:val="auto"/>
                <w:sz w:val="24"/>
                <w:szCs w:val="24"/>
                <w:u w:val="none"/>
                <w:shd w:val="clear" w:color="auto" w:fill="auto"/>
                <w:lang w:val="en-US" w:eastAsia="zh-CN"/>
              </w:rPr>
              <w:t xml:space="preserve">         </w:t>
            </w:r>
            <w:r>
              <w:rPr>
                <w:b w:val="0"/>
                <w:bCs w:val="0"/>
                <w:color w:val="auto"/>
                <w:sz w:val="24"/>
                <w:szCs w:val="24"/>
                <w:u w:val="none"/>
                <w:shd w:val="clear" w:color="auto" w:fill="auto"/>
              </w:rPr>
              <w:t>单位：dB（A）</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144"/>
              <w:gridCol w:w="590"/>
              <w:gridCol w:w="689"/>
              <w:gridCol w:w="689"/>
              <w:gridCol w:w="689"/>
              <w:gridCol w:w="695"/>
              <w:gridCol w:w="695"/>
              <w:gridCol w:w="695"/>
              <w:gridCol w:w="665"/>
              <w:gridCol w:w="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09" w:type="pct"/>
                  <w:vMerge w:val="restar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eastAsia" w:eastAsia="宋体"/>
                      <w:sz w:val="21"/>
                      <w:szCs w:val="21"/>
                      <w:u w:val="none"/>
                      <w:shd w:val="clear" w:color="auto" w:fill="auto"/>
                      <w:lang w:eastAsia="zh-CN"/>
                    </w:rPr>
                  </w:pPr>
                  <w:r>
                    <w:rPr>
                      <w:rFonts w:hint="eastAsia"/>
                      <w:sz w:val="21"/>
                      <w:szCs w:val="21"/>
                      <w:u w:val="none"/>
                      <w:shd w:val="clear" w:color="auto" w:fill="auto"/>
                      <w:lang w:eastAsia="zh-CN"/>
                    </w:rPr>
                    <w:t>噪声源</w:t>
                  </w:r>
                </w:p>
              </w:tc>
              <w:tc>
                <w:tcPr>
                  <w:tcW w:w="707" w:type="pct"/>
                  <w:vMerge w:val="restar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sz w:val="21"/>
                      <w:szCs w:val="21"/>
                      <w:u w:val="none"/>
                      <w:shd w:val="clear" w:color="auto" w:fill="auto"/>
                    </w:rPr>
                  </w:pPr>
                  <w:r>
                    <w:rPr>
                      <w:rFonts w:hAnsi="宋体"/>
                      <w:sz w:val="21"/>
                      <w:szCs w:val="21"/>
                      <w:u w:val="none"/>
                      <w:shd w:val="clear" w:color="auto" w:fill="auto"/>
                    </w:rPr>
                    <w:t>源强</w:t>
                  </w:r>
                  <w:r>
                    <w:rPr>
                      <w:sz w:val="21"/>
                      <w:szCs w:val="21"/>
                      <w:u w:val="none"/>
                    </w:rPr>
                    <w:t>dB(A)</w:t>
                  </w:r>
                </w:p>
              </w:tc>
              <w:tc>
                <w:tcPr>
                  <w:tcW w:w="2736" w:type="pct"/>
                  <w:gridSpan w:val="7"/>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sz w:val="21"/>
                      <w:szCs w:val="21"/>
                      <w:u w:val="none"/>
                      <w:shd w:val="clear" w:color="auto" w:fill="auto"/>
                    </w:rPr>
                  </w:pPr>
                  <w:r>
                    <w:rPr>
                      <w:rFonts w:hint="eastAsia"/>
                      <w:sz w:val="21"/>
                      <w:szCs w:val="21"/>
                      <w:u w:val="none"/>
                    </w:rPr>
                    <w:t>与声源不同距离的噪声值</w:t>
                  </w:r>
                  <w:r>
                    <w:rPr>
                      <w:sz w:val="21"/>
                      <w:szCs w:val="21"/>
                      <w:u w:val="none"/>
                    </w:rPr>
                    <w:t>dB(A)</w:t>
                  </w:r>
                </w:p>
              </w:tc>
              <w:tc>
                <w:tcPr>
                  <w:tcW w:w="946" w:type="pct"/>
                  <w:gridSpan w:val="2"/>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Ansi="宋体"/>
                      <w:sz w:val="21"/>
                      <w:szCs w:val="21"/>
                      <w:u w:val="none"/>
                      <w:shd w:val="clear" w:color="auto" w:fill="auto"/>
                    </w:rPr>
                  </w:pPr>
                  <w:r>
                    <w:rPr>
                      <w:rFonts w:hAnsi="宋体"/>
                      <w:sz w:val="21"/>
                      <w:szCs w:val="21"/>
                      <w:u w:val="none"/>
                      <w:shd w:val="clear" w:color="auto" w:fill="auto"/>
                    </w:rPr>
                    <w:t>达标距离</w:t>
                  </w:r>
                  <w:r>
                    <w:rPr>
                      <w:rFonts w:hint="eastAsia" w:hAnsi="宋体"/>
                      <w:sz w:val="21"/>
                      <w:szCs w:val="21"/>
                      <w:u w:val="none"/>
                      <w:shd w:val="clear" w:color="auto" w:fill="auto"/>
                      <w:lang w:eastAsia="zh-CN"/>
                    </w:rPr>
                    <w:t>（</w:t>
                  </w:r>
                  <w:r>
                    <w:rPr>
                      <w:sz w:val="21"/>
                      <w:szCs w:val="21"/>
                      <w:u w:val="none"/>
                      <w:shd w:val="clear" w:color="auto" w:fill="auto"/>
                    </w:rPr>
                    <w:t>m</w:t>
                  </w:r>
                  <w:r>
                    <w:rPr>
                      <w:rFonts w:hint="eastAsia" w:hAnsi="宋体"/>
                      <w:sz w:val="21"/>
                      <w:szCs w:val="21"/>
                      <w:u w:val="none"/>
                      <w:shd w:val="clear" w:color="auto" w:fil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09" w:type="pct"/>
                  <w:vMerge w:val="continue"/>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sz w:val="21"/>
                      <w:szCs w:val="21"/>
                      <w:u w:val="none"/>
                      <w:shd w:val="clear" w:color="auto" w:fill="auto"/>
                    </w:rPr>
                  </w:pPr>
                </w:p>
              </w:tc>
              <w:tc>
                <w:tcPr>
                  <w:tcW w:w="707" w:type="pct"/>
                  <w:vMerge w:val="continue"/>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sz w:val="21"/>
                      <w:szCs w:val="21"/>
                      <w:u w:val="none"/>
                      <w:shd w:val="clear" w:color="auto" w:fill="auto"/>
                    </w:rPr>
                  </w:pPr>
                </w:p>
              </w:tc>
              <w:tc>
                <w:tcPr>
                  <w:tcW w:w="340"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eastAsia" w:eastAsia="宋体"/>
                      <w:sz w:val="21"/>
                      <w:szCs w:val="21"/>
                      <w:u w:val="none"/>
                      <w:shd w:val="clear" w:color="auto" w:fill="auto"/>
                      <w:lang w:val="en-US" w:eastAsia="zh-CN"/>
                    </w:rPr>
                  </w:pPr>
                  <w:r>
                    <w:rPr>
                      <w:sz w:val="21"/>
                      <w:szCs w:val="21"/>
                      <w:u w:val="none"/>
                      <w:shd w:val="clear" w:color="auto" w:fill="auto"/>
                    </w:rPr>
                    <w:t>10</w:t>
                  </w:r>
                  <w:r>
                    <w:rPr>
                      <w:rFonts w:hint="eastAsia"/>
                      <w:sz w:val="21"/>
                      <w:szCs w:val="21"/>
                      <w:u w:val="none"/>
                      <w:shd w:val="clear" w:color="auto" w:fill="auto"/>
                      <w:lang w:val="en-US" w:eastAsia="zh-CN"/>
                    </w:rPr>
                    <w:t>m</w:t>
                  </w:r>
                </w:p>
              </w:tc>
              <w:tc>
                <w:tcPr>
                  <w:tcW w:w="397"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eastAsia" w:eastAsia="宋体"/>
                      <w:sz w:val="21"/>
                      <w:szCs w:val="21"/>
                      <w:u w:val="none"/>
                      <w:shd w:val="clear" w:color="auto" w:fill="auto"/>
                      <w:lang w:val="en-US" w:eastAsia="zh-CN"/>
                    </w:rPr>
                  </w:pPr>
                  <w:r>
                    <w:rPr>
                      <w:sz w:val="21"/>
                      <w:szCs w:val="21"/>
                      <w:u w:val="none"/>
                      <w:shd w:val="clear" w:color="auto" w:fill="auto"/>
                    </w:rPr>
                    <w:t>20</w:t>
                  </w:r>
                  <w:r>
                    <w:rPr>
                      <w:rFonts w:hint="eastAsia"/>
                      <w:sz w:val="21"/>
                      <w:szCs w:val="21"/>
                      <w:u w:val="none"/>
                      <w:shd w:val="clear" w:color="auto" w:fill="auto"/>
                      <w:lang w:val="en-US" w:eastAsia="zh-CN"/>
                    </w:rPr>
                    <w:t>m</w:t>
                  </w:r>
                </w:p>
              </w:tc>
              <w:tc>
                <w:tcPr>
                  <w:tcW w:w="397"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eastAsia" w:eastAsia="宋体"/>
                      <w:sz w:val="21"/>
                      <w:szCs w:val="21"/>
                      <w:u w:val="none"/>
                      <w:shd w:val="clear" w:color="auto" w:fill="auto"/>
                      <w:lang w:val="en-US" w:eastAsia="zh-CN"/>
                    </w:rPr>
                  </w:pPr>
                  <w:r>
                    <w:rPr>
                      <w:sz w:val="21"/>
                      <w:szCs w:val="21"/>
                      <w:u w:val="none"/>
                      <w:shd w:val="clear" w:color="auto" w:fill="auto"/>
                    </w:rPr>
                    <w:t>40</w:t>
                  </w:r>
                  <w:r>
                    <w:rPr>
                      <w:rFonts w:hint="eastAsia"/>
                      <w:sz w:val="21"/>
                      <w:szCs w:val="21"/>
                      <w:u w:val="none"/>
                      <w:shd w:val="clear" w:color="auto" w:fill="auto"/>
                      <w:lang w:val="en-US" w:eastAsia="zh-CN"/>
                    </w:rPr>
                    <w:t>m</w:t>
                  </w:r>
                </w:p>
              </w:tc>
              <w:tc>
                <w:tcPr>
                  <w:tcW w:w="397"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eastAsia" w:eastAsia="宋体"/>
                      <w:sz w:val="21"/>
                      <w:szCs w:val="21"/>
                      <w:u w:val="none"/>
                      <w:shd w:val="clear" w:color="auto" w:fill="auto"/>
                      <w:lang w:val="en-US" w:eastAsia="zh-CN"/>
                    </w:rPr>
                  </w:pPr>
                  <w:r>
                    <w:rPr>
                      <w:rFonts w:hint="eastAsia"/>
                      <w:sz w:val="21"/>
                      <w:szCs w:val="21"/>
                      <w:u w:val="none"/>
                      <w:shd w:val="clear" w:color="auto" w:fill="auto"/>
                      <w:lang w:val="en-US" w:eastAsia="zh-CN"/>
                    </w:rPr>
                    <w:t>80m</w:t>
                  </w:r>
                </w:p>
              </w:tc>
              <w:tc>
                <w:tcPr>
                  <w:tcW w:w="401"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eastAsia" w:eastAsia="宋体"/>
                      <w:sz w:val="21"/>
                      <w:szCs w:val="21"/>
                      <w:u w:val="none"/>
                      <w:shd w:val="clear" w:color="auto" w:fill="auto"/>
                      <w:lang w:val="en-US" w:eastAsia="zh-CN"/>
                    </w:rPr>
                  </w:pPr>
                  <w:r>
                    <w:rPr>
                      <w:rFonts w:hint="eastAsia"/>
                      <w:sz w:val="21"/>
                      <w:szCs w:val="21"/>
                      <w:u w:val="none"/>
                      <w:shd w:val="clear" w:color="auto" w:fill="auto"/>
                      <w:lang w:val="en-US" w:eastAsia="zh-CN"/>
                    </w:rPr>
                    <w:t>10</w:t>
                  </w:r>
                  <w:r>
                    <w:rPr>
                      <w:sz w:val="21"/>
                      <w:szCs w:val="21"/>
                      <w:u w:val="none"/>
                      <w:shd w:val="clear" w:color="auto" w:fill="auto"/>
                    </w:rPr>
                    <w:t>0</w:t>
                  </w:r>
                  <w:r>
                    <w:rPr>
                      <w:rFonts w:hint="eastAsia"/>
                      <w:sz w:val="21"/>
                      <w:szCs w:val="21"/>
                      <w:u w:val="none"/>
                      <w:shd w:val="clear" w:color="auto" w:fill="auto"/>
                      <w:lang w:val="en-US" w:eastAsia="zh-CN"/>
                    </w:rPr>
                    <w:t>m</w:t>
                  </w:r>
                </w:p>
              </w:tc>
              <w:tc>
                <w:tcPr>
                  <w:tcW w:w="401"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eastAsia" w:eastAsia="宋体"/>
                      <w:sz w:val="21"/>
                      <w:szCs w:val="21"/>
                      <w:u w:val="none"/>
                      <w:shd w:val="clear" w:color="auto" w:fill="auto"/>
                      <w:lang w:val="en-US" w:eastAsia="zh-CN"/>
                    </w:rPr>
                  </w:pPr>
                  <w:r>
                    <w:rPr>
                      <w:sz w:val="21"/>
                      <w:szCs w:val="21"/>
                      <w:u w:val="none"/>
                      <w:shd w:val="clear" w:color="auto" w:fill="auto"/>
                    </w:rPr>
                    <w:t>1</w:t>
                  </w:r>
                  <w:r>
                    <w:rPr>
                      <w:rFonts w:hint="eastAsia"/>
                      <w:sz w:val="21"/>
                      <w:szCs w:val="21"/>
                      <w:u w:val="none"/>
                      <w:shd w:val="clear" w:color="auto" w:fill="auto"/>
                      <w:lang w:val="en-US" w:eastAsia="zh-CN"/>
                    </w:rPr>
                    <w:t>5</w:t>
                  </w:r>
                  <w:r>
                    <w:rPr>
                      <w:sz w:val="21"/>
                      <w:szCs w:val="21"/>
                      <w:u w:val="none"/>
                      <w:shd w:val="clear" w:color="auto" w:fill="auto"/>
                    </w:rPr>
                    <w:t>0</w:t>
                  </w:r>
                  <w:r>
                    <w:rPr>
                      <w:rFonts w:hint="eastAsia"/>
                      <w:sz w:val="21"/>
                      <w:szCs w:val="21"/>
                      <w:u w:val="none"/>
                      <w:shd w:val="clear" w:color="auto" w:fill="auto"/>
                      <w:lang w:val="en-US" w:eastAsia="zh-CN"/>
                    </w:rPr>
                    <w:t>m</w:t>
                  </w:r>
                </w:p>
              </w:tc>
              <w:tc>
                <w:tcPr>
                  <w:tcW w:w="402"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eastAsia" w:eastAsia="宋体"/>
                      <w:sz w:val="21"/>
                      <w:szCs w:val="21"/>
                      <w:u w:val="none"/>
                      <w:shd w:val="clear" w:color="auto" w:fill="auto"/>
                      <w:lang w:val="en-US" w:eastAsia="zh-CN"/>
                    </w:rPr>
                  </w:pPr>
                  <w:r>
                    <w:rPr>
                      <w:rFonts w:hint="eastAsia"/>
                      <w:sz w:val="21"/>
                      <w:szCs w:val="21"/>
                      <w:u w:val="none"/>
                      <w:shd w:val="clear" w:color="auto" w:fill="auto"/>
                      <w:lang w:val="en-US" w:eastAsia="zh-CN"/>
                    </w:rPr>
                    <w:t>20</w:t>
                  </w:r>
                  <w:r>
                    <w:rPr>
                      <w:sz w:val="21"/>
                      <w:szCs w:val="21"/>
                      <w:u w:val="none"/>
                      <w:shd w:val="clear" w:color="auto" w:fill="auto"/>
                    </w:rPr>
                    <w:t>0</w:t>
                  </w:r>
                  <w:r>
                    <w:rPr>
                      <w:rFonts w:hint="eastAsia"/>
                      <w:sz w:val="21"/>
                      <w:szCs w:val="21"/>
                      <w:u w:val="none"/>
                      <w:shd w:val="clear" w:color="auto" w:fill="auto"/>
                      <w:lang w:val="en-US" w:eastAsia="zh-CN"/>
                    </w:rPr>
                    <w:t>m</w:t>
                  </w:r>
                </w:p>
              </w:tc>
              <w:tc>
                <w:tcPr>
                  <w:tcW w:w="421"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sz w:val="21"/>
                      <w:szCs w:val="21"/>
                      <w:u w:val="none"/>
                      <w:shd w:val="clear" w:color="auto" w:fill="auto"/>
                    </w:rPr>
                  </w:pPr>
                  <w:r>
                    <w:rPr>
                      <w:rFonts w:hAnsi="宋体"/>
                      <w:sz w:val="21"/>
                      <w:szCs w:val="21"/>
                      <w:u w:val="none"/>
                      <w:shd w:val="clear" w:color="auto" w:fill="auto"/>
                    </w:rPr>
                    <w:t>昼</w:t>
                  </w:r>
                </w:p>
              </w:tc>
              <w:tc>
                <w:tcPr>
                  <w:tcW w:w="525"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sz w:val="21"/>
                      <w:szCs w:val="21"/>
                      <w:u w:val="none"/>
                      <w:shd w:val="clear" w:color="auto" w:fill="auto"/>
                    </w:rPr>
                  </w:pPr>
                  <w:r>
                    <w:rPr>
                      <w:rFonts w:hAnsi="宋体"/>
                      <w:sz w:val="21"/>
                      <w:szCs w:val="21"/>
                      <w:u w:val="none"/>
                      <w:shd w:val="clear" w:color="auto" w:fill="auto"/>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09"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eastAsia" w:eastAsia="宋体"/>
                      <w:sz w:val="21"/>
                      <w:szCs w:val="21"/>
                      <w:u w:val="none"/>
                      <w:shd w:val="clear" w:color="auto" w:fill="auto"/>
                      <w:lang w:eastAsia="zh-CN"/>
                    </w:rPr>
                  </w:pPr>
                  <w:r>
                    <w:rPr>
                      <w:rFonts w:hint="eastAsia"/>
                      <w:sz w:val="21"/>
                      <w:szCs w:val="21"/>
                      <w:u w:val="none"/>
                      <w:shd w:val="clear" w:color="auto" w:fill="auto"/>
                      <w:lang w:eastAsia="zh-CN"/>
                    </w:rPr>
                    <w:t>主体施工</w:t>
                  </w:r>
                </w:p>
              </w:tc>
              <w:tc>
                <w:tcPr>
                  <w:tcW w:w="707"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eastAsia" w:eastAsia="宋体"/>
                      <w:sz w:val="21"/>
                      <w:szCs w:val="21"/>
                      <w:u w:val="none"/>
                      <w:shd w:val="clear" w:color="auto" w:fill="auto"/>
                      <w:lang w:eastAsia="zh-CN"/>
                    </w:rPr>
                  </w:pPr>
                  <w:r>
                    <w:rPr>
                      <w:rFonts w:hint="eastAsia"/>
                      <w:sz w:val="21"/>
                      <w:szCs w:val="21"/>
                      <w:u w:val="none"/>
                      <w:shd w:val="clear" w:color="auto" w:fill="auto"/>
                      <w:lang w:val="en-US" w:eastAsia="zh-CN"/>
                    </w:rPr>
                    <w:t>100</w:t>
                  </w:r>
                </w:p>
              </w:tc>
              <w:tc>
                <w:tcPr>
                  <w:tcW w:w="340"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default" w:eastAsia="宋体"/>
                      <w:sz w:val="21"/>
                      <w:szCs w:val="21"/>
                      <w:u w:val="none"/>
                      <w:shd w:val="clear" w:color="auto" w:fill="auto"/>
                      <w:lang w:val="en-US" w:eastAsia="zh-CN"/>
                    </w:rPr>
                  </w:pPr>
                  <w:r>
                    <w:rPr>
                      <w:rFonts w:hint="eastAsia"/>
                      <w:sz w:val="21"/>
                      <w:szCs w:val="21"/>
                      <w:u w:val="none"/>
                      <w:shd w:val="clear" w:color="auto" w:fill="auto"/>
                      <w:lang w:val="en-US" w:eastAsia="zh-CN"/>
                    </w:rPr>
                    <w:t>80</w:t>
                  </w:r>
                </w:p>
              </w:tc>
              <w:tc>
                <w:tcPr>
                  <w:tcW w:w="397"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default" w:eastAsia="宋体"/>
                      <w:sz w:val="21"/>
                      <w:szCs w:val="21"/>
                      <w:u w:val="none"/>
                      <w:shd w:val="clear" w:color="auto" w:fill="auto"/>
                      <w:lang w:val="en-US" w:eastAsia="zh-CN"/>
                    </w:rPr>
                  </w:pPr>
                  <w:r>
                    <w:rPr>
                      <w:rFonts w:hint="eastAsia"/>
                      <w:sz w:val="21"/>
                      <w:szCs w:val="21"/>
                      <w:u w:val="none"/>
                      <w:shd w:val="clear" w:color="auto" w:fill="auto"/>
                      <w:lang w:val="en-US" w:eastAsia="zh-CN"/>
                    </w:rPr>
                    <w:t>73.97</w:t>
                  </w:r>
                </w:p>
              </w:tc>
              <w:tc>
                <w:tcPr>
                  <w:tcW w:w="397"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default" w:eastAsia="宋体"/>
                      <w:sz w:val="21"/>
                      <w:szCs w:val="21"/>
                      <w:u w:val="none"/>
                      <w:shd w:val="clear" w:color="auto" w:fill="auto"/>
                      <w:lang w:val="en-US" w:eastAsia="zh-CN"/>
                    </w:rPr>
                  </w:pPr>
                  <w:r>
                    <w:rPr>
                      <w:rFonts w:hint="eastAsia"/>
                      <w:sz w:val="21"/>
                      <w:szCs w:val="21"/>
                      <w:u w:val="none"/>
                      <w:shd w:val="clear" w:color="auto" w:fill="auto"/>
                      <w:lang w:val="en-US" w:eastAsia="zh-CN"/>
                    </w:rPr>
                    <w:t>67.96</w:t>
                  </w:r>
                </w:p>
              </w:tc>
              <w:tc>
                <w:tcPr>
                  <w:tcW w:w="397"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default" w:eastAsia="宋体"/>
                      <w:sz w:val="21"/>
                      <w:szCs w:val="21"/>
                      <w:u w:val="none"/>
                      <w:shd w:val="clear" w:color="auto" w:fill="auto"/>
                      <w:lang w:val="en-US" w:eastAsia="zh-CN"/>
                    </w:rPr>
                  </w:pPr>
                  <w:r>
                    <w:rPr>
                      <w:rFonts w:hint="eastAsia"/>
                      <w:sz w:val="21"/>
                      <w:szCs w:val="21"/>
                      <w:u w:val="none"/>
                      <w:shd w:val="clear" w:color="auto" w:fill="auto"/>
                      <w:lang w:val="en-US" w:eastAsia="zh-CN"/>
                    </w:rPr>
                    <w:t>61.94</w:t>
                  </w:r>
                </w:p>
              </w:tc>
              <w:tc>
                <w:tcPr>
                  <w:tcW w:w="401"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default" w:eastAsia="宋体"/>
                      <w:sz w:val="21"/>
                      <w:szCs w:val="21"/>
                      <w:u w:val="none"/>
                      <w:shd w:val="clear" w:color="auto" w:fill="auto"/>
                      <w:lang w:val="en-US" w:eastAsia="zh-CN"/>
                    </w:rPr>
                  </w:pPr>
                  <w:r>
                    <w:rPr>
                      <w:rFonts w:hint="eastAsia"/>
                      <w:sz w:val="21"/>
                      <w:szCs w:val="21"/>
                      <w:u w:val="none"/>
                      <w:shd w:val="clear" w:color="auto" w:fill="auto"/>
                      <w:lang w:val="en-US" w:eastAsia="zh-CN"/>
                    </w:rPr>
                    <w:t>60</w:t>
                  </w:r>
                </w:p>
              </w:tc>
              <w:tc>
                <w:tcPr>
                  <w:tcW w:w="401"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default" w:eastAsia="宋体"/>
                      <w:sz w:val="21"/>
                      <w:szCs w:val="21"/>
                      <w:u w:val="none"/>
                      <w:shd w:val="clear" w:color="auto" w:fill="auto"/>
                      <w:lang w:val="en-US" w:eastAsia="zh-CN"/>
                    </w:rPr>
                  </w:pPr>
                  <w:r>
                    <w:rPr>
                      <w:rFonts w:hint="eastAsia"/>
                      <w:sz w:val="21"/>
                      <w:szCs w:val="21"/>
                      <w:u w:val="none"/>
                      <w:shd w:val="clear" w:color="auto" w:fill="auto"/>
                      <w:lang w:val="en-US" w:eastAsia="zh-CN"/>
                    </w:rPr>
                    <w:t>56.48</w:t>
                  </w:r>
                </w:p>
              </w:tc>
              <w:tc>
                <w:tcPr>
                  <w:tcW w:w="402"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contextualSpacing/>
                    <w:textAlignment w:val="baseline"/>
                    <w:rPr>
                      <w:rFonts w:hint="default" w:eastAsia="宋体"/>
                      <w:sz w:val="21"/>
                      <w:szCs w:val="21"/>
                      <w:u w:val="none"/>
                      <w:shd w:val="clear" w:color="auto" w:fill="auto"/>
                      <w:lang w:val="en-US" w:eastAsia="zh-CN"/>
                    </w:rPr>
                  </w:pPr>
                  <w:r>
                    <w:rPr>
                      <w:rFonts w:hint="eastAsia"/>
                      <w:sz w:val="21"/>
                      <w:szCs w:val="21"/>
                      <w:u w:val="none"/>
                      <w:shd w:val="clear" w:color="auto" w:fill="auto"/>
                      <w:lang w:val="en-US" w:eastAsia="zh-CN"/>
                    </w:rPr>
                    <w:t>53.98</w:t>
                  </w:r>
                </w:p>
              </w:tc>
              <w:tc>
                <w:tcPr>
                  <w:tcW w:w="421"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ind w:left="0" w:leftChars="0" w:right="0" w:rightChars="0"/>
                    <w:contextualSpacing/>
                    <w:textAlignment w:val="baseline"/>
                    <w:rPr>
                      <w:rFonts w:hint="default" w:eastAsia="宋体"/>
                      <w:sz w:val="21"/>
                      <w:szCs w:val="21"/>
                      <w:u w:val="none"/>
                      <w:shd w:val="clear" w:color="auto" w:fill="auto"/>
                      <w:lang w:val="en-US" w:eastAsia="zh-CN"/>
                    </w:rPr>
                  </w:pPr>
                  <w:r>
                    <w:rPr>
                      <w:rFonts w:hint="eastAsia"/>
                      <w:sz w:val="21"/>
                      <w:szCs w:val="21"/>
                      <w:u w:val="none"/>
                      <w:shd w:val="clear" w:color="auto" w:fill="auto"/>
                      <w:lang w:val="en-US" w:eastAsia="zh-CN"/>
                    </w:rPr>
                    <w:t>3</w:t>
                  </w:r>
                  <w:r>
                    <w:rPr>
                      <w:rFonts w:hint="eastAsia" w:eastAsia="宋体"/>
                      <w:sz w:val="21"/>
                      <w:szCs w:val="21"/>
                      <w:u w:val="none"/>
                      <w:shd w:val="clear" w:color="auto" w:fill="auto"/>
                      <w:lang w:val="en-US" w:eastAsia="zh-CN"/>
                    </w:rPr>
                    <w:t>1</w:t>
                  </w:r>
                </w:p>
              </w:tc>
              <w:tc>
                <w:tcPr>
                  <w:tcW w:w="525" w:type="pc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adjustRightInd w:val="0"/>
                    <w:snapToGrid/>
                    <w:ind w:left="0" w:leftChars="0" w:right="0" w:rightChars="0"/>
                    <w:contextualSpacing/>
                    <w:textAlignment w:val="baseline"/>
                    <w:rPr>
                      <w:rFonts w:hint="default" w:eastAsia="宋体"/>
                      <w:sz w:val="21"/>
                      <w:szCs w:val="21"/>
                      <w:u w:val="none"/>
                      <w:shd w:val="clear" w:color="auto" w:fill="auto"/>
                      <w:lang w:val="en-US" w:eastAsia="zh-CN"/>
                    </w:rPr>
                  </w:pPr>
                  <w:r>
                    <w:rPr>
                      <w:rFonts w:hint="eastAsia"/>
                      <w:sz w:val="21"/>
                      <w:szCs w:val="21"/>
                      <w:u w:val="none"/>
                      <w:shd w:val="clear" w:color="auto" w:fill="auto"/>
                      <w:lang w:val="en-US" w:eastAsia="zh-CN"/>
                    </w:rPr>
                    <w:t>178</w:t>
                  </w:r>
                </w:p>
              </w:tc>
            </w:tr>
          </w:tbl>
          <w:p>
            <w:pPr>
              <w:pStyle w:val="61"/>
              <w:keepNext w:val="0"/>
              <w:keepLines w:val="0"/>
              <w:pageBreakBefore w:val="0"/>
              <w:widowControl w:val="0"/>
              <w:kinsoku/>
              <w:wordWrap/>
              <w:overflowPunct/>
              <w:topLinePunct w:val="0"/>
              <w:autoSpaceDE/>
              <w:autoSpaceDN/>
              <w:bidi w:val="0"/>
              <w:snapToGrid/>
              <w:ind w:firstLine="420"/>
              <w:textAlignment w:val="auto"/>
              <w:rPr>
                <w:sz w:val="24"/>
                <w:szCs w:val="24"/>
                <w:u w:val="none"/>
                <w:shd w:val="clear" w:color="auto" w:fill="auto"/>
              </w:rPr>
            </w:pPr>
            <w:r>
              <w:rPr>
                <w:sz w:val="24"/>
                <w:szCs w:val="24"/>
                <w:highlight w:val="none"/>
                <w:u w:val="none"/>
                <w:shd w:val="clear" w:color="auto" w:fill="auto"/>
              </w:rPr>
              <w:t>从上表数据可以看出，施工机械本身的作业噪声较高，随着距离的增加，噪声逐渐衰减</w:t>
            </w:r>
            <w:r>
              <w:rPr>
                <w:sz w:val="24"/>
                <w:szCs w:val="24"/>
                <w:u w:val="none"/>
                <w:shd w:val="clear" w:color="auto" w:fill="auto"/>
              </w:rPr>
              <w:t>。</w:t>
            </w:r>
          </w:p>
          <w:p>
            <w:pPr>
              <w:pStyle w:val="61"/>
              <w:keepNext w:val="0"/>
              <w:keepLines w:val="0"/>
              <w:pageBreakBefore w:val="0"/>
              <w:widowControl w:val="0"/>
              <w:kinsoku/>
              <w:wordWrap/>
              <w:overflowPunct/>
              <w:topLinePunct w:val="0"/>
              <w:autoSpaceDE/>
              <w:autoSpaceDN/>
              <w:bidi w:val="0"/>
              <w:snapToGrid/>
              <w:ind w:firstLine="420"/>
              <w:textAlignment w:val="auto"/>
              <w:rPr>
                <w:rFonts w:hint="eastAsia" w:ascii="Times New Roman" w:hAnsi="Times New Roman" w:eastAsia="宋体" w:cs="Times New Roman"/>
                <w:sz w:val="24"/>
                <w:szCs w:val="24"/>
                <w:u w:val="none"/>
                <w:shd w:val="clear" w:color="auto" w:fill="auto"/>
                <w:lang w:val="en-US" w:eastAsia="zh-CN"/>
              </w:rPr>
            </w:pPr>
            <w:r>
              <w:rPr>
                <w:rFonts w:hint="eastAsia" w:ascii="Times New Roman" w:hAnsi="Times New Roman" w:eastAsia="宋体" w:cs="Times New Roman"/>
                <w:sz w:val="24"/>
                <w:szCs w:val="24"/>
                <w:u w:val="none"/>
                <w:shd w:val="clear" w:color="auto" w:fill="auto"/>
                <w:lang w:eastAsia="zh-CN"/>
              </w:rPr>
              <w:t>根据表</w:t>
            </w:r>
            <w:r>
              <w:rPr>
                <w:rFonts w:hint="eastAsia" w:ascii="Times New Roman" w:hAnsi="Times New Roman" w:eastAsia="宋体" w:cs="Times New Roman"/>
                <w:sz w:val="24"/>
                <w:szCs w:val="24"/>
                <w:u w:val="none"/>
                <w:shd w:val="clear" w:color="auto" w:fill="auto"/>
                <w:lang w:val="en-US" w:eastAsia="zh-CN"/>
              </w:rPr>
              <w:t>4-3可知：</w:t>
            </w:r>
            <w:r>
              <w:rPr>
                <w:rFonts w:hint="eastAsia" w:ascii="Times New Roman" w:hAnsi="Times New Roman" w:eastAsia="宋体" w:cs="Times New Roman"/>
                <w:sz w:val="24"/>
                <w:szCs w:val="24"/>
                <w:u w:val="none"/>
                <w:shd w:val="clear" w:color="auto" w:fill="auto"/>
              </w:rPr>
              <w:t>主体施工期间各种</w:t>
            </w:r>
            <w:r>
              <w:rPr>
                <w:rFonts w:hint="eastAsia" w:ascii="Times New Roman" w:hAnsi="Times New Roman" w:eastAsia="宋体" w:cs="Times New Roman"/>
                <w:sz w:val="24"/>
                <w:szCs w:val="24"/>
                <w:u w:val="none"/>
                <w:shd w:val="clear" w:color="auto" w:fill="auto"/>
                <w:lang w:val="en-US" w:eastAsia="zh-CN"/>
              </w:rPr>
              <w:t>施工机械</w:t>
            </w:r>
            <w:r>
              <w:rPr>
                <w:rFonts w:hint="eastAsia" w:ascii="Times New Roman" w:hAnsi="Times New Roman" w:eastAsia="宋体" w:cs="Times New Roman"/>
                <w:sz w:val="24"/>
                <w:szCs w:val="24"/>
                <w:u w:val="none"/>
                <w:shd w:val="clear" w:color="auto" w:fill="auto"/>
              </w:rPr>
              <w:t>产生的噪声较大，频率较小，衰减较快。主体施工噪声在距离声源</w:t>
            </w:r>
            <w:r>
              <w:rPr>
                <w:rFonts w:hint="eastAsia" w:cs="Times New Roman"/>
                <w:sz w:val="24"/>
                <w:szCs w:val="24"/>
                <w:u w:val="none"/>
                <w:shd w:val="clear" w:color="auto" w:fill="auto"/>
                <w:lang w:val="en-US" w:eastAsia="zh-CN"/>
              </w:rPr>
              <w:t>31</w:t>
            </w:r>
            <w:r>
              <w:rPr>
                <w:rFonts w:hint="eastAsia" w:ascii="Times New Roman" w:hAnsi="Times New Roman" w:eastAsia="宋体" w:cs="Times New Roman"/>
                <w:sz w:val="24"/>
                <w:szCs w:val="24"/>
                <w:highlight w:val="none"/>
                <w:u w:val="none"/>
                <w:shd w:val="clear" w:color="auto" w:fill="auto"/>
              </w:rPr>
              <w:t>m和</w:t>
            </w:r>
            <w:r>
              <w:rPr>
                <w:rFonts w:hint="eastAsia" w:cs="Times New Roman"/>
                <w:sz w:val="24"/>
                <w:szCs w:val="24"/>
                <w:highlight w:val="none"/>
                <w:u w:val="none"/>
                <w:shd w:val="clear" w:color="auto" w:fill="auto"/>
                <w:lang w:val="en-US" w:eastAsia="zh-CN"/>
              </w:rPr>
              <w:t>178</w:t>
            </w:r>
            <w:r>
              <w:rPr>
                <w:rFonts w:hint="eastAsia" w:ascii="Times New Roman" w:hAnsi="Times New Roman" w:eastAsia="宋体" w:cs="Times New Roman"/>
                <w:sz w:val="24"/>
                <w:szCs w:val="24"/>
                <w:highlight w:val="none"/>
                <w:u w:val="none"/>
                <w:shd w:val="clear" w:color="auto" w:fill="auto"/>
              </w:rPr>
              <w:t>m</w:t>
            </w:r>
            <w:r>
              <w:rPr>
                <w:rFonts w:hint="eastAsia" w:ascii="Times New Roman" w:hAnsi="Times New Roman" w:eastAsia="宋体" w:cs="Times New Roman"/>
                <w:sz w:val="24"/>
                <w:szCs w:val="24"/>
                <w:u w:val="none"/>
                <w:shd w:val="clear" w:color="auto" w:fill="auto"/>
              </w:rPr>
              <w:t>处，分别达到《</w:t>
            </w:r>
            <w:r>
              <w:rPr>
                <w:rFonts w:ascii="Times New Roman" w:hAnsi="Times New Roman" w:eastAsia="宋体" w:cs="Times New Roman"/>
                <w:kern w:val="2"/>
                <w:sz w:val="24"/>
                <w:szCs w:val="24"/>
                <w:lang w:val="en-US" w:eastAsia="zh-CN" w:bidi="ar"/>
              </w:rPr>
              <w:t>《建筑施工噪声排放标准》（GB12523-20</w:t>
            </w:r>
            <w:r>
              <w:rPr>
                <w:rFonts w:hint="eastAsia" w:ascii="Times New Roman" w:hAnsi="Times New Roman" w:cs="Times New Roman"/>
                <w:kern w:val="2"/>
                <w:sz w:val="24"/>
                <w:szCs w:val="24"/>
                <w:lang w:val="en-US" w:eastAsia="zh-CN" w:bidi="ar"/>
              </w:rPr>
              <w:t>25</w:t>
            </w:r>
            <w:r>
              <w:rPr>
                <w:rFonts w:ascii="Times New Roman" w:hAnsi="Times New Roman" w:eastAsia="宋体" w:cs="Times New Roman"/>
                <w:kern w:val="2"/>
                <w:sz w:val="24"/>
                <w:szCs w:val="24"/>
                <w:lang w:val="en-US" w:eastAsia="zh-CN" w:bidi="ar"/>
              </w:rPr>
              <w:t>）</w:t>
            </w:r>
            <w:r>
              <w:rPr>
                <w:rFonts w:hint="eastAsia" w:ascii="Times New Roman" w:hAnsi="Times New Roman" w:eastAsia="宋体" w:cs="Times New Roman"/>
                <w:sz w:val="24"/>
                <w:szCs w:val="24"/>
                <w:u w:val="none"/>
                <w:shd w:val="clear" w:color="auto" w:fill="auto"/>
              </w:rPr>
              <w:t>规定的昼间70dB（A）和夜间55dB（A）的标准要求；在距离声源</w:t>
            </w:r>
            <w:r>
              <w:rPr>
                <w:rFonts w:hint="eastAsia" w:cs="Times New Roman"/>
                <w:sz w:val="24"/>
                <w:szCs w:val="24"/>
                <w:u w:val="none"/>
                <w:shd w:val="clear" w:color="auto" w:fill="auto"/>
                <w:lang w:val="en-US" w:eastAsia="zh-CN"/>
              </w:rPr>
              <w:t>178</w:t>
            </w:r>
            <w:r>
              <w:rPr>
                <w:rFonts w:hint="eastAsia" w:ascii="Times New Roman" w:hAnsi="Times New Roman" w:eastAsia="宋体" w:cs="Times New Roman"/>
                <w:sz w:val="24"/>
                <w:szCs w:val="24"/>
                <w:u w:val="none"/>
                <w:shd w:val="clear" w:color="auto" w:fill="auto"/>
              </w:rPr>
              <w:t>m和</w:t>
            </w:r>
            <w:r>
              <w:rPr>
                <w:rFonts w:hint="eastAsia" w:cs="Times New Roman"/>
                <w:sz w:val="24"/>
                <w:szCs w:val="24"/>
                <w:u w:val="none"/>
                <w:shd w:val="clear" w:color="auto" w:fill="auto"/>
                <w:lang w:val="en-US" w:eastAsia="zh-CN"/>
              </w:rPr>
              <w:t>560</w:t>
            </w:r>
            <w:r>
              <w:rPr>
                <w:rFonts w:hint="eastAsia" w:ascii="Times New Roman" w:hAnsi="Times New Roman" w:eastAsia="宋体" w:cs="Times New Roman"/>
                <w:sz w:val="24"/>
                <w:szCs w:val="24"/>
                <w:u w:val="none"/>
                <w:shd w:val="clear" w:color="auto" w:fill="auto"/>
              </w:rPr>
              <w:t>m处，分别达到《声环境质量标准》（GB3096-2008）</w:t>
            </w:r>
            <w:r>
              <w:rPr>
                <w:rFonts w:hint="eastAsia" w:ascii="Times New Roman" w:hAnsi="Times New Roman" w:eastAsia="宋体" w:cs="Times New Roman"/>
                <w:sz w:val="24"/>
                <w:szCs w:val="24"/>
                <w:u w:val="none"/>
                <w:shd w:val="clear" w:color="auto" w:fill="auto"/>
                <w:lang w:val="en-US" w:eastAsia="zh-CN"/>
              </w:rPr>
              <w:t>1</w:t>
            </w:r>
            <w:r>
              <w:rPr>
                <w:rFonts w:hint="eastAsia" w:ascii="Times New Roman" w:hAnsi="Times New Roman" w:eastAsia="宋体" w:cs="Times New Roman"/>
                <w:sz w:val="24"/>
                <w:szCs w:val="24"/>
                <w:u w:val="none"/>
                <w:shd w:val="clear" w:color="auto" w:fill="auto"/>
              </w:rPr>
              <w:t>类标准规定的昼</w:t>
            </w:r>
            <w:r>
              <w:rPr>
                <w:rFonts w:hint="eastAsia" w:ascii="Times New Roman" w:hAnsi="Times New Roman" w:eastAsia="宋体" w:cs="Times New Roman"/>
                <w:sz w:val="24"/>
                <w:szCs w:val="24"/>
                <w:u w:val="none"/>
                <w:shd w:val="clear" w:color="auto" w:fill="auto"/>
                <w:lang w:val="en-US" w:eastAsia="zh-CN"/>
              </w:rPr>
              <w:t>间55</w:t>
            </w:r>
            <w:r>
              <w:rPr>
                <w:rFonts w:hint="eastAsia" w:ascii="Times New Roman" w:hAnsi="Times New Roman" w:eastAsia="宋体" w:cs="Times New Roman"/>
                <w:sz w:val="24"/>
                <w:szCs w:val="24"/>
                <w:u w:val="none"/>
                <w:shd w:val="clear" w:color="auto" w:fill="auto"/>
              </w:rPr>
              <w:t>dB（A）、夜</w:t>
            </w:r>
            <w:r>
              <w:rPr>
                <w:rFonts w:hint="eastAsia" w:ascii="Times New Roman" w:hAnsi="Times New Roman" w:eastAsia="宋体" w:cs="Times New Roman"/>
                <w:sz w:val="24"/>
                <w:szCs w:val="24"/>
                <w:u w:val="none"/>
                <w:shd w:val="clear" w:color="auto" w:fill="auto"/>
                <w:lang w:val="en-US" w:eastAsia="zh-CN"/>
              </w:rPr>
              <w:t>间4</w:t>
            </w:r>
            <w:r>
              <w:rPr>
                <w:rFonts w:hint="eastAsia" w:ascii="Times New Roman" w:hAnsi="Times New Roman" w:eastAsia="宋体" w:cs="Times New Roman"/>
                <w:sz w:val="24"/>
                <w:szCs w:val="24"/>
                <w:u w:val="none"/>
                <w:shd w:val="clear" w:color="auto" w:fill="auto"/>
              </w:rPr>
              <w:t>5dB（A）限值</w:t>
            </w:r>
            <w:r>
              <w:rPr>
                <w:rFonts w:hint="eastAsia" w:ascii="Times New Roman" w:hAnsi="Times New Roman" w:eastAsia="宋体" w:cs="Times New Roman"/>
                <w:sz w:val="24"/>
                <w:szCs w:val="24"/>
                <w:u w:val="none"/>
                <w:shd w:val="clear" w:color="auto" w:fill="auto"/>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highlight w:val="none"/>
                <w:u w:val="none"/>
                <w:shd w:val="clear" w:color="auto" w:fill="auto"/>
                <w:lang w:eastAsia="zh-CN"/>
              </w:rPr>
            </w:pPr>
            <w:r>
              <w:rPr>
                <w:rFonts w:hint="eastAsia" w:cs="Times New Roman"/>
                <w:sz w:val="24"/>
                <w:szCs w:val="24"/>
                <w:highlight w:val="none"/>
                <w:u w:val="none"/>
                <w:shd w:val="clear" w:color="auto" w:fill="auto"/>
                <w:lang w:eastAsia="zh-CN"/>
              </w:rPr>
              <w:t>（</w:t>
            </w:r>
            <w:r>
              <w:rPr>
                <w:rFonts w:hint="eastAsia" w:ascii="Times New Roman" w:hAnsi="Times New Roman" w:eastAsia="宋体" w:cs="Times New Roman"/>
                <w:sz w:val="24"/>
                <w:szCs w:val="24"/>
                <w:highlight w:val="none"/>
                <w:u w:val="none"/>
                <w:shd w:val="clear" w:color="auto" w:fill="auto"/>
                <w:lang w:eastAsia="zh-CN"/>
              </w:rPr>
              <w:t>3）固定声源对声环境敏感目标影响分析</w:t>
            </w:r>
          </w:p>
          <w:p>
            <w:pPr>
              <w:pStyle w:val="61"/>
              <w:keepNext w:val="0"/>
              <w:keepLines w:val="0"/>
              <w:pageBreakBefore w:val="0"/>
              <w:widowControl w:val="0"/>
              <w:kinsoku/>
              <w:wordWrap/>
              <w:overflowPunct/>
              <w:topLinePunct w:val="0"/>
              <w:autoSpaceDE/>
              <w:autoSpaceDN/>
              <w:bidi w:val="0"/>
              <w:snapToGrid/>
              <w:ind w:firstLine="420"/>
              <w:textAlignment w:val="auto"/>
              <w:rPr>
                <w:rFonts w:hint="eastAsia" w:ascii="Times New Roman" w:hAnsi="Times New Roman" w:eastAsia="宋体" w:cs="Times New Roman"/>
                <w:sz w:val="24"/>
                <w:szCs w:val="24"/>
                <w:highlight w:val="none"/>
                <w:u w:val="none"/>
                <w:shd w:val="clear" w:color="auto" w:fill="auto"/>
              </w:rPr>
            </w:pPr>
            <w:r>
              <w:rPr>
                <w:rFonts w:hint="eastAsia" w:ascii="Times New Roman" w:hAnsi="Times New Roman" w:eastAsia="宋体" w:cs="Times New Roman"/>
                <w:sz w:val="24"/>
                <w:szCs w:val="24"/>
                <w:u w:val="none"/>
                <w:shd w:val="clear" w:color="auto" w:fill="auto"/>
              </w:rPr>
              <w:t>本次评价区涉及的声环境敏感目标主要为沿岸两侧</w:t>
            </w:r>
            <w:r>
              <w:rPr>
                <w:rFonts w:hint="eastAsia" w:ascii="Times New Roman" w:hAnsi="Times New Roman" w:eastAsia="宋体" w:cs="Times New Roman"/>
                <w:sz w:val="24"/>
                <w:szCs w:val="24"/>
                <w:u w:val="none"/>
                <w:shd w:val="clear" w:color="auto" w:fill="auto"/>
                <w:lang w:val="en-US" w:eastAsia="zh-CN"/>
              </w:rPr>
              <w:t>村</w:t>
            </w:r>
            <w:r>
              <w:rPr>
                <w:rFonts w:hint="eastAsia" w:cs="Times New Roman"/>
                <w:sz w:val="24"/>
                <w:szCs w:val="24"/>
                <w:u w:val="none"/>
                <w:shd w:val="clear" w:color="auto" w:fill="auto"/>
                <w:lang w:val="en-US" w:eastAsia="zh-CN"/>
              </w:rPr>
              <w:t>屯居民</w:t>
            </w:r>
            <w:r>
              <w:rPr>
                <w:rFonts w:hint="eastAsia" w:ascii="Times New Roman" w:hAnsi="Times New Roman" w:eastAsia="宋体" w:cs="Times New Roman"/>
                <w:sz w:val="24"/>
                <w:szCs w:val="24"/>
                <w:u w:val="none"/>
                <w:shd w:val="clear" w:color="auto" w:fill="auto"/>
              </w:rPr>
              <w:t>，</w:t>
            </w:r>
            <w:r>
              <w:rPr>
                <w:rFonts w:hint="eastAsia" w:cs="Times New Roman"/>
                <w:sz w:val="24"/>
                <w:szCs w:val="24"/>
                <w:u w:val="none"/>
                <w:shd w:val="clear" w:color="auto" w:fill="auto"/>
                <w:lang w:eastAsia="zh-CN"/>
              </w:rPr>
              <w:t>由于工程夜间不施工，故只预测昼间影响。</w:t>
            </w:r>
            <w:r>
              <w:rPr>
                <w:rFonts w:hint="eastAsia" w:ascii="Times New Roman" w:hAnsi="Times New Roman" w:eastAsia="宋体" w:cs="Times New Roman"/>
                <w:sz w:val="24"/>
                <w:szCs w:val="24"/>
                <w:u w:val="none"/>
                <w:shd w:val="clear" w:color="auto" w:fill="auto"/>
              </w:rPr>
              <w:t>根据主体工程施工固定点源对评价区声环境产生的影响结果分析其对声环境敏感目标的影响。评价区内主要声环境敏感目标的影响预测结果见</w:t>
            </w:r>
            <w:r>
              <w:rPr>
                <w:rFonts w:hint="eastAsia" w:ascii="Times New Roman" w:hAnsi="Times New Roman" w:eastAsia="宋体" w:cs="Times New Roman"/>
                <w:sz w:val="24"/>
                <w:szCs w:val="24"/>
                <w:highlight w:val="none"/>
                <w:u w:val="none"/>
                <w:shd w:val="clear" w:color="auto" w:fill="auto"/>
              </w:rPr>
              <w:t>表</w:t>
            </w:r>
            <w:r>
              <w:rPr>
                <w:rFonts w:hint="eastAsia" w:ascii="Times New Roman" w:hAnsi="Times New Roman" w:eastAsia="宋体" w:cs="Times New Roman"/>
                <w:sz w:val="24"/>
                <w:szCs w:val="24"/>
                <w:highlight w:val="none"/>
                <w:u w:val="none"/>
                <w:shd w:val="clear" w:color="auto" w:fill="auto"/>
                <w:lang w:val="en-US" w:eastAsia="zh-CN"/>
              </w:rPr>
              <w:t>4-4</w:t>
            </w:r>
            <w:r>
              <w:rPr>
                <w:rFonts w:hint="eastAsia" w:ascii="Times New Roman" w:hAnsi="Times New Roman" w:eastAsia="宋体" w:cs="Times New Roman"/>
                <w:sz w:val="24"/>
                <w:szCs w:val="24"/>
                <w:highlight w:val="none"/>
                <w:u w:val="none"/>
                <w:shd w:val="clear" w:color="auto" w:fill="auto"/>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ascii="Times New Roman" w:hAnsi="Times New Roman" w:eastAsia="宋体" w:cs="Times New Roman"/>
                <w:b/>
                <w:bCs/>
                <w:color w:val="auto"/>
                <w:sz w:val="24"/>
                <w:szCs w:val="24"/>
                <w:highlight w:val="none"/>
                <w:u w:val="none"/>
                <w:shd w:val="clear" w:color="auto" w:fill="auto"/>
              </w:rPr>
            </w:pPr>
            <w:r>
              <w:rPr>
                <w:rFonts w:ascii="Times New Roman" w:hAnsi="Times New Roman" w:eastAsia="宋体" w:cs="Times New Roman"/>
                <w:b/>
                <w:bCs/>
                <w:color w:val="auto"/>
                <w:sz w:val="24"/>
                <w:szCs w:val="24"/>
                <w:highlight w:val="none"/>
                <w:u w:val="none"/>
                <w:shd w:val="clear" w:color="auto" w:fill="auto"/>
              </w:rPr>
              <w:t>表4-</w:t>
            </w:r>
            <w:r>
              <w:rPr>
                <w:rFonts w:hint="eastAsia" w:ascii="Times New Roman" w:hAnsi="Times New Roman" w:eastAsia="宋体" w:cs="Times New Roman"/>
                <w:b/>
                <w:bCs/>
                <w:color w:val="auto"/>
                <w:sz w:val="24"/>
                <w:szCs w:val="24"/>
                <w:highlight w:val="none"/>
                <w:u w:val="none"/>
                <w:shd w:val="clear" w:color="auto" w:fill="auto"/>
                <w:lang w:val="en-US" w:eastAsia="zh-CN"/>
              </w:rPr>
              <w:t>4</w:t>
            </w:r>
            <w:r>
              <w:rPr>
                <w:rFonts w:ascii="Times New Roman" w:hAnsi="Times New Roman" w:eastAsia="宋体" w:cs="Times New Roman"/>
                <w:b/>
                <w:bCs/>
                <w:color w:val="auto"/>
                <w:sz w:val="24"/>
                <w:szCs w:val="24"/>
                <w:highlight w:val="none"/>
                <w:u w:val="none"/>
                <w:shd w:val="clear" w:color="auto" w:fill="auto"/>
              </w:rPr>
              <w:t xml:space="preserve"> </w:t>
            </w:r>
            <w:r>
              <w:rPr>
                <w:rFonts w:hint="eastAsia" w:cs="Times New Roman"/>
                <w:b/>
                <w:bCs/>
                <w:color w:val="auto"/>
                <w:sz w:val="24"/>
                <w:szCs w:val="24"/>
                <w:highlight w:val="none"/>
                <w:u w:val="none"/>
                <w:shd w:val="clear" w:color="auto" w:fill="auto"/>
                <w:lang w:val="en-US" w:eastAsia="zh-CN"/>
              </w:rPr>
              <w:t xml:space="preserve"> </w:t>
            </w:r>
            <w:r>
              <w:rPr>
                <w:rFonts w:ascii="Times New Roman" w:hAnsi="Times New Roman" w:eastAsia="宋体" w:cs="Times New Roman"/>
                <w:b/>
                <w:bCs/>
                <w:color w:val="auto"/>
                <w:sz w:val="24"/>
                <w:szCs w:val="24"/>
                <w:highlight w:val="none"/>
                <w:u w:val="none"/>
                <w:shd w:val="clear" w:color="auto" w:fill="auto"/>
              </w:rPr>
              <w:t xml:space="preserve"> </w:t>
            </w:r>
            <w:r>
              <w:rPr>
                <w:rFonts w:hint="eastAsia" w:ascii="Times New Roman" w:hAnsi="Times New Roman" w:eastAsia="宋体" w:cs="Times New Roman"/>
                <w:b/>
                <w:bCs/>
                <w:color w:val="auto"/>
                <w:sz w:val="24"/>
                <w:szCs w:val="24"/>
                <w:highlight w:val="none"/>
                <w:u w:val="none"/>
                <w:shd w:val="clear" w:color="auto" w:fill="auto"/>
              </w:rPr>
              <w:t>固定声</w:t>
            </w:r>
            <w:r>
              <w:rPr>
                <w:rFonts w:ascii="Times New Roman" w:hAnsi="Times New Roman" w:eastAsia="宋体" w:cs="Times New Roman"/>
                <w:b/>
                <w:bCs/>
                <w:color w:val="auto"/>
                <w:sz w:val="24"/>
                <w:szCs w:val="24"/>
                <w:highlight w:val="none"/>
                <w:u w:val="none"/>
                <w:shd w:val="clear" w:color="auto" w:fill="auto"/>
              </w:rPr>
              <w:t>源对环境敏感目标影响预测结果一览表</w:t>
            </w:r>
          </w:p>
          <w:tbl>
            <w:tblPr>
              <w:tblStyle w:val="28"/>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2119"/>
              <w:gridCol w:w="921"/>
              <w:gridCol w:w="874"/>
              <w:gridCol w:w="839"/>
              <w:gridCol w:w="899"/>
              <w:gridCol w:w="1243"/>
              <w:gridCol w:w="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83"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序号</w:t>
                  </w:r>
                </w:p>
              </w:tc>
              <w:tc>
                <w:tcPr>
                  <w:tcW w:w="1265"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pacing w:val="6"/>
                      <w:kern w:val="0"/>
                      <w:sz w:val="21"/>
                      <w:szCs w:val="21"/>
                      <w:u w:val="none"/>
                      <w:lang w:val="en-US" w:eastAsia="zh-CN"/>
                    </w:rPr>
                  </w:pPr>
                  <w:r>
                    <w:rPr>
                      <w:rFonts w:hint="eastAsia" w:ascii="Times New Roman" w:hAnsi="Times New Roman" w:cs="Times New Roman"/>
                      <w:color w:val="auto"/>
                      <w:spacing w:val="6"/>
                      <w:kern w:val="0"/>
                      <w:sz w:val="21"/>
                      <w:szCs w:val="21"/>
                      <w:u w:val="none"/>
                      <w:lang w:val="en-US" w:eastAsia="zh-CN"/>
                    </w:rPr>
                    <w:t>敏感目标</w:t>
                  </w:r>
                </w:p>
              </w:tc>
              <w:tc>
                <w:tcPr>
                  <w:tcW w:w="550"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距声源距离</w:t>
                  </w:r>
                </w:p>
              </w:tc>
              <w:tc>
                <w:tcPr>
                  <w:tcW w:w="52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执行标准</w:t>
                  </w:r>
                </w:p>
              </w:tc>
              <w:tc>
                <w:tcPr>
                  <w:tcW w:w="50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现状值</w:t>
                  </w:r>
                </w:p>
              </w:tc>
              <w:tc>
                <w:tcPr>
                  <w:tcW w:w="53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贡献</w:t>
                  </w:r>
                  <w:r>
                    <w:rPr>
                      <w:rFonts w:hint="eastAsia" w:ascii="Times New Roman" w:hAnsi="Times New Roman" w:cs="Times New Roman"/>
                      <w:color w:val="000000"/>
                      <w:spacing w:val="6"/>
                      <w:kern w:val="0"/>
                      <w:sz w:val="21"/>
                      <w:szCs w:val="21"/>
                      <w:u w:val="none"/>
                      <w:lang w:val="en-US" w:eastAsia="zh-CN"/>
                    </w:rPr>
                    <w:t>值</w:t>
                  </w:r>
                </w:p>
              </w:tc>
              <w:tc>
                <w:tcPr>
                  <w:tcW w:w="74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叠加预测值</w:t>
                  </w:r>
                </w:p>
              </w:tc>
              <w:tc>
                <w:tcPr>
                  <w:tcW w:w="59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83"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p>
              </w:tc>
              <w:tc>
                <w:tcPr>
                  <w:tcW w:w="126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pacing w:val="6"/>
                      <w:kern w:val="0"/>
                      <w:sz w:val="21"/>
                      <w:szCs w:val="21"/>
                      <w:u w:val="none"/>
                      <w:lang w:val="en-US" w:eastAsia="zh-CN"/>
                    </w:rPr>
                  </w:pPr>
                </w:p>
              </w:tc>
              <w:tc>
                <w:tcPr>
                  <w:tcW w:w="55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p>
              </w:tc>
              <w:tc>
                <w:tcPr>
                  <w:tcW w:w="52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昼间</w:t>
                  </w:r>
                </w:p>
              </w:tc>
              <w:tc>
                <w:tcPr>
                  <w:tcW w:w="50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昼间</w:t>
                  </w:r>
                </w:p>
              </w:tc>
              <w:tc>
                <w:tcPr>
                  <w:tcW w:w="53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昼间</w:t>
                  </w:r>
                </w:p>
              </w:tc>
              <w:tc>
                <w:tcPr>
                  <w:tcW w:w="74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昼间</w:t>
                  </w:r>
                </w:p>
              </w:tc>
              <w:tc>
                <w:tcPr>
                  <w:tcW w:w="59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8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1</w:t>
                  </w:r>
                </w:p>
              </w:tc>
              <w:tc>
                <w:tcPr>
                  <w:tcW w:w="1265" w:type="pct"/>
                  <w:tcBorders>
                    <w:tl2br w:val="nil"/>
                    <w:tr2bl w:val="nil"/>
                  </w:tcBorders>
                  <w:noWrap w:val="0"/>
                  <w:vAlign w:val="top"/>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spacing w:val="6"/>
                      <w:kern w:val="0"/>
                      <w:sz w:val="21"/>
                      <w:szCs w:val="21"/>
                      <w:u w:val="none"/>
                      <w:lang w:val="zh-CN" w:eastAsia="zh-CN"/>
                    </w:rPr>
                  </w:pPr>
                  <w:r>
                    <w:rPr>
                      <w:rFonts w:hint="eastAsia" w:ascii="Times New Roman" w:hAnsi="Times New Roman" w:cs="Times New Roman"/>
                      <w:color w:val="auto"/>
                      <w:spacing w:val="6"/>
                      <w:kern w:val="0"/>
                      <w:sz w:val="21"/>
                      <w:szCs w:val="21"/>
                      <w:u w:val="none"/>
                      <w:lang w:val="en-US" w:eastAsia="zh-CN"/>
                    </w:rPr>
                    <w:t>护林小屯（又叫小护林村）（村</w:t>
                  </w:r>
                  <w:r>
                    <w:rPr>
                      <w:rFonts w:hint="eastAsia" w:ascii="Times New Roman" w:hAnsi="Times New Roman" w:eastAsia="宋体" w:cs="Times New Roman"/>
                      <w:color w:val="auto"/>
                      <w:sz w:val="21"/>
                      <w:szCs w:val="21"/>
                      <w:u w:val="none"/>
                      <w:lang w:val="en-US" w:eastAsia="zh-CN"/>
                    </w:rPr>
                    <w:t>西侧）居民房前1m处</w:t>
                  </w:r>
                </w:p>
              </w:tc>
              <w:tc>
                <w:tcPr>
                  <w:tcW w:w="550"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16</w:t>
                  </w:r>
                  <w:r>
                    <w:rPr>
                      <w:rFonts w:hint="eastAsia" w:ascii="Times New Roman" w:hAnsi="Times New Roman" w:cs="Times New Roman"/>
                      <w:color w:val="000000"/>
                      <w:spacing w:val="6"/>
                      <w:kern w:val="0"/>
                      <w:sz w:val="21"/>
                      <w:szCs w:val="21"/>
                      <w:u w:val="none"/>
                      <w:lang w:val="en-US" w:eastAsia="zh-CN"/>
                    </w:rPr>
                    <w:t>m</w:t>
                  </w:r>
                </w:p>
              </w:tc>
              <w:tc>
                <w:tcPr>
                  <w:tcW w:w="52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55</w:t>
                  </w:r>
                </w:p>
              </w:tc>
              <w:tc>
                <w:tcPr>
                  <w:tcW w:w="50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45</w:t>
                  </w:r>
                </w:p>
              </w:tc>
              <w:tc>
                <w:tcPr>
                  <w:tcW w:w="53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75.92</w:t>
                  </w:r>
                </w:p>
              </w:tc>
              <w:tc>
                <w:tcPr>
                  <w:tcW w:w="74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75.93</w:t>
                  </w:r>
                </w:p>
              </w:tc>
              <w:tc>
                <w:tcPr>
                  <w:tcW w:w="59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超20.92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8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2</w:t>
                  </w:r>
                </w:p>
              </w:tc>
              <w:tc>
                <w:tcPr>
                  <w:tcW w:w="1265" w:type="pct"/>
                  <w:tcBorders>
                    <w:tl2br w:val="nil"/>
                    <w:tr2bl w:val="nil"/>
                  </w:tcBorders>
                  <w:noWrap w:val="0"/>
                  <w:vAlign w:val="top"/>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eastAsia="宋体" w:cs="Times New Roman"/>
                      <w:sz w:val="21"/>
                      <w:szCs w:val="21"/>
                      <w:u w:val="none"/>
                      <w:lang w:val="en-US" w:eastAsia="zh-CN"/>
                    </w:rPr>
                    <w:t>护林村（村东侧）附近居民房前1m处</w:t>
                  </w:r>
                </w:p>
              </w:tc>
              <w:tc>
                <w:tcPr>
                  <w:tcW w:w="550"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28m</w:t>
                  </w:r>
                </w:p>
              </w:tc>
              <w:tc>
                <w:tcPr>
                  <w:tcW w:w="52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55</w:t>
                  </w:r>
                </w:p>
              </w:tc>
              <w:tc>
                <w:tcPr>
                  <w:tcW w:w="50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47</w:t>
                  </w:r>
                </w:p>
              </w:tc>
              <w:tc>
                <w:tcPr>
                  <w:tcW w:w="53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74.89</w:t>
                  </w:r>
                </w:p>
              </w:tc>
              <w:tc>
                <w:tcPr>
                  <w:tcW w:w="74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74.90</w:t>
                  </w:r>
                </w:p>
              </w:tc>
              <w:tc>
                <w:tcPr>
                  <w:tcW w:w="59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超19.90</w:t>
                  </w:r>
                </w:p>
              </w:tc>
            </w:tr>
          </w:tbl>
          <w:p>
            <w:pPr>
              <w:pStyle w:val="61"/>
              <w:keepNext w:val="0"/>
              <w:keepLines w:val="0"/>
              <w:pageBreakBefore w:val="0"/>
              <w:widowControl w:val="0"/>
              <w:kinsoku/>
              <w:wordWrap/>
              <w:overflowPunct/>
              <w:topLinePunct w:val="0"/>
              <w:autoSpaceDE/>
              <w:autoSpaceDN/>
              <w:bidi w:val="0"/>
              <w:adjustRightInd w:val="0"/>
              <w:snapToGrid/>
              <w:ind w:firstLine="420"/>
              <w:textAlignment w:val="auto"/>
              <w:rPr>
                <w:rFonts w:hint="eastAsia" w:ascii="Times New Roman" w:hAnsi="Times New Roman" w:eastAsia="宋体" w:cs="Times New Roman"/>
                <w:sz w:val="24"/>
                <w:szCs w:val="24"/>
                <w:highlight w:val="none"/>
                <w:u w:val="none"/>
                <w:shd w:val="clear" w:color="auto" w:fill="auto"/>
                <w:lang w:eastAsia="zh-CN"/>
              </w:rPr>
            </w:pPr>
            <w:r>
              <w:rPr>
                <w:rFonts w:hint="eastAsia" w:ascii="Times New Roman" w:hAnsi="Times New Roman" w:eastAsia="宋体" w:cs="Times New Roman"/>
                <w:color w:val="auto"/>
                <w:sz w:val="24"/>
                <w:szCs w:val="24"/>
                <w:highlight w:val="none"/>
                <w:u w:val="none"/>
                <w:shd w:val="clear" w:color="auto" w:fill="auto"/>
              </w:rPr>
              <w:t>根据表</w:t>
            </w:r>
            <w:r>
              <w:rPr>
                <w:rFonts w:hint="eastAsia" w:ascii="Times New Roman" w:hAnsi="Times New Roman" w:eastAsia="宋体" w:cs="Times New Roman"/>
                <w:color w:val="auto"/>
                <w:sz w:val="24"/>
                <w:szCs w:val="24"/>
                <w:highlight w:val="none"/>
                <w:u w:val="none"/>
                <w:shd w:val="clear" w:color="auto" w:fill="auto"/>
                <w:lang w:val="en-US" w:eastAsia="zh-CN"/>
              </w:rPr>
              <w:t>4-</w:t>
            </w:r>
            <w:r>
              <w:rPr>
                <w:rFonts w:hint="eastAsia" w:cs="Times New Roman"/>
                <w:color w:val="auto"/>
                <w:sz w:val="24"/>
                <w:szCs w:val="24"/>
                <w:highlight w:val="none"/>
                <w:u w:val="none"/>
                <w:shd w:val="clear" w:color="auto" w:fill="auto"/>
                <w:lang w:val="en-US" w:eastAsia="zh-CN"/>
              </w:rPr>
              <w:t>4</w:t>
            </w:r>
            <w:r>
              <w:rPr>
                <w:rFonts w:hint="eastAsia" w:ascii="Times New Roman" w:hAnsi="Times New Roman" w:eastAsia="宋体" w:cs="Times New Roman"/>
                <w:color w:val="auto"/>
                <w:sz w:val="24"/>
                <w:szCs w:val="24"/>
                <w:highlight w:val="none"/>
                <w:u w:val="none"/>
                <w:shd w:val="clear" w:color="auto" w:fill="auto"/>
              </w:rPr>
              <w:t>预测结果可知，如不采取噪声</w:t>
            </w:r>
            <w:r>
              <w:rPr>
                <w:rFonts w:hint="eastAsia" w:ascii="Times New Roman" w:hAnsi="Times New Roman" w:eastAsia="宋体" w:cs="Times New Roman"/>
                <w:sz w:val="24"/>
                <w:szCs w:val="24"/>
                <w:highlight w:val="none"/>
                <w:u w:val="none"/>
                <w:shd w:val="clear" w:color="auto" w:fill="auto"/>
              </w:rPr>
              <w:t>污染防治措施，工程涉及的</w:t>
            </w:r>
            <w:r>
              <w:rPr>
                <w:rFonts w:hint="eastAsia" w:cs="Times New Roman"/>
                <w:sz w:val="24"/>
                <w:szCs w:val="24"/>
                <w:highlight w:val="none"/>
                <w:u w:val="none"/>
                <w:shd w:val="clear" w:color="auto" w:fill="auto"/>
                <w:lang w:val="en-US" w:eastAsia="zh-CN"/>
              </w:rPr>
              <w:t>2</w:t>
            </w:r>
            <w:r>
              <w:rPr>
                <w:rFonts w:hint="eastAsia" w:ascii="Times New Roman" w:hAnsi="Times New Roman" w:eastAsia="宋体" w:cs="Times New Roman"/>
                <w:sz w:val="24"/>
                <w:szCs w:val="24"/>
                <w:highlight w:val="none"/>
                <w:u w:val="none"/>
                <w:shd w:val="clear" w:color="auto" w:fill="auto"/>
              </w:rPr>
              <w:t>个环境敏感点</w:t>
            </w:r>
            <w:r>
              <w:rPr>
                <w:rFonts w:hint="eastAsia" w:cs="Times New Roman"/>
                <w:sz w:val="24"/>
                <w:szCs w:val="24"/>
                <w:highlight w:val="none"/>
                <w:u w:val="none"/>
                <w:shd w:val="clear" w:color="auto" w:fill="auto"/>
                <w:lang w:eastAsia="zh-CN"/>
              </w:rPr>
              <w:t>护林村</w:t>
            </w:r>
            <w:r>
              <w:rPr>
                <w:rFonts w:hint="eastAsia" w:ascii="Times New Roman" w:hAnsi="Times New Roman" w:eastAsia="宋体" w:cs="Times New Roman"/>
                <w:sz w:val="24"/>
                <w:szCs w:val="24"/>
                <w:highlight w:val="none"/>
                <w:u w:val="none"/>
                <w:shd w:val="clear" w:color="auto" w:fill="auto"/>
              </w:rPr>
              <w:t>，</w:t>
            </w:r>
            <w:r>
              <w:rPr>
                <w:rFonts w:hint="eastAsia" w:cs="Times New Roman"/>
                <w:sz w:val="24"/>
                <w:szCs w:val="24"/>
                <w:highlight w:val="none"/>
                <w:u w:val="none"/>
                <w:shd w:val="clear" w:color="auto" w:fill="auto"/>
                <w:lang w:eastAsia="zh-CN"/>
              </w:rPr>
              <w:t>存在</w:t>
            </w:r>
            <w:r>
              <w:rPr>
                <w:rFonts w:hint="eastAsia" w:ascii="Times New Roman" w:hAnsi="Times New Roman" w:eastAsia="宋体" w:cs="Times New Roman"/>
                <w:sz w:val="24"/>
                <w:szCs w:val="24"/>
                <w:highlight w:val="none"/>
                <w:u w:val="none"/>
                <w:shd w:val="clear" w:color="auto" w:fill="auto"/>
              </w:rPr>
              <w:t>超标</w:t>
            </w:r>
            <w:r>
              <w:rPr>
                <w:rFonts w:hint="eastAsia" w:cs="Times New Roman"/>
                <w:sz w:val="24"/>
                <w:szCs w:val="24"/>
                <w:highlight w:val="none"/>
                <w:u w:val="none"/>
                <w:shd w:val="clear" w:color="auto" w:fill="auto"/>
                <w:lang w:eastAsia="zh-CN"/>
              </w:rPr>
              <w:t>现象</w:t>
            </w:r>
            <w:r>
              <w:rPr>
                <w:rFonts w:hint="eastAsia" w:ascii="Times New Roman" w:hAnsi="Times New Roman" w:eastAsia="宋体" w:cs="Times New Roman"/>
                <w:sz w:val="24"/>
                <w:szCs w:val="24"/>
                <w:highlight w:val="none"/>
                <w:u w:val="none"/>
                <w:shd w:val="clear" w:color="auto" w:fill="auto"/>
              </w:rPr>
              <w:t>。此外，工程</w:t>
            </w:r>
            <w:r>
              <w:rPr>
                <w:rFonts w:hint="eastAsia" w:ascii="Times New Roman" w:hAnsi="Times New Roman" w:eastAsia="宋体" w:cs="Times New Roman"/>
                <w:sz w:val="24"/>
                <w:szCs w:val="24"/>
                <w:highlight w:val="none"/>
                <w:u w:val="none"/>
                <w:shd w:val="clear" w:color="auto" w:fill="auto"/>
                <w:lang w:eastAsia="zh-CN"/>
              </w:rPr>
              <w:t>区</w:t>
            </w:r>
            <w:r>
              <w:rPr>
                <w:rFonts w:hint="eastAsia" w:ascii="Times New Roman" w:hAnsi="Times New Roman" w:eastAsia="宋体" w:cs="Times New Roman"/>
                <w:sz w:val="24"/>
                <w:szCs w:val="24"/>
                <w:highlight w:val="none"/>
                <w:u w:val="none"/>
                <w:shd w:val="clear" w:color="auto" w:fill="auto"/>
              </w:rPr>
              <w:t>固定声源对现场施工人员也将产生一定的影响，因此，工程应禁止夜间施工，并在施工期间对</w:t>
            </w:r>
            <w:r>
              <w:rPr>
                <w:rFonts w:hint="eastAsia" w:cs="Times New Roman"/>
                <w:sz w:val="24"/>
                <w:szCs w:val="24"/>
                <w:highlight w:val="none"/>
                <w:u w:val="none"/>
                <w:shd w:val="clear" w:color="auto" w:fill="auto"/>
                <w:lang w:val="en-US" w:eastAsia="zh-CN"/>
              </w:rPr>
              <w:t>护林村等声环境敏感点</w:t>
            </w:r>
            <w:r>
              <w:rPr>
                <w:rFonts w:hint="eastAsia" w:ascii="Times New Roman" w:hAnsi="Times New Roman" w:eastAsia="宋体" w:cs="Times New Roman"/>
                <w:sz w:val="24"/>
                <w:szCs w:val="24"/>
                <w:highlight w:val="none"/>
                <w:u w:val="none"/>
                <w:shd w:val="clear" w:color="auto" w:fill="auto"/>
              </w:rPr>
              <w:t>以及现场施工人员采取相应的固定噪声源预防、防治和防护措施。</w:t>
            </w:r>
            <w:r>
              <w:rPr>
                <w:rFonts w:hint="eastAsia" w:cs="Times New Roman"/>
                <w:sz w:val="24"/>
                <w:szCs w:val="24"/>
                <w:highlight w:val="none"/>
                <w:u w:val="none"/>
                <w:shd w:val="clear" w:color="auto" w:fill="auto"/>
                <w:lang w:eastAsia="zh-CN"/>
              </w:rPr>
              <w:t>施工现场距离村屯较近时，</w:t>
            </w:r>
            <w:r>
              <w:rPr>
                <w:rFonts w:hint="eastAsia" w:cs="Times New Roman"/>
                <w:i/>
                <w:iCs/>
                <w:sz w:val="24"/>
                <w:szCs w:val="24"/>
                <w:highlight w:val="none"/>
                <w:u w:val="single"/>
                <w:shd w:val="clear" w:color="auto" w:fill="auto"/>
                <w:lang w:val="en-US" w:eastAsia="zh-CN"/>
              </w:rPr>
              <w:t>在施工现场周围设置2.5m高的硬质全围挡，其长度根据施工情况确定。</w:t>
            </w:r>
            <w:r>
              <w:rPr>
                <w:rFonts w:hint="eastAsia" w:cs="Times New Roman"/>
                <w:sz w:val="24"/>
                <w:szCs w:val="24"/>
                <w:highlight w:val="none"/>
                <w:u w:val="none"/>
                <w:shd w:val="clear" w:color="auto" w:fill="auto"/>
                <w:lang w:eastAsia="zh-CN"/>
              </w:rPr>
              <w:t>再加上河道和防护林以及距离衰减，削减</w:t>
            </w:r>
            <w:r>
              <w:rPr>
                <w:rFonts w:hint="eastAsia" w:cs="Times New Roman"/>
                <w:sz w:val="24"/>
                <w:szCs w:val="24"/>
                <w:highlight w:val="none"/>
                <w:u w:val="none"/>
                <w:shd w:val="clear" w:color="auto" w:fill="auto"/>
                <w:lang w:val="en-US" w:eastAsia="zh-CN"/>
              </w:rPr>
              <w:t>25</w:t>
            </w:r>
            <w:r>
              <w:rPr>
                <w:rFonts w:hint="eastAsia" w:ascii="Times New Roman" w:hAnsi="Times New Roman" w:eastAsia="宋体" w:cs="Times New Roman"/>
                <w:sz w:val="24"/>
                <w:szCs w:val="24"/>
                <w:u w:val="none"/>
                <w:shd w:val="clear" w:color="auto" w:fill="auto"/>
              </w:rPr>
              <w:t>dB（A）</w:t>
            </w:r>
            <w:r>
              <w:rPr>
                <w:rFonts w:hint="eastAsia" w:cs="Times New Roman"/>
                <w:sz w:val="24"/>
                <w:szCs w:val="24"/>
                <w:u w:val="none"/>
                <w:shd w:val="clear" w:color="auto" w:fill="auto"/>
                <w:lang w:eastAsia="zh-CN"/>
              </w:rPr>
              <w:t>，</w:t>
            </w:r>
            <w:r>
              <w:rPr>
                <w:rFonts w:hint="eastAsia" w:cs="Times New Roman"/>
                <w:sz w:val="24"/>
                <w:szCs w:val="24"/>
                <w:highlight w:val="none"/>
                <w:u w:val="none"/>
                <w:shd w:val="clear" w:color="auto" w:fill="auto"/>
                <w:lang w:eastAsia="zh-CN"/>
              </w:rPr>
              <w:t>对村屯噪声敏感点影响预测如下：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ascii="Times New Roman" w:hAnsi="Times New Roman" w:eastAsia="宋体" w:cs="Times New Roman"/>
                <w:b/>
                <w:bCs/>
                <w:color w:val="auto"/>
                <w:sz w:val="24"/>
                <w:szCs w:val="24"/>
                <w:highlight w:val="none"/>
                <w:u w:val="none"/>
                <w:shd w:val="clear" w:color="auto" w:fill="auto"/>
              </w:rPr>
            </w:pPr>
            <w:r>
              <w:rPr>
                <w:rFonts w:ascii="Times New Roman" w:hAnsi="Times New Roman" w:eastAsia="宋体" w:cs="Times New Roman"/>
                <w:b/>
                <w:bCs/>
                <w:color w:val="auto"/>
                <w:sz w:val="24"/>
                <w:szCs w:val="24"/>
                <w:highlight w:val="none"/>
                <w:u w:val="none"/>
                <w:shd w:val="clear" w:color="auto" w:fill="auto"/>
              </w:rPr>
              <w:t>表4-</w:t>
            </w:r>
            <w:r>
              <w:rPr>
                <w:rFonts w:hint="eastAsia" w:cs="Times New Roman"/>
                <w:b/>
                <w:bCs/>
                <w:color w:val="auto"/>
                <w:sz w:val="24"/>
                <w:szCs w:val="24"/>
                <w:highlight w:val="none"/>
                <w:u w:val="none"/>
                <w:shd w:val="clear" w:color="auto" w:fill="auto"/>
                <w:lang w:val="en-US" w:eastAsia="zh-CN"/>
              </w:rPr>
              <w:t>5</w:t>
            </w:r>
            <w:r>
              <w:rPr>
                <w:rFonts w:ascii="Times New Roman" w:hAnsi="Times New Roman" w:eastAsia="宋体" w:cs="Times New Roman"/>
                <w:b/>
                <w:bCs/>
                <w:color w:val="auto"/>
                <w:sz w:val="24"/>
                <w:szCs w:val="24"/>
                <w:highlight w:val="none"/>
                <w:u w:val="none"/>
                <w:shd w:val="clear" w:color="auto" w:fill="auto"/>
              </w:rPr>
              <w:t xml:space="preserve"> </w:t>
            </w:r>
            <w:r>
              <w:rPr>
                <w:rFonts w:hint="eastAsia" w:cs="Times New Roman"/>
                <w:b/>
                <w:bCs/>
                <w:color w:val="auto"/>
                <w:sz w:val="24"/>
                <w:szCs w:val="24"/>
                <w:highlight w:val="none"/>
                <w:u w:val="none"/>
                <w:shd w:val="clear" w:color="auto" w:fill="auto"/>
                <w:lang w:val="en-US" w:eastAsia="zh-CN"/>
              </w:rPr>
              <w:t xml:space="preserve"> </w:t>
            </w:r>
            <w:r>
              <w:rPr>
                <w:rFonts w:ascii="Times New Roman" w:hAnsi="Times New Roman" w:eastAsia="宋体" w:cs="Times New Roman"/>
                <w:b/>
                <w:bCs/>
                <w:color w:val="auto"/>
                <w:sz w:val="24"/>
                <w:szCs w:val="24"/>
                <w:highlight w:val="none"/>
                <w:u w:val="none"/>
                <w:shd w:val="clear" w:color="auto" w:fill="auto"/>
              </w:rPr>
              <w:t xml:space="preserve"> </w:t>
            </w:r>
            <w:r>
              <w:rPr>
                <w:rFonts w:hint="eastAsia" w:ascii="Times New Roman" w:hAnsi="Times New Roman" w:eastAsia="宋体" w:cs="Times New Roman"/>
                <w:b/>
                <w:bCs/>
                <w:color w:val="auto"/>
                <w:sz w:val="24"/>
                <w:szCs w:val="24"/>
                <w:highlight w:val="none"/>
                <w:u w:val="none"/>
                <w:shd w:val="clear" w:color="auto" w:fill="auto"/>
              </w:rPr>
              <w:t>固定声</w:t>
            </w:r>
            <w:r>
              <w:rPr>
                <w:rFonts w:ascii="Times New Roman" w:hAnsi="Times New Roman" w:eastAsia="宋体" w:cs="Times New Roman"/>
                <w:b/>
                <w:bCs/>
                <w:color w:val="auto"/>
                <w:sz w:val="24"/>
                <w:szCs w:val="24"/>
                <w:highlight w:val="none"/>
                <w:u w:val="none"/>
                <w:shd w:val="clear" w:color="auto" w:fill="auto"/>
              </w:rPr>
              <w:t>源对环境敏感目标影响预测结果一览表</w:t>
            </w:r>
          </w:p>
          <w:tbl>
            <w:tblPr>
              <w:tblStyle w:val="28"/>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2069"/>
              <w:gridCol w:w="986"/>
              <w:gridCol w:w="964"/>
              <w:gridCol w:w="830"/>
              <w:gridCol w:w="921"/>
              <w:gridCol w:w="1040"/>
              <w:gridCol w:w="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35"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序号</w:t>
                  </w:r>
                </w:p>
              </w:tc>
              <w:tc>
                <w:tcPr>
                  <w:tcW w:w="1236"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敏感目标</w:t>
                  </w:r>
                </w:p>
              </w:tc>
              <w:tc>
                <w:tcPr>
                  <w:tcW w:w="589"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距声源距离</w:t>
                  </w:r>
                </w:p>
              </w:tc>
              <w:tc>
                <w:tcPr>
                  <w:tcW w:w="576"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执行标准</w:t>
                  </w:r>
                </w:p>
              </w:tc>
              <w:tc>
                <w:tcPr>
                  <w:tcW w:w="496"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现状值</w:t>
                  </w:r>
                </w:p>
              </w:tc>
              <w:tc>
                <w:tcPr>
                  <w:tcW w:w="550"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贡献</w:t>
                  </w:r>
                  <w:r>
                    <w:rPr>
                      <w:rFonts w:hint="eastAsia" w:ascii="Times New Roman" w:hAnsi="Times New Roman" w:cs="Times New Roman"/>
                      <w:color w:val="000000"/>
                      <w:spacing w:val="6"/>
                      <w:kern w:val="0"/>
                      <w:sz w:val="21"/>
                      <w:szCs w:val="21"/>
                      <w:u w:val="none"/>
                      <w:lang w:val="en-US" w:eastAsia="zh-CN"/>
                    </w:rPr>
                    <w:t>值</w:t>
                  </w:r>
                </w:p>
              </w:tc>
              <w:tc>
                <w:tcPr>
                  <w:tcW w:w="62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叠加预测值</w:t>
                  </w:r>
                </w:p>
              </w:tc>
              <w:tc>
                <w:tcPr>
                  <w:tcW w:w="59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3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p>
              </w:tc>
              <w:tc>
                <w:tcPr>
                  <w:tcW w:w="123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p>
              </w:tc>
              <w:tc>
                <w:tcPr>
                  <w:tcW w:w="589"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p>
              </w:tc>
              <w:tc>
                <w:tcPr>
                  <w:tcW w:w="576"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昼间</w:t>
                  </w:r>
                </w:p>
              </w:tc>
              <w:tc>
                <w:tcPr>
                  <w:tcW w:w="496"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昼间</w:t>
                  </w:r>
                </w:p>
              </w:tc>
              <w:tc>
                <w:tcPr>
                  <w:tcW w:w="550"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昼间</w:t>
                  </w:r>
                </w:p>
              </w:tc>
              <w:tc>
                <w:tcPr>
                  <w:tcW w:w="62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昼间</w:t>
                  </w:r>
                </w:p>
              </w:tc>
              <w:tc>
                <w:tcPr>
                  <w:tcW w:w="59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rPr>
                  </w:pPr>
                  <w:r>
                    <w:rPr>
                      <w:rFonts w:hint="eastAsia" w:ascii="Times New Roman" w:hAnsi="Times New Roman" w:cs="Times New Roman"/>
                      <w:color w:val="000000"/>
                      <w:spacing w:val="6"/>
                      <w:kern w:val="0"/>
                      <w:sz w:val="21"/>
                      <w:szCs w:val="21"/>
                      <w:u w:val="none"/>
                      <w:lang w:val="en-US" w:eastAsia="zh-C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1</w:t>
                  </w:r>
                </w:p>
              </w:tc>
              <w:tc>
                <w:tcPr>
                  <w:tcW w:w="1236" w:type="pct"/>
                  <w:tcBorders>
                    <w:tl2br w:val="nil"/>
                    <w:tr2bl w:val="nil"/>
                  </w:tcBorders>
                  <w:shd w:val="clear" w:color="auto" w:fill="auto"/>
                  <w:noWrap w:val="0"/>
                  <w:vAlign w:val="top"/>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6"/>
                      <w:kern w:val="0"/>
                      <w:sz w:val="21"/>
                      <w:szCs w:val="21"/>
                      <w:u w:val="none"/>
                      <w:lang w:val="en-US" w:eastAsia="zh-CN" w:bidi="ar-SA"/>
                    </w:rPr>
                  </w:pPr>
                  <w:r>
                    <w:rPr>
                      <w:rFonts w:hint="eastAsia" w:ascii="Times New Roman" w:hAnsi="Times New Roman" w:eastAsia="宋体" w:cs="Times New Roman"/>
                      <w:color w:val="auto"/>
                      <w:spacing w:val="6"/>
                      <w:kern w:val="0"/>
                      <w:sz w:val="21"/>
                      <w:szCs w:val="21"/>
                      <w:u w:val="none"/>
                      <w:lang w:val="en-US" w:eastAsia="zh-CN" w:bidi="ar-SA"/>
                    </w:rPr>
                    <w:t>护林小屯（又叫小护林村）（村</w:t>
                  </w:r>
                  <w:r>
                    <w:rPr>
                      <w:rFonts w:hint="eastAsia" w:ascii="Times New Roman" w:hAnsi="Times New Roman" w:eastAsia="宋体" w:cs="Times New Roman"/>
                      <w:color w:val="auto"/>
                      <w:sz w:val="21"/>
                      <w:szCs w:val="21"/>
                      <w:u w:val="none"/>
                      <w:lang w:val="en-US" w:eastAsia="zh-CN"/>
                    </w:rPr>
                    <w:t>西侧）居民房前1m处</w:t>
                  </w:r>
                </w:p>
              </w:tc>
              <w:tc>
                <w:tcPr>
                  <w:tcW w:w="58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16m</w:t>
                  </w:r>
                </w:p>
              </w:tc>
              <w:tc>
                <w:tcPr>
                  <w:tcW w:w="576"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55</w:t>
                  </w:r>
                </w:p>
              </w:tc>
              <w:tc>
                <w:tcPr>
                  <w:tcW w:w="496"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45</w:t>
                  </w:r>
                </w:p>
              </w:tc>
              <w:tc>
                <w:tcPr>
                  <w:tcW w:w="550"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50.92</w:t>
                  </w:r>
                </w:p>
              </w:tc>
              <w:tc>
                <w:tcPr>
                  <w:tcW w:w="62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53.08</w:t>
                  </w:r>
                </w:p>
              </w:tc>
              <w:tc>
                <w:tcPr>
                  <w:tcW w:w="59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rPr>
                  </w:pPr>
                  <w:r>
                    <w:rPr>
                      <w:rFonts w:hint="eastAsia" w:cs="Times New Roman"/>
                      <w:color w:val="000000"/>
                      <w:spacing w:val="6"/>
                      <w:kern w:val="0"/>
                      <w:sz w:val="21"/>
                      <w:szCs w:val="21"/>
                      <w:u w:val="none"/>
                      <w:lang w:val="en-US" w:eastAsia="zh-CN"/>
                    </w:rPr>
                    <w:t>2</w:t>
                  </w:r>
                </w:p>
              </w:tc>
              <w:tc>
                <w:tcPr>
                  <w:tcW w:w="1236" w:type="pct"/>
                  <w:tcBorders>
                    <w:tl2br w:val="nil"/>
                    <w:tr2bl w:val="nil"/>
                  </w:tcBorders>
                  <w:shd w:val="clear" w:color="auto" w:fill="auto"/>
                  <w:noWrap w:val="0"/>
                  <w:vAlign w:val="top"/>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6"/>
                      <w:kern w:val="0"/>
                      <w:sz w:val="21"/>
                      <w:szCs w:val="21"/>
                      <w:u w:val="none"/>
                      <w:lang w:val="zh-CN" w:eastAsia="zh-CN" w:bidi="ar-SA"/>
                    </w:rPr>
                  </w:pPr>
                  <w:r>
                    <w:rPr>
                      <w:rFonts w:hint="eastAsia" w:ascii="Times New Roman" w:hAnsi="Times New Roman" w:eastAsia="宋体" w:cs="Times New Roman"/>
                      <w:color w:val="auto"/>
                      <w:sz w:val="21"/>
                      <w:szCs w:val="21"/>
                      <w:u w:val="none"/>
                      <w:lang w:val="en-US" w:eastAsia="zh-CN"/>
                    </w:rPr>
                    <w:t>护林村（村东侧）附近居民房前1m处</w:t>
                  </w:r>
                </w:p>
              </w:tc>
              <w:tc>
                <w:tcPr>
                  <w:tcW w:w="589"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rPr>
                    <w:t>28</w:t>
                  </w:r>
                  <w:r>
                    <w:rPr>
                      <w:rFonts w:hint="eastAsia" w:ascii="Times New Roman" w:hAnsi="Times New Roman" w:cs="Times New Roman"/>
                      <w:color w:val="000000"/>
                      <w:spacing w:val="6"/>
                      <w:kern w:val="0"/>
                      <w:sz w:val="21"/>
                      <w:szCs w:val="21"/>
                      <w:u w:val="none"/>
                      <w:lang w:val="en-US" w:eastAsia="zh-CN"/>
                    </w:rPr>
                    <w:t>m</w:t>
                  </w:r>
                </w:p>
              </w:tc>
              <w:tc>
                <w:tcPr>
                  <w:tcW w:w="576"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rPr>
                    <w:t>55</w:t>
                  </w:r>
                </w:p>
              </w:tc>
              <w:tc>
                <w:tcPr>
                  <w:tcW w:w="496"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rPr>
                    <w:t>47</w:t>
                  </w:r>
                </w:p>
              </w:tc>
              <w:tc>
                <w:tcPr>
                  <w:tcW w:w="550"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rPr>
                    <w:t>49.89</w:t>
                  </w:r>
                </w:p>
              </w:tc>
              <w:tc>
                <w:tcPr>
                  <w:tcW w:w="621"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rPr>
                    <w:t>52.06</w:t>
                  </w:r>
                </w:p>
              </w:tc>
              <w:tc>
                <w:tcPr>
                  <w:tcW w:w="594"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rPr>
                    <w:t>达标</w:t>
                  </w:r>
                </w:p>
              </w:tc>
            </w:tr>
          </w:tbl>
          <w:p>
            <w:pPr>
              <w:pStyle w:val="61"/>
              <w:keepNext w:val="0"/>
              <w:keepLines w:val="0"/>
              <w:pageBreakBefore w:val="0"/>
              <w:widowControl w:val="0"/>
              <w:kinsoku/>
              <w:wordWrap/>
              <w:overflowPunct/>
              <w:topLinePunct w:val="0"/>
              <w:autoSpaceDE/>
              <w:autoSpaceDN/>
              <w:bidi w:val="0"/>
              <w:snapToGrid/>
              <w:ind w:firstLine="420"/>
              <w:textAlignment w:val="auto"/>
              <w:rPr>
                <w:rFonts w:hint="eastAsia" w:ascii="Times New Roman" w:hAnsi="Times New Roman" w:cs="Times New Roman"/>
                <w:sz w:val="24"/>
                <w:szCs w:val="24"/>
                <w:highlight w:val="none"/>
                <w:u w:val="none"/>
                <w:shd w:val="clear" w:color="auto" w:fill="auto"/>
                <w:lang w:val="en-US" w:eastAsia="zh-CN"/>
              </w:rPr>
            </w:pPr>
            <w:r>
              <w:rPr>
                <w:rFonts w:hint="eastAsia" w:ascii="Times New Roman" w:hAnsi="Times New Roman" w:eastAsia="宋体" w:cs="Times New Roman"/>
                <w:sz w:val="24"/>
                <w:szCs w:val="24"/>
                <w:highlight w:val="none"/>
                <w:u w:val="none"/>
                <w:shd w:val="clear" w:color="auto" w:fill="auto"/>
                <w:lang w:eastAsia="zh-CN"/>
              </w:rPr>
              <w:t>根据现场</w:t>
            </w:r>
            <w:r>
              <w:rPr>
                <w:rFonts w:hint="eastAsia" w:ascii="Times New Roman" w:hAnsi="Times New Roman" w:cs="Times New Roman"/>
                <w:sz w:val="24"/>
                <w:szCs w:val="24"/>
                <w:highlight w:val="none"/>
                <w:u w:val="none"/>
                <w:shd w:val="clear" w:color="auto" w:fill="auto"/>
                <w:lang w:eastAsia="zh-CN"/>
              </w:rPr>
              <w:t>调查，工程区域声环境敏感点</w:t>
            </w:r>
            <w:r>
              <w:rPr>
                <w:rFonts w:hint="eastAsia" w:cs="Times New Roman"/>
                <w:sz w:val="24"/>
                <w:szCs w:val="24"/>
                <w:highlight w:val="none"/>
                <w:u w:val="none"/>
                <w:shd w:val="clear" w:color="auto" w:fill="auto"/>
                <w:lang w:val="en-US" w:eastAsia="zh-CN"/>
              </w:rPr>
              <w:t>均为1</w:t>
            </w:r>
            <w:r>
              <w:rPr>
                <w:rFonts w:hint="eastAsia" w:ascii="Times New Roman" w:hAnsi="Times New Roman" w:cs="Times New Roman"/>
                <w:sz w:val="24"/>
                <w:szCs w:val="24"/>
                <w:highlight w:val="none"/>
                <w:u w:val="none"/>
                <w:shd w:val="clear" w:color="auto" w:fill="auto"/>
                <w:lang w:val="en-US" w:eastAsia="zh-CN"/>
              </w:rPr>
              <w:t>层，受到</w:t>
            </w:r>
            <w:r>
              <w:rPr>
                <w:rFonts w:hint="eastAsia" w:cs="Times New Roman"/>
                <w:sz w:val="24"/>
                <w:szCs w:val="24"/>
                <w:highlight w:val="none"/>
                <w:u w:val="none"/>
                <w:shd w:val="clear" w:color="auto" w:fill="auto"/>
                <w:lang w:val="en-US" w:eastAsia="zh-CN"/>
              </w:rPr>
              <w:t>河道附近防护林</w:t>
            </w:r>
            <w:r>
              <w:rPr>
                <w:rFonts w:hint="eastAsia" w:ascii="Times New Roman" w:hAnsi="Times New Roman" w:cs="Times New Roman"/>
                <w:sz w:val="24"/>
                <w:szCs w:val="24"/>
                <w:highlight w:val="none"/>
                <w:u w:val="none"/>
                <w:shd w:val="clear" w:color="auto" w:fill="auto"/>
                <w:lang w:val="en-US" w:eastAsia="zh-CN"/>
              </w:rPr>
              <w:t>、施工围挡的遮挡，施工噪声有一定的衰减</w:t>
            </w:r>
            <w:r>
              <w:rPr>
                <w:rFonts w:hint="eastAsia" w:cs="Times New Roman"/>
                <w:sz w:val="24"/>
                <w:szCs w:val="24"/>
                <w:highlight w:val="none"/>
                <w:u w:val="none"/>
                <w:shd w:val="clear" w:color="auto" w:fill="auto"/>
                <w:lang w:val="en-US" w:eastAsia="zh-CN"/>
              </w:rPr>
              <w:t>。本工程施工工期较短，</w:t>
            </w:r>
            <w:r>
              <w:rPr>
                <w:rFonts w:hint="eastAsia" w:ascii="Times New Roman" w:hAnsi="Times New Roman" w:cs="Times New Roman"/>
                <w:sz w:val="24"/>
                <w:szCs w:val="24"/>
                <w:highlight w:val="none"/>
                <w:u w:val="none"/>
                <w:shd w:val="clear" w:color="auto" w:fill="auto"/>
                <w:lang w:val="en-US" w:eastAsia="zh-CN"/>
              </w:rPr>
              <w:t>通过设置移动声屏障，进一步叠加声屏障引起的噪声衰减，使得</w:t>
            </w:r>
            <w:r>
              <w:rPr>
                <w:rFonts w:hint="eastAsia" w:cs="Times New Roman"/>
                <w:sz w:val="24"/>
                <w:szCs w:val="24"/>
                <w:highlight w:val="none"/>
                <w:u w:val="none"/>
                <w:shd w:val="clear" w:color="auto" w:fill="auto"/>
                <w:lang w:val="en-US" w:eastAsia="zh-CN"/>
              </w:rPr>
              <w:t>居民区噪声满足《声环境质量标准》（GB3096-2008）中1类区标准要求</w:t>
            </w:r>
            <w:r>
              <w:rPr>
                <w:rFonts w:hint="eastAsia" w:ascii="Times New Roman" w:hAnsi="Times New Roman" w:cs="Times New Roman"/>
                <w:sz w:val="24"/>
                <w:szCs w:val="24"/>
                <w:highlight w:val="none"/>
                <w:u w:val="none"/>
                <w:shd w:val="clear" w:color="auto" w:fill="auto"/>
                <w:lang w:val="en-US" w:eastAsia="zh-CN"/>
              </w:rPr>
              <w:t>。</w:t>
            </w:r>
          </w:p>
          <w:p>
            <w:pPr>
              <w:pStyle w:val="90"/>
              <w:spacing w:line="360" w:lineRule="auto"/>
              <w:ind w:firstLine="480" w:firstLineChars="200"/>
              <w:rPr>
                <w:rFonts w:hint="default" w:ascii="Times New Roman" w:hAnsi="Times New Roman" w:eastAsia="宋体" w:cs="Times New Roman"/>
                <w:color w:val="auto"/>
                <w:kern w:val="0"/>
                <w:sz w:val="24"/>
                <w:szCs w:val="24"/>
                <w:highlight w:val="none"/>
                <w:u w:val="none"/>
                <w:shd w:val="clear" w:color="auto" w:fill="auto"/>
                <w:lang w:val="en-US" w:eastAsia="zh-CN" w:bidi="ar"/>
              </w:rPr>
            </w:pPr>
            <w:r>
              <w:rPr>
                <w:rFonts w:hint="eastAsia" w:ascii="Times New Roman" w:hAnsi="Times New Roman" w:eastAsia="宋体" w:cs="Times New Roman"/>
                <w:color w:val="auto"/>
                <w:kern w:val="0"/>
                <w:sz w:val="24"/>
                <w:szCs w:val="24"/>
                <w:highlight w:val="none"/>
                <w:u w:val="none"/>
                <w:shd w:val="clear" w:color="auto" w:fill="auto"/>
                <w:lang w:val="en-US" w:eastAsia="zh-CN" w:bidi="ar"/>
              </w:rPr>
              <w:t>（</w:t>
            </w:r>
            <w:r>
              <w:rPr>
                <w:rFonts w:hint="default" w:ascii="Times New Roman" w:hAnsi="Times New Roman" w:eastAsia="宋体" w:cs="Times New Roman"/>
                <w:color w:val="auto"/>
                <w:kern w:val="0"/>
                <w:sz w:val="24"/>
                <w:szCs w:val="24"/>
                <w:highlight w:val="none"/>
                <w:u w:val="none"/>
                <w:shd w:val="clear" w:color="auto" w:fill="auto"/>
                <w:lang w:val="en-US" w:eastAsia="zh-CN" w:bidi="ar"/>
              </w:rPr>
              <w:t>4）防治措施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shd w:val="clear" w:color="auto" w:fill="auto"/>
                <w:lang w:val="en-US" w:eastAsia="zh-CN" w:bidi="ar"/>
              </w:rPr>
            </w:pPr>
            <w:r>
              <w:rPr>
                <w:rFonts w:hint="default" w:ascii="Times New Roman" w:hAnsi="Times New Roman" w:eastAsia="宋体" w:cs="Times New Roman"/>
                <w:color w:val="auto"/>
                <w:kern w:val="0"/>
                <w:sz w:val="24"/>
                <w:szCs w:val="24"/>
                <w:highlight w:val="none"/>
                <w:u w:val="none"/>
                <w:shd w:val="clear" w:color="auto" w:fill="auto"/>
                <w:lang w:val="en-US" w:eastAsia="zh-CN" w:bidi="ar"/>
              </w:rPr>
              <w:t>本项目通过采用符合国家标准的低噪音设备，针对噪声设备安装基础减震设施，并利用</w:t>
            </w:r>
            <w:r>
              <w:rPr>
                <w:rFonts w:hint="eastAsia" w:ascii="Times New Roman" w:hAnsi="Times New Roman" w:cs="Times New Roman"/>
                <w:color w:val="auto"/>
                <w:kern w:val="0"/>
                <w:sz w:val="24"/>
                <w:szCs w:val="24"/>
                <w:highlight w:val="none"/>
                <w:u w:val="none"/>
                <w:shd w:val="clear" w:color="auto" w:fill="auto"/>
                <w:lang w:val="en-US" w:eastAsia="zh-CN" w:bidi="ar"/>
              </w:rPr>
              <w:t>围挡</w:t>
            </w:r>
            <w:r>
              <w:rPr>
                <w:rFonts w:hint="default" w:ascii="Times New Roman" w:hAnsi="Times New Roman" w:eastAsia="宋体" w:cs="Times New Roman"/>
                <w:color w:val="auto"/>
                <w:kern w:val="0"/>
                <w:sz w:val="24"/>
                <w:szCs w:val="24"/>
                <w:highlight w:val="none"/>
                <w:u w:val="none"/>
                <w:shd w:val="clear" w:color="auto" w:fill="auto"/>
                <w:lang w:val="en-US" w:eastAsia="zh-CN" w:bidi="ar"/>
              </w:rPr>
              <w:t>隔音等措施后，厂界四周噪声排放满足</w:t>
            </w:r>
            <w:r>
              <w:rPr>
                <w:rFonts w:ascii="Times New Roman" w:hAnsi="Times New Roman" w:eastAsia="宋体" w:cs="Times New Roman"/>
                <w:kern w:val="2"/>
                <w:sz w:val="24"/>
                <w:szCs w:val="24"/>
                <w:lang w:val="en-US" w:eastAsia="zh-CN" w:bidi="ar"/>
              </w:rPr>
              <w:t>《建筑施工噪声排放标准》（GB12523-20</w:t>
            </w:r>
            <w:r>
              <w:rPr>
                <w:rFonts w:hint="eastAsia" w:ascii="Times New Roman" w:hAnsi="Times New Roman" w:cs="Times New Roman"/>
                <w:kern w:val="2"/>
                <w:sz w:val="24"/>
                <w:szCs w:val="24"/>
                <w:lang w:val="en-US" w:eastAsia="zh-CN" w:bidi="ar"/>
              </w:rPr>
              <w:t>25</w:t>
            </w:r>
            <w:r>
              <w:rPr>
                <w:rFonts w:ascii="Times New Roman" w:hAnsi="Times New Roman" w:eastAsia="宋体" w:cs="Times New Roman"/>
                <w:kern w:val="2"/>
                <w:sz w:val="24"/>
                <w:szCs w:val="24"/>
                <w:lang w:val="en-US" w:eastAsia="zh-CN" w:bidi="ar"/>
              </w:rPr>
              <w:t>）</w:t>
            </w:r>
            <w:r>
              <w:rPr>
                <w:rFonts w:hint="eastAsia" w:ascii="Times New Roman" w:hAnsi="Times New Roman" w:eastAsia="宋体" w:cs="Times New Roman"/>
                <w:sz w:val="24"/>
                <w:szCs w:val="24"/>
                <w:u w:val="none"/>
                <w:shd w:val="clear" w:color="auto" w:fill="auto"/>
              </w:rPr>
              <w:t>规定的昼间70dB（A）和夜间55dB（A）的标准要求</w:t>
            </w:r>
            <w:r>
              <w:rPr>
                <w:rFonts w:hint="default" w:ascii="Times New Roman" w:hAnsi="Times New Roman" w:eastAsia="宋体" w:cs="Times New Roman"/>
                <w:color w:val="auto"/>
                <w:kern w:val="0"/>
                <w:sz w:val="24"/>
                <w:szCs w:val="24"/>
                <w:highlight w:val="none"/>
                <w:u w:val="none"/>
                <w:shd w:val="clear" w:color="auto" w:fill="auto"/>
                <w:lang w:val="en-US" w:eastAsia="zh-CN" w:bidi="ar"/>
              </w:rPr>
              <w:t xml:space="preserve">。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t>为了进一步减少项目噪声对周围环境的影响，本环评建议以下几点：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t>①加强管理，提高职工的环保意识教育，提倡文明生产，降低人为噪声，禁止夜间生产；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t>②建立设备定期维护、保养的管理制度，以防止设备故障时非正常生产噪声；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t>③施工现场距离村屯</w:t>
            </w:r>
            <w:r>
              <w:rPr>
                <w:rFonts w:hint="eastAsia" w:cs="Times New Roman"/>
                <w:i w:val="0"/>
                <w:iCs w:val="0"/>
                <w:color w:val="auto"/>
                <w:kern w:val="0"/>
                <w:sz w:val="24"/>
                <w:szCs w:val="24"/>
                <w:highlight w:val="none"/>
                <w:u w:val="none"/>
                <w:shd w:val="clear" w:color="auto" w:fill="auto"/>
                <w:lang w:val="en-US" w:eastAsia="zh-CN" w:bidi="ar"/>
              </w:rPr>
              <w:t>居民房</w:t>
            </w:r>
            <w:r>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t>较近时，在施工现场周围设置2.5m高硬质全围挡；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pPr>
            <w:r>
              <w:rPr>
                <w:rFonts w:hint="eastAsia" w:ascii="宋体" w:hAnsi="宋体" w:eastAsia="宋体" w:cs="宋体"/>
                <w:i w:val="0"/>
                <w:iCs w:val="0"/>
                <w:color w:val="auto"/>
                <w:kern w:val="0"/>
                <w:sz w:val="24"/>
                <w:szCs w:val="24"/>
                <w:highlight w:val="none"/>
                <w:u w:val="none"/>
                <w:shd w:val="clear" w:color="auto" w:fill="auto"/>
                <w:lang w:val="en-US" w:eastAsia="zh-CN" w:bidi="ar"/>
              </w:rPr>
              <w:t>④</w:t>
            </w:r>
            <w:r>
              <w:rPr>
                <w:rFonts w:hint="eastAsia" w:cs="Times New Roman"/>
                <w:i w:val="0"/>
                <w:iCs w:val="0"/>
                <w:color w:val="auto"/>
                <w:kern w:val="0"/>
                <w:sz w:val="24"/>
                <w:szCs w:val="24"/>
                <w:highlight w:val="none"/>
                <w:u w:val="none"/>
                <w:shd w:val="clear" w:color="auto" w:fill="auto"/>
                <w:lang w:val="en-US" w:eastAsia="zh-CN" w:bidi="ar"/>
              </w:rPr>
              <w:t>施工</w:t>
            </w:r>
            <w:r>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t>时间早8：30～11：30，下午2：00～5：00</w:t>
            </w:r>
            <w:r>
              <w:rPr>
                <w:rFonts w:hint="eastAsia" w:ascii="Times New Roman" w:hAnsi="Times New Roman" w:eastAsia="宋体" w:cs="Times New Roman"/>
                <w:i w:val="0"/>
                <w:iCs w:val="0"/>
                <w:color w:val="auto"/>
                <w:kern w:val="0"/>
                <w:sz w:val="24"/>
                <w:szCs w:val="24"/>
                <w:highlight w:val="none"/>
                <w:u w:val="none"/>
                <w:shd w:val="clear" w:color="auto" w:fill="auto"/>
                <w:lang w:val="en-US" w:eastAsia="zh-CN" w:bidi="ar"/>
              </w:rPr>
              <w:t>，</w:t>
            </w:r>
            <w:r>
              <w:rPr>
                <w:rFonts w:hint="eastAsia" w:cs="Times New Roman"/>
                <w:i w:val="0"/>
                <w:iCs w:val="0"/>
                <w:color w:val="auto"/>
                <w:kern w:val="0"/>
                <w:sz w:val="24"/>
                <w:szCs w:val="24"/>
                <w:highlight w:val="none"/>
                <w:u w:val="none"/>
                <w:shd w:val="clear" w:color="auto" w:fill="auto"/>
                <w:lang w:val="en-US" w:eastAsia="zh-CN" w:bidi="ar"/>
              </w:rPr>
              <w:t>禁止夜间施工</w:t>
            </w:r>
            <w:r>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t>：运输车辆实行减速、禁鸣制度，减小噪声源；运输路线尽量远离居民区；避免夜间运输。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t>经上述措施处理后，可以最大程度减小运输造成的噪声影响，对周边环境及敏感点影响较小。</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i w:val="0"/>
                <w:iCs w:val="0"/>
                <w:sz w:val="24"/>
                <w:szCs w:val="24"/>
                <w:u w:val="none"/>
                <w:lang w:val="en-US" w:eastAsia="zh-CN" w:bidi="ar"/>
              </w:rPr>
            </w:pPr>
            <w:r>
              <w:rPr>
                <w:rFonts w:hint="eastAsia" w:ascii="Times New Roman" w:hAnsi="Times New Roman" w:cs="Times New Roman"/>
                <w:b/>
                <w:i w:val="0"/>
                <w:iCs w:val="0"/>
                <w:sz w:val="24"/>
                <w:szCs w:val="24"/>
                <w:u w:val="none"/>
                <w:lang w:val="en-US" w:eastAsia="zh-CN" w:bidi="ar"/>
              </w:rPr>
              <w:t>1</w:t>
            </w:r>
            <w:r>
              <w:rPr>
                <w:rFonts w:ascii="Times New Roman" w:hAnsi="Times New Roman" w:eastAsia="宋体" w:cs="Times New Roman"/>
                <w:b/>
                <w:i w:val="0"/>
                <w:iCs w:val="0"/>
                <w:sz w:val="24"/>
                <w:szCs w:val="24"/>
                <w:u w:val="none"/>
                <w:lang w:val="en-US" w:eastAsia="zh-CN" w:bidi="ar"/>
              </w:rPr>
              <w:t>.4固体废弃物</w:t>
            </w:r>
          </w:p>
          <w:p>
            <w:pPr>
              <w:pStyle w:val="61"/>
              <w:snapToGrid/>
              <w:ind w:firstLine="420"/>
              <w:rPr>
                <w:sz w:val="24"/>
                <w:szCs w:val="24"/>
              </w:rPr>
            </w:pPr>
            <w:r>
              <w:rPr>
                <w:rFonts w:hint="eastAsia"/>
                <w:i w:val="0"/>
                <w:iCs w:val="0"/>
                <w:sz w:val="24"/>
                <w:szCs w:val="24"/>
                <w:u w:val="none"/>
                <w:lang w:val="en-US" w:eastAsia="zh-CN"/>
              </w:rPr>
              <w:t>本项目在施工阶段不设置建筑垃圾堆放区域，所有产生的垃圾将随产随清，并及时运离施工现场。</w:t>
            </w:r>
            <w:r>
              <w:rPr>
                <w:i w:val="0"/>
                <w:iCs w:val="0"/>
                <w:sz w:val="24"/>
                <w:szCs w:val="24"/>
                <w:u w:val="none"/>
              </w:rPr>
              <w:t>施工期会</w:t>
            </w:r>
            <w:r>
              <w:rPr>
                <w:sz w:val="24"/>
                <w:szCs w:val="24"/>
              </w:rPr>
              <w:t>产生生活垃圾、</w:t>
            </w:r>
            <w:r>
              <w:rPr>
                <w:rFonts w:hint="eastAsia" w:ascii="Times New Roman" w:hAnsi="Times New Roman" w:eastAsia="宋体" w:cs="Times New Roman"/>
                <w:sz w:val="24"/>
                <w:szCs w:val="24"/>
                <w:lang w:val="en-US" w:eastAsia="zh-CN"/>
              </w:rPr>
              <w:t>建筑弃渣及废金属</w:t>
            </w:r>
            <w:r>
              <w:rPr>
                <w:sz w:val="24"/>
                <w:szCs w:val="24"/>
              </w:rPr>
              <w:t xml:space="preserve">等固体废物。 </w:t>
            </w:r>
          </w:p>
          <w:p>
            <w:pPr>
              <w:pStyle w:val="61"/>
              <w:snapToGrid/>
              <w:ind w:firstLine="420"/>
              <w:rPr>
                <w:sz w:val="24"/>
                <w:szCs w:val="24"/>
              </w:rPr>
            </w:pPr>
            <w:r>
              <w:rPr>
                <w:rFonts w:hint="eastAsia"/>
                <w:sz w:val="24"/>
                <w:szCs w:val="24"/>
                <w:lang w:eastAsia="zh-CN"/>
              </w:rPr>
              <w:t>（</w:t>
            </w:r>
            <w:r>
              <w:rPr>
                <w:sz w:val="24"/>
                <w:szCs w:val="24"/>
              </w:rPr>
              <w:t>1）生活垃圾</w:t>
            </w:r>
          </w:p>
          <w:p>
            <w:pPr>
              <w:pStyle w:val="61"/>
              <w:snapToGrid/>
              <w:ind w:firstLine="420"/>
              <w:rPr>
                <w:color w:val="auto"/>
                <w:sz w:val="24"/>
                <w:szCs w:val="24"/>
              </w:rPr>
            </w:pPr>
            <w:r>
              <w:rPr>
                <w:sz w:val="24"/>
                <w:szCs w:val="24"/>
              </w:rPr>
              <w:t>本项目施工高</w:t>
            </w:r>
            <w:r>
              <w:rPr>
                <w:color w:val="auto"/>
                <w:sz w:val="24"/>
                <w:szCs w:val="24"/>
              </w:rPr>
              <w:t>峰期劳动力为</w:t>
            </w:r>
            <w:r>
              <w:rPr>
                <w:rFonts w:hint="eastAsia"/>
                <w:color w:val="auto"/>
                <w:sz w:val="24"/>
                <w:szCs w:val="24"/>
                <w:lang w:val="en-US" w:eastAsia="zh-CN"/>
              </w:rPr>
              <w:t>50</w:t>
            </w:r>
            <w:r>
              <w:rPr>
                <w:color w:val="auto"/>
                <w:sz w:val="24"/>
                <w:szCs w:val="24"/>
              </w:rPr>
              <w:t>人，工地生活垃圾按</w:t>
            </w:r>
            <w:r>
              <w:rPr>
                <w:rFonts w:hint="eastAsia"/>
                <w:color w:val="auto"/>
                <w:sz w:val="24"/>
                <w:szCs w:val="24"/>
                <w:lang w:val="en-US" w:eastAsia="zh-CN"/>
              </w:rPr>
              <w:t>0.5</w:t>
            </w:r>
            <w:r>
              <w:rPr>
                <w:color w:val="auto"/>
                <w:sz w:val="24"/>
                <w:szCs w:val="24"/>
              </w:rPr>
              <w:t>kg/人·d计，产生量约为</w:t>
            </w:r>
            <w:r>
              <w:rPr>
                <w:rFonts w:hint="eastAsia"/>
                <w:color w:val="auto"/>
                <w:sz w:val="24"/>
                <w:szCs w:val="24"/>
              </w:rPr>
              <w:t>0.</w:t>
            </w:r>
            <w:r>
              <w:rPr>
                <w:rFonts w:hint="eastAsia"/>
                <w:color w:val="auto"/>
                <w:sz w:val="24"/>
                <w:szCs w:val="24"/>
                <w:lang w:val="en-US" w:eastAsia="zh-CN"/>
              </w:rPr>
              <w:t>0</w:t>
            </w:r>
            <w:r>
              <w:rPr>
                <w:rFonts w:hint="eastAsia"/>
                <w:color w:val="auto"/>
                <w:sz w:val="24"/>
                <w:szCs w:val="24"/>
              </w:rPr>
              <w:t>2</w:t>
            </w:r>
            <w:r>
              <w:rPr>
                <w:rFonts w:hint="eastAsia"/>
                <w:color w:val="auto"/>
                <w:sz w:val="24"/>
                <w:szCs w:val="24"/>
                <w:lang w:val="en-US" w:eastAsia="zh-CN"/>
              </w:rPr>
              <w:t>5</w:t>
            </w:r>
            <w:r>
              <w:rPr>
                <w:rFonts w:hint="eastAsia"/>
                <w:color w:val="auto"/>
                <w:sz w:val="24"/>
                <w:szCs w:val="24"/>
              </w:rPr>
              <w:t>t</w:t>
            </w:r>
            <w:r>
              <w:rPr>
                <w:color w:val="auto"/>
                <w:sz w:val="24"/>
                <w:szCs w:val="24"/>
              </w:rPr>
              <w:t>/d，</w:t>
            </w:r>
            <w:r>
              <w:rPr>
                <w:rFonts w:hint="eastAsia"/>
                <w:color w:val="auto"/>
                <w:sz w:val="24"/>
                <w:szCs w:val="24"/>
                <w:lang w:eastAsia="zh-CN"/>
              </w:rPr>
              <w:t>设计</w:t>
            </w:r>
            <w:r>
              <w:rPr>
                <w:rFonts w:hint="eastAsia"/>
                <w:color w:val="auto"/>
                <w:sz w:val="24"/>
                <w:szCs w:val="24"/>
                <w:u w:val="none"/>
                <w:lang w:val="en-US" w:eastAsia="zh-CN"/>
              </w:rPr>
              <w:t>总工期19</w:t>
            </w:r>
            <w:r>
              <w:rPr>
                <w:color w:val="auto"/>
                <w:sz w:val="24"/>
                <w:szCs w:val="24"/>
                <w:u w:val="none"/>
              </w:rPr>
              <w:t>个月</w:t>
            </w:r>
            <w:r>
              <w:rPr>
                <w:rFonts w:hint="eastAsia"/>
                <w:color w:val="auto"/>
                <w:sz w:val="24"/>
                <w:szCs w:val="24"/>
                <w:u w:val="none"/>
                <w:lang w:eastAsia="zh-CN"/>
              </w:rPr>
              <w:t>，</w:t>
            </w:r>
            <w:r>
              <w:rPr>
                <w:color w:val="auto"/>
                <w:sz w:val="24"/>
                <w:szCs w:val="24"/>
              </w:rPr>
              <w:t>生活垃圾</w:t>
            </w:r>
            <w:r>
              <w:rPr>
                <w:rFonts w:hint="eastAsia"/>
                <w:color w:val="auto"/>
                <w:sz w:val="24"/>
                <w:szCs w:val="24"/>
                <w:lang w:val="en-US" w:eastAsia="zh-CN"/>
              </w:rPr>
              <w:t>年</w:t>
            </w:r>
            <w:r>
              <w:rPr>
                <w:color w:val="auto"/>
                <w:sz w:val="24"/>
                <w:szCs w:val="24"/>
              </w:rPr>
              <w:t>产生总量约为</w:t>
            </w:r>
            <w:r>
              <w:rPr>
                <w:rFonts w:hint="eastAsia"/>
                <w:color w:val="auto"/>
                <w:sz w:val="24"/>
                <w:szCs w:val="24"/>
                <w:lang w:val="en-US" w:eastAsia="zh-CN"/>
              </w:rPr>
              <w:t>6</w:t>
            </w:r>
            <w:r>
              <w:rPr>
                <w:color w:val="auto"/>
                <w:sz w:val="24"/>
                <w:szCs w:val="24"/>
              </w:rPr>
              <w:t>t，集中收集，</w:t>
            </w:r>
            <w:r>
              <w:rPr>
                <w:rFonts w:hint="eastAsia"/>
                <w:color w:val="auto"/>
                <w:sz w:val="24"/>
                <w:szCs w:val="24"/>
                <w:lang w:eastAsia="zh-CN"/>
              </w:rPr>
              <w:t>定期外运至指定生活垃圾堆放点，由环卫部门统一清运处置</w:t>
            </w:r>
            <w:r>
              <w:rPr>
                <w:color w:val="auto"/>
                <w:sz w:val="24"/>
                <w:szCs w:val="24"/>
              </w:rPr>
              <w:t>。</w:t>
            </w:r>
          </w:p>
          <w:p>
            <w:pPr>
              <w:pStyle w:val="61"/>
              <w:snapToGrid/>
              <w:ind w:firstLine="420"/>
              <w:rPr>
                <w:rFonts w:hint="eastAsia" w:eastAsia="宋体"/>
                <w:sz w:val="24"/>
                <w:szCs w:val="24"/>
                <w:lang w:eastAsia="zh-CN"/>
              </w:rPr>
            </w:pPr>
            <w:r>
              <w:rPr>
                <w:rFonts w:hint="eastAsia"/>
                <w:sz w:val="24"/>
                <w:szCs w:val="24"/>
                <w:lang w:eastAsia="zh-CN"/>
              </w:rPr>
              <w:t>（</w:t>
            </w:r>
            <w:r>
              <w:rPr>
                <w:sz w:val="24"/>
                <w:szCs w:val="24"/>
              </w:rPr>
              <w:t>2）</w:t>
            </w:r>
            <w:r>
              <w:rPr>
                <w:rFonts w:hint="eastAsia"/>
                <w:sz w:val="24"/>
                <w:szCs w:val="24"/>
                <w:lang w:val="en-US" w:eastAsia="zh-CN"/>
              </w:rPr>
              <w:t>施工弃方</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i/>
                <w:iCs/>
                <w:sz w:val="24"/>
                <w:szCs w:val="24"/>
                <w:u w:val="single"/>
                <w:lang w:val="en-US" w:eastAsia="zh-CN"/>
              </w:rPr>
            </w:pPr>
            <w:r>
              <w:rPr>
                <w:rFonts w:hint="default" w:ascii="Times New Roman" w:hAnsi="Times New Roman" w:eastAsia="宋体" w:cs="Times New Roman"/>
                <w:i/>
                <w:iCs/>
                <w:sz w:val="24"/>
                <w:szCs w:val="24"/>
                <w:u w:val="single"/>
                <w:lang w:val="en-US" w:eastAsia="zh-CN"/>
              </w:rPr>
              <w:t>根据土方平衡，</w:t>
            </w:r>
            <w:r>
              <w:rPr>
                <w:rFonts w:hint="eastAsia" w:ascii="Times New Roman" w:hAnsi="Times New Roman" w:eastAsia="宋体" w:cs="Times New Roman"/>
                <w:i/>
                <w:iCs/>
                <w:color w:val="auto"/>
                <w:sz w:val="24"/>
                <w:szCs w:val="24"/>
                <w:u w:val="single"/>
                <w:lang w:val="en-US" w:eastAsia="zh-CN"/>
              </w:rPr>
              <w:t>本项目</w:t>
            </w:r>
            <w:r>
              <w:rPr>
                <w:rFonts w:hint="default" w:ascii="Times New Roman" w:hAnsi="Times New Roman" w:eastAsia="宋体" w:cs="Times New Roman"/>
                <w:i/>
                <w:iCs/>
                <w:color w:val="auto"/>
                <w:sz w:val="24"/>
                <w:szCs w:val="24"/>
                <w:u w:val="single"/>
                <w:lang w:val="en-US" w:eastAsia="zh-CN"/>
              </w:rPr>
              <w:t>无外弃方，不单独设置弃</w:t>
            </w:r>
            <w:r>
              <w:rPr>
                <w:rFonts w:hint="eastAsia" w:ascii="Times New Roman" w:hAnsi="Times New Roman" w:eastAsia="宋体" w:cs="Times New Roman"/>
                <w:i/>
                <w:iCs/>
                <w:color w:val="auto"/>
                <w:sz w:val="24"/>
                <w:szCs w:val="24"/>
                <w:u w:val="single"/>
                <w:lang w:val="en-US" w:eastAsia="zh-CN"/>
              </w:rPr>
              <w:t>土</w:t>
            </w:r>
            <w:r>
              <w:rPr>
                <w:rFonts w:hint="default" w:ascii="Times New Roman" w:hAnsi="Times New Roman" w:eastAsia="宋体" w:cs="Times New Roman"/>
                <w:i/>
                <w:iCs/>
                <w:color w:val="auto"/>
                <w:sz w:val="24"/>
                <w:szCs w:val="24"/>
                <w:u w:val="single"/>
                <w:lang w:val="en-US" w:eastAsia="zh-CN"/>
              </w:rPr>
              <w:t>场。</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3）建筑弃渣</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建筑弃渣主要为原有桥</w:t>
            </w:r>
            <w:r>
              <w:rPr>
                <w:rFonts w:hint="eastAsia" w:cs="Times New Roman"/>
                <w:sz w:val="24"/>
                <w:szCs w:val="24"/>
                <w:lang w:val="en-US" w:eastAsia="zh-CN"/>
              </w:rPr>
              <w:t>涵</w:t>
            </w:r>
            <w:r>
              <w:rPr>
                <w:rFonts w:hint="eastAsia" w:ascii="Times New Roman" w:hAnsi="Times New Roman" w:eastAsia="宋体" w:cs="Times New Roman"/>
                <w:sz w:val="24"/>
                <w:szCs w:val="24"/>
                <w:lang w:val="en-US" w:eastAsia="zh-CN"/>
              </w:rPr>
              <w:t>拆除工程产生的建筑垃圾，产生量约为1092m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综合利用用于农村铺路</w:t>
            </w:r>
            <w:r>
              <w:rPr>
                <w:rFonts w:hint="default" w:ascii="Times New Roman" w:hAnsi="Times New Roman" w:eastAsia="宋体" w:cs="Times New Roman"/>
                <w:sz w:val="24"/>
                <w:szCs w:val="24"/>
                <w:lang w:val="en-US" w:eastAsia="zh-CN"/>
              </w:rPr>
              <w:t>。</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4）废金属</w:t>
            </w:r>
          </w:p>
          <w:p>
            <w:pPr>
              <w:pStyle w:val="9"/>
              <w:keepNext w:val="0"/>
              <w:keepLines w:val="0"/>
              <w:numPr>
                <w:ilvl w:val="0"/>
                <w:numId w:val="0"/>
              </w:numPr>
              <w:suppressLineNumbers w:val="0"/>
              <w:snapToGrid/>
              <w:spacing w:before="0" w:beforeAutospacing="0" w:after="0" w:afterAutospacing="0" w:line="360" w:lineRule="auto"/>
              <w:ind w:left="420" w:leftChars="200" w:right="0" w:rightChars="0"/>
              <w:rPr>
                <w:rFonts w:hint="default" w:cs="Times New Roman"/>
                <w:sz w:val="24"/>
                <w:szCs w:val="24"/>
                <w:lang w:val="en-US" w:eastAsia="zh-CN"/>
              </w:rPr>
            </w:pPr>
            <w:r>
              <w:rPr>
                <w:rFonts w:hint="eastAsia" w:cs="Times New Roman"/>
                <w:sz w:val="24"/>
                <w:szCs w:val="24"/>
                <w:lang w:val="en-US" w:eastAsia="zh-CN"/>
              </w:rPr>
              <w:t>桥涵</w:t>
            </w:r>
            <w:r>
              <w:rPr>
                <w:rFonts w:hint="eastAsia" w:ascii="Times New Roman" w:hAnsi="Times New Roman" w:eastAsia="宋体" w:cs="Times New Roman"/>
                <w:sz w:val="24"/>
                <w:szCs w:val="24"/>
                <w:lang w:val="en-US" w:eastAsia="zh-CN"/>
              </w:rPr>
              <w:t>拆除工程产生的废金属约95t，外卖废品回收站综合利用。</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hint="eastAsia" w:ascii="Times New Roman" w:hAnsi="Times New Roman" w:cs="Times New Roman"/>
                <w:b w:val="0"/>
                <w:bCs/>
                <w:i/>
                <w:iCs/>
                <w:sz w:val="24"/>
                <w:szCs w:val="24"/>
                <w:u w:val="single"/>
                <w:lang w:val="en-US" w:eastAsia="zh-CN" w:bidi="ar"/>
              </w:rPr>
            </w:pPr>
            <w:r>
              <w:rPr>
                <w:rFonts w:hint="eastAsia" w:ascii="Times New Roman" w:hAnsi="Times New Roman" w:cs="Times New Roman"/>
                <w:b/>
                <w:i/>
                <w:iCs/>
                <w:sz w:val="24"/>
                <w:szCs w:val="24"/>
                <w:u w:val="single"/>
                <w:lang w:val="en-US" w:eastAsia="zh-CN" w:bidi="ar"/>
              </w:rPr>
              <w:t>（</w:t>
            </w:r>
            <w:r>
              <w:rPr>
                <w:rFonts w:hint="eastAsia" w:ascii="Times New Roman" w:hAnsi="Times New Roman" w:cs="Times New Roman"/>
                <w:b w:val="0"/>
                <w:bCs/>
                <w:i/>
                <w:iCs/>
                <w:sz w:val="24"/>
                <w:szCs w:val="24"/>
                <w:u w:val="single"/>
                <w:lang w:val="en-US" w:eastAsia="zh-CN" w:bidi="ar"/>
              </w:rPr>
              <w:t>5）围堰拆除</w:t>
            </w:r>
          </w:p>
          <w:p>
            <w:pPr>
              <w:pStyle w:val="23"/>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b/>
                <w:i w:val="0"/>
                <w:iCs w:val="0"/>
                <w:sz w:val="24"/>
                <w:szCs w:val="24"/>
                <w:u w:val="none"/>
                <w:lang w:val="en-US" w:eastAsia="zh-CN" w:bidi="ar"/>
              </w:rPr>
            </w:pPr>
            <w:r>
              <w:rPr>
                <w:rFonts w:hint="eastAsia" w:ascii="Times New Roman" w:hAnsi="Times New Roman" w:cs="Times New Roman"/>
                <w:b w:val="0"/>
                <w:bCs/>
                <w:i/>
                <w:iCs/>
                <w:sz w:val="24"/>
                <w:szCs w:val="24"/>
                <w:u w:val="single"/>
                <w:lang w:val="en-US" w:eastAsia="zh-CN" w:bidi="ar"/>
              </w:rPr>
              <w:t>施工期临时围堰拆除的废渣产生量约为10t，综合利用可用于道路铺路。</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hint="eastAsia" w:ascii="Times New Roman" w:hAnsi="Times New Roman" w:cs="Times New Roman"/>
                <w:b/>
                <w:sz w:val="24"/>
                <w:szCs w:val="24"/>
                <w:lang w:val="en-US" w:eastAsia="zh-CN" w:bidi="ar"/>
              </w:rPr>
              <w:t>2、</w:t>
            </w:r>
            <w:r>
              <w:rPr>
                <w:rFonts w:ascii="Times New Roman" w:hAnsi="Times New Roman" w:eastAsia="宋体" w:cs="Times New Roman"/>
                <w:b/>
                <w:sz w:val="24"/>
                <w:szCs w:val="24"/>
                <w:lang w:val="en-US" w:eastAsia="zh-CN" w:bidi="ar"/>
              </w:rPr>
              <w:t>施工期生态环境影响分析</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bCs/>
                <w:sz w:val="24"/>
                <w:szCs w:val="24"/>
              </w:rPr>
            </w:pPr>
            <w:r>
              <w:rPr>
                <w:rFonts w:hint="eastAsia" w:cs="Times New Roman"/>
                <w:b/>
                <w:bCs/>
                <w:sz w:val="24"/>
                <w:szCs w:val="24"/>
                <w:lang w:val="en-US" w:eastAsia="zh-CN"/>
              </w:rPr>
              <w:t>2</w:t>
            </w:r>
            <w:r>
              <w:rPr>
                <w:rFonts w:ascii="Times New Roman" w:hAnsi="Times New Roman" w:eastAsia="宋体" w:cs="Times New Roman"/>
                <w:b/>
                <w:bCs/>
                <w:sz w:val="24"/>
                <w:szCs w:val="24"/>
              </w:rPr>
              <w:t>.1占地影响分析</w:t>
            </w:r>
          </w:p>
          <w:p>
            <w:pPr>
              <w:pStyle w:val="144"/>
              <w:keepNext w:val="0"/>
              <w:keepLines w:val="0"/>
              <w:suppressLineNumbers w:val="0"/>
              <w:spacing w:before="0" w:beforeAutospacing="0" w:after="0" w:afterAutospacing="0" w:line="360" w:lineRule="auto"/>
              <w:ind w:left="0" w:right="0" w:firstLine="480"/>
              <w:rPr>
                <w:rFonts w:hint="eastAsia" w:ascii="宋体" w:hAnsi="宋体" w:eastAsia="宋体" w:cs="宋体"/>
                <w:i/>
                <w:iCs/>
                <w:color w:val="auto"/>
                <w:sz w:val="24"/>
                <w:highlight w:val="none"/>
                <w:u w:val="single"/>
              </w:rPr>
            </w:pPr>
            <w:r>
              <w:rPr>
                <w:rFonts w:hint="eastAsia" w:ascii="宋体" w:hAnsi="宋体" w:eastAsia="宋体" w:cs="宋体"/>
                <w:i/>
                <w:iCs/>
                <w:color w:val="auto"/>
                <w:sz w:val="24"/>
                <w:highlight w:val="none"/>
                <w:u w:val="single"/>
              </w:rPr>
              <w:t>本项目总占地面积为</w:t>
            </w:r>
            <w:r>
              <w:rPr>
                <w:rFonts w:hint="eastAsia" w:ascii="宋体" w:hAnsi="宋体" w:eastAsia="宋体" w:cs="宋体"/>
                <w:i/>
                <w:iCs/>
                <w:color w:val="auto"/>
                <w:sz w:val="24"/>
                <w:highlight w:val="none"/>
                <w:u w:val="single"/>
                <w:lang w:val="en-US" w:eastAsia="zh-CN"/>
              </w:rPr>
              <w:t>3.37</w:t>
            </w:r>
            <w:r>
              <w:rPr>
                <w:rFonts w:hint="eastAsia" w:ascii="宋体" w:hAnsi="宋体" w:eastAsia="宋体" w:cs="宋体"/>
                <w:i/>
                <w:iCs/>
                <w:color w:val="auto"/>
                <w:sz w:val="24"/>
                <w:highlight w:val="none"/>
                <w:u w:val="single"/>
              </w:rPr>
              <w:t>hm</w:t>
            </w:r>
            <w:r>
              <w:rPr>
                <w:rFonts w:hint="eastAsia" w:ascii="宋体" w:hAnsi="宋体" w:eastAsia="宋体" w:cs="宋体"/>
                <w:i/>
                <w:iCs/>
                <w:color w:val="auto"/>
                <w:sz w:val="24"/>
                <w:highlight w:val="none"/>
                <w:u w:val="single"/>
                <w:vertAlign w:val="superscript"/>
                <w:lang w:eastAsia="zh-CN"/>
              </w:rPr>
              <w:t>2</w:t>
            </w:r>
            <w:r>
              <w:rPr>
                <w:rFonts w:hint="eastAsia" w:ascii="宋体" w:hAnsi="宋体" w:eastAsia="宋体" w:cs="宋体"/>
                <w:i/>
                <w:iCs/>
                <w:color w:val="auto"/>
                <w:sz w:val="24"/>
                <w:highlight w:val="none"/>
                <w:u w:val="single"/>
              </w:rPr>
              <w:t>，其中永久</w:t>
            </w:r>
            <w:r>
              <w:rPr>
                <w:rFonts w:hint="eastAsia" w:ascii="宋体" w:hAnsi="宋体" w:eastAsia="宋体" w:cs="宋体"/>
                <w:i/>
                <w:iCs/>
                <w:color w:val="auto"/>
                <w:sz w:val="24"/>
                <w:highlight w:val="none"/>
                <w:u w:val="single"/>
                <w:lang w:eastAsia="zh-CN"/>
              </w:rPr>
              <w:t>占</w:t>
            </w:r>
            <w:r>
              <w:rPr>
                <w:rFonts w:hint="eastAsia" w:ascii="宋体" w:hAnsi="宋体" w:eastAsia="宋体" w:cs="宋体"/>
                <w:i/>
                <w:iCs/>
                <w:color w:val="auto"/>
                <w:sz w:val="24"/>
                <w:highlight w:val="none"/>
                <w:u w:val="single"/>
              </w:rPr>
              <w:t>地</w:t>
            </w:r>
            <w:r>
              <w:rPr>
                <w:rFonts w:hint="eastAsia" w:ascii="宋体" w:hAnsi="宋体" w:eastAsia="宋体" w:cs="宋体"/>
                <w:i/>
                <w:iCs/>
                <w:color w:val="auto"/>
                <w:sz w:val="24"/>
                <w:highlight w:val="none"/>
                <w:u w:val="single"/>
                <w:lang w:val="en-US" w:eastAsia="zh-CN"/>
              </w:rPr>
              <w:t>0.80</w:t>
            </w:r>
            <w:r>
              <w:rPr>
                <w:rFonts w:hint="eastAsia" w:ascii="宋体" w:hAnsi="宋体" w:eastAsia="宋体" w:cs="宋体"/>
                <w:i/>
                <w:iCs/>
                <w:color w:val="auto"/>
                <w:sz w:val="24"/>
                <w:highlight w:val="none"/>
                <w:u w:val="single"/>
              </w:rPr>
              <w:t>hm</w:t>
            </w:r>
            <w:r>
              <w:rPr>
                <w:rFonts w:hint="eastAsia" w:ascii="宋体" w:hAnsi="宋体" w:eastAsia="宋体" w:cs="宋体"/>
                <w:i/>
                <w:iCs/>
                <w:color w:val="auto"/>
                <w:sz w:val="24"/>
                <w:highlight w:val="none"/>
                <w:u w:val="single"/>
                <w:vertAlign w:val="superscript"/>
                <w:lang w:eastAsia="zh-CN"/>
              </w:rPr>
              <w:t>2</w:t>
            </w:r>
            <w:r>
              <w:rPr>
                <w:rFonts w:hint="eastAsia" w:ascii="宋体" w:hAnsi="宋体" w:eastAsia="宋体" w:cs="宋体"/>
                <w:i/>
                <w:iCs/>
                <w:color w:val="auto"/>
                <w:sz w:val="24"/>
                <w:highlight w:val="none"/>
                <w:u w:val="single"/>
              </w:rPr>
              <w:t>，临时占地</w:t>
            </w:r>
            <w:r>
              <w:rPr>
                <w:rFonts w:hint="eastAsia" w:ascii="宋体" w:hAnsi="宋体" w:eastAsia="宋体" w:cs="宋体"/>
                <w:i/>
                <w:iCs/>
                <w:color w:val="auto"/>
                <w:sz w:val="24"/>
                <w:highlight w:val="none"/>
                <w:u w:val="single"/>
                <w:lang w:val="en-US" w:eastAsia="zh-CN"/>
              </w:rPr>
              <w:t>2.57</w:t>
            </w:r>
            <w:r>
              <w:rPr>
                <w:rFonts w:hint="eastAsia" w:ascii="宋体" w:hAnsi="宋体" w:eastAsia="宋体" w:cs="宋体"/>
                <w:i/>
                <w:iCs/>
                <w:color w:val="auto"/>
                <w:sz w:val="24"/>
                <w:highlight w:val="none"/>
                <w:u w:val="single"/>
              </w:rPr>
              <w:t>hm</w:t>
            </w:r>
            <w:r>
              <w:rPr>
                <w:rFonts w:hint="eastAsia" w:ascii="宋体" w:hAnsi="宋体" w:eastAsia="宋体" w:cs="宋体"/>
                <w:i/>
                <w:iCs/>
                <w:color w:val="auto"/>
                <w:sz w:val="24"/>
                <w:highlight w:val="none"/>
                <w:u w:val="single"/>
                <w:vertAlign w:val="superscript"/>
                <w:lang w:eastAsia="zh-CN"/>
              </w:rPr>
              <w:t>2</w:t>
            </w:r>
            <w:r>
              <w:rPr>
                <w:rFonts w:hint="eastAsia" w:ascii="宋体" w:hAnsi="宋体" w:eastAsia="宋体" w:cs="宋体"/>
                <w:i/>
                <w:iCs/>
                <w:color w:val="auto"/>
                <w:sz w:val="24"/>
                <w:highlight w:val="none"/>
                <w:u w:val="single"/>
              </w:rPr>
              <w:t>，占地类型为水域及水利设施用地</w:t>
            </w:r>
            <w:r>
              <w:rPr>
                <w:rFonts w:hint="eastAsia" w:ascii="宋体" w:hAnsi="宋体" w:eastAsia="宋体" w:cs="宋体"/>
                <w:i/>
                <w:iCs/>
                <w:color w:val="auto"/>
                <w:sz w:val="24"/>
                <w:highlight w:val="none"/>
                <w:u w:val="single"/>
                <w:lang w:eastAsia="zh-CN"/>
              </w:rPr>
              <w:t>、</w:t>
            </w:r>
            <w:r>
              <w:rPr>
                <w:rFonts w:hint="eastAsia" w:ascii="宋体" w:hAnsi="宋体" w:eastAsia="宋体" w:cs="宋体"/>
                <w:i/>
                <w:iCs/>
                <w:color w:val="auto"/>
                <w:sz w:val="24"/>
                <w:highlight w:val="none"/>
                <w:u w:val="single"/>
                <w:lang w:val="en-US" w:eastAsia="zh-CN"/>
              </w:rPr>
              <w:t>耕地、</w:t>
            </w:r>
            <w:r>
              <w:rPr>
                <w:rFonts w:hint="eastAsia" w:ascii="宋体" w:hAnsi="宋体" w:eastAsia="宋体" w:cs="宋体"/>
                <w:i/>
                <w:iCs/>
                <w:color w:val="auto"/>
                <w:sz w:val="24"/>
                <w:highlight w:val="none"/>
                <w:u w:val="single"/>
              </w:rPr>
              <w:t>交通运输用地</w:t>
            </w:r>
            <w:r>
              <w:rPr>
                <w:rFonts w:hint="eastAsia" w:ascii="宋体" w:hAnsi="宋体" w:eastAsia="宋体" w:cs="宋体"/>
                <w:i/>
                <w:iCs/>
                <w:color w:val="auto"/>
                <w:sz w:val="24"/>
                <w:highlight w:val="none"/>
                <w:u w:val="single"/>
                <w:lang w:val="en-US" w:eastAsia="zh-CN"/>
              </w:rPr>
              <w:t>和其他土地</w:t>
            </w:r>
            <w:r>
              <w:rPr>
                <w:rFonts w:hint="eastAsia" w:ascii="宋体" w:hAnsi="宋体" w:eastAsia="宋体" w:cs="宋体"/>
                <w:i/>
                <w:iCs/>
                <w:color w:val="auto"/>
                <w:sz w:val="24"/>
                <w:highlight w:val="none"/>
                <w:u w:val="single"/>
              </w:rPr>
              <w:t>。</w:t>
            </w:r>
          </w:p>
          <w:p>
            <w:pPr>
              <w:pStyle w:val="65"/>
              <w:keepNext w:val="0"/>
              <w:keepLines w:val="0"/>
              <w:suppressLineNumbers w:val="0"/>
              <w:snapToGrid/>
              <w:spacing w:before="0" w:beforeAutospacing="0" w:after="0" w:afterAutospacing="0" w:line="360" w:lineRule="auto"/>
              <w:ind w:left="0" w:right="0" w:firstLine="420"/>
              <w:rPr>
                <w:rFonts w:hint="eastAsia" w:ascii="宋体" w:hAnsi="宋体" w:eastAsia="宋体" w:cs="宋体"/>
                <w:i/>
                <w:iCs/>
                <w:sz w:val="24"/>
                <w:szCs w:val="24"/>
                <w:u w:val="single"/>
              </w:rPr>
            </w:pPr>
            <w:r>
              <w:rPr>
                <w:rFonts w:hint="eastAsia" w:ascii="宋体" w:hAnsi="宋体" w:eastAsia="宋体" w:cs="宋体"/>
                <w:i/>
                <w:iCs/>
                <w:color w:val="auto"/>
                <w:sz w:val="24"/>
                <w:highlight w:val="none"/>
                <w:u w:val="single"/>
                <w:lang w:val="en-US" w:eastAsia="zh-CN"/>
              </w:rPr>
              <w:t>本项目</w:t>
            </w:r>
            <w:r>
              <w:rPr>
                <w:rFonts w:hint="eastAsia" w:ascii="宋体" w:hAnsi="宋体" w:eastAsia="宋体" w:cs="宋体"/>
                <w:i/>
                <w:iCs/>
                <w:color w:val="auto"/>
                <w:sz w:val="24"/>
                <w:szCs w:val="24"/>
                <w:highlight w:val="none"/>
                <w:u w:val="single"/>
              </w:rPr>
              <w:t>永久</w:t>
            </w:r>
            <w:r>
              <w:rPr>
                <w:rFonts w:hint="eastAsia" w:ascii="宋体" w:hAnsi="宋体" w:eastAsia="宋体" w:cs="宋体"/>
                <w:i/>
                <w:iCs/>
                <w:color w:val="auto"/>
                <w:sz w:val="24"/>
                <w:szCs w:val="24"/>
                <w:highlight w:val="none"/>
                <w:u w:val="single"/>
                <w:lang w:eastAsia="zh-CN"/>
              </w:rPr>
              <w:t>占</w:t>
            </w:r>
            <w:r>
              <w:rPr>
                <w:rFonts w:hint="eastAsia" w:ascii="宋体" w:hAnsi="宋体" w:eastAsia="宋体" w:cs="宋体"/>
                <w:i/>
                <w:iCs/>
                <w:color w:val="auto"/>
                <w:sz w:val="24"/>
                <w:szCs w:val="24"/>
                <w:highlight w:val="none"/>
                <w:u w:val="single"/>
              </w:rPr>
              <w:t>用土地</w:t>
            </w:r>
            <w:r>
              <w:rPr>
                <w:rFonts w:hint="eastAsia" w:ascii="宋体" w:hAnsi="宋体" w:eastAsia="宋体" w:cs="宋体"/>
                <w:i/>
                <w:iCs/>
                <w:color w:val="auto"/>
                <w:sz w:val="24"/>
                <w:szCs w:val="24"/>
                <w:highlight w:val="none"/>
                <w:u w:val="single"/>
                <w:lang w:val="en-US" w:eastAsia="zh-CN"/>
              </w:rPr>
              <w:t>0.80</w:t>
            </w:r>
            <w:r>
              <w:rPr>
                <w:rFonts w:hint="eastAsia" w:ascii="宋体" w:hAnsi="宋体" w:eastAsia="宋体" w:cs="宋体"/>
                <w:i/>
                <w:iCs/>
                <w:color w:val="auto"/>
                <w:sz w:val="24"/>
                <w:szCs w:val="24"/>
                <w:highlight w:val="none"/>
                <w:u w:val="single"/>
              </w:rPr>
              <w:t>hm</w:t>
            </w:r>
            <w:r>
              <w:rPr>
                <w:rFonts w:hint="eastAsia" w:ascii="宋体" w:hAnsi="宋体" w:eastAsia="宋体" w:cs="宋体"/>
                <w:i/>
                <w:iCs/>
                <w:color w:val="auto"/>
                <w:sz w:val="24"/>
                <w:szCs w:val="24"/>
                <w:highlight w:val="none"/>
                <w:u w:val="single"/>
                <w:vertAlign w:val="superscript"/>
                <w:lang w:eastAsia="zh-CN"/>
              </w:rPr>
              <w:t>2</w:t>
            </w:r>
            <w:r>
              <w:rPr>
                <w:rFonts w:hint="eastAsia" w:ascii="宋体" w:hAnsi="宋体" w:eastAsia="宋体" w:cs="宋体"/>
                <w:i/>
                <w:iCs/>
                <w:color w:val="auto"/>
                <w:sz w:val="24"/>
                <w:szCs w:val="24"/>
                <w:highlight w:val="none"/>
                <w:u w:val="single"/>
              </w:rPr>
              <w:t>，其用地范围位于</w:t>
            </w:r>
            <w:r>
              <w:rPr>
                <w:rFonts w:hint="eastAsia" w:ascii="宋体" w:hAnsi="宋体" w:eastAsia="宋体" w:cs="宋体"/>
                <w:i/>
                <w:iCs/>
                <w:color w:val="auto"/>
                <w:sz w:val="24"/>
                <w:szCs w:val="24"/>
                <w:highlight w:val="none"/>
                <w:u w:val="single"/>
                <w:lang w:eastAsia="zh-CN"/>
              </w:rPr>
              <w:t>河道管理</w:t>
            </w:r>
            <w:r>
              <w:rPr>
                <w:rFonts w:hint="eastAsia" w:ascii="宋体" w:hAnsi="宋体" w:eastAsia="宋体" w:cs="宋体"/>
                <w:i/>
                <w:iCs/>
                <w:color w:val="auto"/>
                <w:sz w:val="24"/>
                <w:szCs w:val="24"/>
                <w:highlight w:val="none"/>
                <w:u w:val="single"/>
              </w:rPr>
              <w:t>范围内；临时</w:t>
            </w:r>
            <w:r>
              <w:rPr>
                <w:rFonts w:hint="eastAsia" w:ascii="宋体" w:hAnsi="宋体" w:eastAsia="宋体" w:cs="宋体"/>
                <w:i/>
                <w:iCs/>
                <w:color w:val="auto"/>
                <w:sz w:val="24"/>
                <w:szCs w:val="24"/>
                <w:highlight w:val="none"/>
                <w:u w:val="single"/>
                <w:lang w:eastAsia="zh-CN"/>
              </w:rPr>
              <w:t>占</w:t>
            </w:r>
            <w:r>
              <w:rPr>
                <w:rFonts w:hint="eastAsia" w:ascii="宋体" w:hAnsi="宋体" w:eastAsia="宋体" w:cs="宋体"/>
                <w:i/>
                <w:iCs/>
                <w:color w:val="auto"/>
                <w:sz w:val="24"/>
                <w:szCs w:val="24"/>
                <w:highlight w:val="none"/>
                <w:u w:val="single"/>
              </w:rPr>
              <w:t>用土地面积</w:t>
            </w:r>
            <w:r>
              <w:rPr>
                <w:rFonts w:hint="eastAsia" w:ascii="宋体" w:hAnsi="宋体" w:eastAsia="宋体" w:cs="宋体"/>
                <w:i/>
                <w:iCs/>
                <w:color w:val="auto"/>
                <w:sz w:val="24"/>
                <w:szCs w:val="24"/>
                <w:highlight w:val="none"/>
                <w:u w:val="single"/>
                <w:lang w:val="en-US" w:eastAsia="zh-CN"/>
              </w:rPr>
              <w:t>2.57</w:t>
            </w:r>
            <w:r>
              <w:rPr>
                <w:rFonts w:hint="eastAsia" w:ascii="宋体" w:hAnsi="宋体" w:eastAsia="宋体" w:cs="宋体"/>
                <w:i/>
                <w:iCs/>
                <w:color w:val="auto"/>
                <w:sz w:val="24"/>
                <w:szCs w:val="24"/>
                <w:highlight w:val="none"/>
                <w:u w:val="single"/>
              </w:rPr>
              <w:t>hm</w:t>
            </w:r>
            <w:r>
              <w:rPr>
                <w:rFonts w:hint="eastAsia" w:ascii="宋体" w:hAnsi="宋体" w:eastAsia="宋体" w:cs="宋体"/>
                <w:i/>
                <w:iCs/>
                <w:color w:val="auto"/>
                <w:sz w:val="24"/>
                <w:szCs w:val="24"/>
                <w:highlight w:val="none"/>
                <w:u w:val="single"/>
                <w:vertAlign w:val="superscript"/>
                <w:lang w:eastAsia="zh-CN"/>
              </w:rPr>
              <w:t>2</w:t>
            </w:r>
            <w:r>
              <w:rPr>
                <w:rFonts w:hint="eastAsia" w:ascii="宋体" w:hAnsi="宋体" w:eastAsia="宋体" w:cs="宋体"/>
                <w:i/>
                <w:iCs/>
                <w:color w:val="auto"/>
                <w:sz w:val="24"/>
                <w:szCs w:val="24"/>
                <w:highlight w:val="none"/>
                <w:u w:val="single"/>
              </w:rPr>
              <w:t>，主要为</w:t>
            </w:r>
            <w:r>
              <w:rPr>
                <w:rFonts w:hint="eastAsia" w:ascii="宋体" w:hAnsi="宋体" w:eastAsia="宋体" w:cs="宋体"/>
                <w:i/>
                <w:iCs/>
                <w:color w:val="auto"/>
                <w:sz w:val="24"/>
                <w:szCs w:val="24"/>
                <w:highlight w:val="none"/>
                <w:u w:val="single"/>
                <w:lang w:eastAsia="zh-CN"/>
              </w:rPr>
              <w:t>施工生产区和</w:t>
            </w:r>
            <w:r>
              <w:rPr>
                <w:rFonts w:hint="eastAsia" w:ascii="宋体" w:hAnsi="宋体" w:eastAsia="宋体" w:cs="宋体"/>
                <w:i/>
                <w:iCs/>
                <w:color w:val="auto"/>
                <w:sz w:val="24"/>
                <w:szCs w:val="24"/>
                <w:highlight w:val="none"/>
                <w:u w:val="single"/>
                <w:lang w:val="en-US" w:eastAsia="zh-CN"/>
              </w:rPr>
              <w:t>临时堆土</w:t>
            </w:r>
            <w:r>
              <w:rPr>
                <w:rFonts w:hint="eastAsia" w:ascii="宋体" w:hAnsi="宋体" w:eastAsia="宋体" w:cs="宋体"/>
                <w:i/>
                <w:iCs/>
                <w:color w:val="auto"/>
                <w:sz w:val="24"/>
                <w:szCs w:val="24"/>
                <w:highlight w:val="none"/>
                <w:u w:val="single"/>
                <w:lang w:eastAsia="zh-CN"/>
              </w:rPr>
              <w:t>，占用了大量临时土地，但对临时土地只是占压，未进行扰动</w:t>
            </w:r>
            <w:r>
              <w:rPr>
                <w:rFonts w:hint="eastAsia" w:ascii="宋体" w:hAnsi="宋体" w:eastAsia="宋体" w:cs="宋体"/>
                <w:i/>
                <w:iCs/>
                <w:color w:val="auto"/>
                <w:sz w:val="24"/>
                <w:szCs w:val="24"/>
                <w:highlight w:val="none"/>
                <w:u w:val="single"/>
                <w:lang w:val="en-US" w:eastAsia="zh-CN"/>
              </w:rPr>
              <w:t>。</w:t>
            </w:r>
          </w:p>
          <w:p>
            <w:pPr>
              <w:pStyle w:val="65"/>
              <w:keepNext w:val="0"/>
              <w:keepLines w:val="0"/>
              <w:suppressLineNumbers w:val="0"/>
              <w:snapToGrid/>
              <w:spacing w:before="0" w:beforeAutospacing="0" w:after="0" w:afterAutospacing="0" w:line="360" w:lineRule="auto"/>
              <w:ind w:left="0" w:right="0" w:firstLine="420"/>
              <w:rPr>
                <w:rFonts w:ascii="Times New Roman" w:hAnsi="Times New Roman" w:eastAsia="宋体" w:cs="Times New Roman"/>
                <w:sz w:val="24"/>
                <w:szCs w:val="24"/>
                <w:u w:val="none"/>
              </w:rPr>
            </w:pPr>
            <w:r>
              <w:rPr>
                <w:rFonts w:hint="eastAsia" w:ascii="宋体" w:hAnsi="宋体" w:eastAsia="宋体" w:cs="宋体"/>
                <w:i/>
                <w:iCs/>
                <w:sz w:val="24"/>
                <w:szCs w:val="24"/>
                <w:u w:val="single"/>
              </w:rPr>
              <w:t>本工程占地面积小，施工结束后及时对临时占用的耕地进行恢复，可恢复原有地貌。</w:t>
            </w:r>
            <w:r>
              <w:rPr>
                <w:rFonts w:hint="eastAsia" w:ascii="宋体" w:hAnsi="宋体" w:eastAsia="宋体" w:cs="宋体"/>
                <w:i/>
                <w:iCs/>
                <w:sz w:val="24"/>
                <w:szCs w:val="24"/>
                <w:u w:val="single"/>
                <w:lang w:val="en-US" w:eastAsia="zh-CN"/>
              </w:rPr>
              <w:t>主体工程施工完成后，对施工道路区及临时堆料区原为旱地，对占用旱地的迹地复耕。</w:t>
            </w:r>
            <w:r>
              <w:rPr>
                <w:rFonts w:hint="eastAsia" w:ascii="宋体" w:hAnsi="宋体" w:eastAsia="宋体" w:cs="宋体"/>
                <w:i/>
                <w:iCs/>
                <w:sz w:val="24"/>
                <w:szCs w:val="24"/>
                <w:u w:val="single"/>
              </w:rPr>
              <w:t>综上，工程占地对土地利用影响较小。</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bCs/>
                <w:sz w:val="24"/>
                <w:szCs w:val="24"/>
              </w:rPr>
            </w:pPr>
            <w:r>
              <w:rPr>
                <w:rFonts w:hint="eastAsia" w:cs="Times New Roman"/>
                <w:b/>
                <w:bCs/>
                <w:sz w:val="24"/>
                <w:szCs w:val="24"/>
                <w:lang w:val="en-US" w:eastAsia="zh-CN"/>
              </w:rPr>
              <w:t>2</w:t>
            </w:r>
            <w:r>
              <w:rPr>
                <w:rFonts w:ascii="Times New Roman" w:hAnsi="Times New Roman" w:eastAsia="宋体" w:cs="Times New Roman"/>
                <w:b/>
                <w:bCs/>
                <w:sz w:val="24"/>
                <w:szCs w:val="24"/>
              </w:rPr>
              <w:t>.2土壤环境影响分析</w:t>
            </w:r>
          </w:p>
          <w:p>
            <w:pPr>
              <w:pStyle w:val="65"/>
              <w:keepNext w:val="0"/>
              <w:keepLines w:val="0"/>
              <w:suppressLineNumbers w:val="0"/>
              <w:snapToGrid/>
              <w:spacing w:before="0" w:beforeAutospacing="0" w:after="0" w:afterAutospacing="0" w:line="360" w:lineRule="auto"/>
              <w:ind w:left="0" w:right="0" w:firstLine="420"/>
              <w:rPr>
                <w:rFonts w:ascii="Times New Roman" w:hAnsi="Times New Roman" w:eastAsia="宋体" w:cs="Times New Roman"/>
                <w:sz w:val="24"/>
                <w:szCs w:val="24"/>
              </w:rPr>
            </w:pPr>
            <w:r>
              <w:rPr>
                <w:rFonts w:hint="eastAsia" w:cs="Times New Roman"/>
                <w:sz w:val="24"/>
                <w:szCs w:val="24"/>
                <w:lang w:val="en-US" w:eastAsia="zh-CN"/>
              </w:rPr>
              <w:t>新建护岸</w:t>
            </w:r>
            <w:r>
              <w:rPr>
                <w:rFonts w:ascii="Times New Roman" w:hAnsi="Times New Roman" w:eastAsia="宋体" w:cs="Times New Roman"/>
                <w:sz w:val="24"/>
                <w:szCs w:val="24"/>
              </w:rPr>
              <w:t>工程建设可保护农田免受淹没、冲刷等水利侵蚀危害，拦截天然径流、调节地表径流可以对土壤适时适量</w:t>
            </w:r>
            <w:r>
              <w:rPr>
                <w:rFonts w:hint="eastAsia" w:ascii="Times New Roman" w:hAnsi="Times New Roman" w:eastAsia="宋体" w:cs="Times New Roman"/>
                <w:sz w:val="24"/>
                <w:szCs w:val="24"/>
              </w:rPr>
              <w:t>地</w:t>
            </w:r>
            <w:r>
              <w:rPr>
                <w:rFonts w:ascii="Times New Roman" w:hAnsi="Times New Roman" w:eastAsia="宋体" w:cs="Times New Roman"/>
                <w:sz w:val="24"/>
                <w:szCs w:val="24"/>
              </w:rPr>
              <w:t>灌溉，补充土壤的水分状况，改善土壤的养分和热状况，改善局地水文条件，改变区域水循环，防止土壤侵蚀，使农作物获得良好的生长环境；控制内外河水位和造成地下水害的多余水分，使植物根系扎深，更广泛的吸收土壤中的养分，促进土壤养分分解，改良土壤结构，减少表土流失。</w:t>
            </w:r>
          </w:p>
          <w:p>
            <w:pPr>
              <w:pStyle w:val="65"/>
              <w:keepNext w:val="0"/>
              <w:keepLines w:val="0"/>
              <w:suppressLineNumbers w:val="0"/>
              <w:snapToGrid/>
              <w:spacing w:before="0" w:beforeAutospacing="0" w:after="0" w:afterAutospacing="0" w:line="360" w:lineRule="auto"/>
              <w:ind w:left="0" w:right="0" w:firstLine="420"/>
              <w:rPr>
                <w:rFonts w:ascii="Times New Roman" w:hAnsi="Times New Roman" w:eastAsia="宋体" w:cs="Times New Roman"/>
                <w:sz w:val="24"/>
                <w:szCs w:val="24"/>
              </w:rPr>
            </w:pPr>
            <w:r>
              <w:rPr>
                <w:rFonts w:ascii="Times New Roman" w:hAnsi="Times New Roman" w:eastAsia="宋体" w:cs="Times New Roman"/>
                <w:sz w:val="24"/>
                <w:szCs w:val="24"/>
              </w:rPr>
              <w:t>工程建设过程中，由于运输车辆对地表的碾压、土石方挖填以及施工临时占地等活动，使土壤的自然演化过程改变，对土壤的结构、肥力及物理性质等都将产生一定的影响。</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i/>
                <w:iCs/>
                <w:sz w:val="24"/>
                <w:szCs w:val="24"/>
                <w:u w:val="single" w:color="auto"/>
              </w:rPr>
            </w:pPr>
            <w:r>
              <w:rPr>
                <w:rFonts w:hint="eastAsia" w:cs="Times New Roman"/>
                <w:b/>
                <w:bCs/>
                <w:i/>
                <w:iCs/>
                <w:sz w:val="24"/>
                <w:szCs w:val="24"/>
                <w:u w:val="single" w:color="auto"/>
                <w:lang w:val="en-US" w:eastAsia="zh-CN"/>
              </w:rPr>
              <w:t>2</w:t>
            </w:r>
            <w:r>
              <w:rPr>
                <w:rFonts w:hint="eastAsia" w:ascii="Times New Roman" w:hAnsi="Times New Roman" w:eastAsia="宋体" w:cs="Times New Roman"/>
                <w:b/>
                <w:bCs/>
                <w:i/>
                <w:iCs/>
                <w:sz w:val="24"/>
                <w:szCs w:val="24"/>
                <w:u w:val="single" w:color="auto"/>
              </w:rPr>
              <w:t>.3陆生生态影响分析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cs="Times New Roman"/>
                <w:i/>
                <w:iCs/>
                <w:snapToGrid w:val="0"/>
                <w:kern w:val="2"/>
                <w:sz w:val="24"/>
                <w:szCs w:val="24"/>
                <w:u w:val="single" w:color="auto"/>
                <w:lang w:val="en-US" w:eastAsia="zh-CN" w:bidi="ar-SA"/>
              </w:rPr>
            </w:pPr>
            <w:r>
              <w:rPr>
                <w:rFonts w:hint="eastAsia" w:cs="Times New Roman"/>
                <w:i/>
                <w:iCs/>
                <w:snapToGrid w:val="0"/>
                <w:kern w:val="2"/>
                <w:sz w:val="24"/>
                <w:szCs w:val="24"/>
                <w:u w:val="single" w:color="auto"/>
                <w:lang w:val="en-US" w:eastAsia="zh-CN" w:bidi="ar-SA"/>
              </w:rPr>
              <w:t>（1）对陆生影响分析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i/>
                <w:iCs/>
                <w:snapToGrid w:val="0"/>
                <w:kern w:val="2"/>
                <w:sz w:val="24"/>
                <w:szCs w:val="24"/>
                <w:u w:val="single" w:color="auto"/>
                <w:lang w:val="en-US" w:eastAsia="zh-CN" w:bidi="ar-SA"/>
              </w:rPr>
            </w:pPr>
            <w:r>
              <w:rPr>
                <w:rFonts w:hint="eastAsia" w:ascii="Times New Roman" w:hAnsi="Times New Roman" w:eastAsia="宋体" w:cs="Times New Roman"/>
                <w:i/>
                <w:iCs/>
                <w:snapToGrid w:val="0"/>
                <w:kern w:val="2"/>
                <w:sz w:val="24"/>
                <w:szCs w:val="24"/>
                <w:u w:val="single" w:color="auto"/>
                <w:lang w:val="en-US" w:eastAsia="zh-CN" w:bidi="ar-SA"/>
              </w:rPr>
              <w:t>本工程施工影响范围内无珍稀濒危植物及名木古树，无重点保护野生动植物。本工程</w:t>
            </w:r>
            <w:r>
              <w:rPr>
                <w:rFonts w:hint="eastAsia" w:cs="Times New Roman"/>
                <w:i/>
                <w:iCs/>
                <w:snapToGrid w:val="0"/>
                <w:kern w:val="2"/>
                <w:sz w:val="24"/>
                <w:szCs w:val="24"/>
                <w:u w:val="single" w:color="auto"/>
                <w:lang w:val="en-US" w:eastAsia="zh-CN" w:bidi="ar-SA"/>
              </w:rPr>
              <w:t>不涉及砍林</w:t>
            </w:r>
            <w:r>
              <w:rPr>
                <w:rFonts w:hint="eastAsia" w:ascii="Times New Roman" w:hAnsi="Times New Roman" w:eastAsia="宋体" w:cs="Times New Roman"/>
                <w:i/>
                <w:iCs/>
                <w:snapToGrid w:val="0"/>
                <w:kern w:val="2"/>
                <w:sz w:val="24"/>
                <w:szCs w:val="24"/>
                <w:u w:val="single" w:color="auto"/>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i/>
                <w:iCs/>
                <w:snapToGrid w:val="0"/>
                <w:kern w:val="2"/>
                <w:sz w:val="24"/>
                <w:szCs w:val="24"/>
                <w:u w:val="single" w:color="auto"/>
                <w:lang w:val="en-US" w:eastAsia="zh-CN" w:bidi="ar-SA"/>
              </w:rPr>
            </w:pPr>
            <w:r>
              <w:rPr>
                <w:rFonts w:hint="eastAsia" w:ascii="Times New Roman" w:hAnsi="Times New Roman" w:eastAsia="宋体" w:cs="Times New Roman"/>
                <w:i/>
                <w:iCs/>
                <w:snapToGrid w:val="0"/>
                <w:kern w:val="2"/>
                <w:sz w:val="24"/>
                <w:szCs w:val="24"/>
                <w:u w:val="single" w:color="auto"/>
                <w:lang w:val="en-US" w:eastAsia="zh-CN" w:bidi="ar-SA"/>
              </w:rPr>
              <w:t>工程施工废气会使周围环境质量变化而影响生物生境质量，施工噪声以及人类活动会对周围野生动物产生一定的惊吓，但由于鸟类和哺乳类等动物具有较强的寻找适宜环境的迁徙能力，这些动物会很快转移到施工影响不到的地方，不会导致种群消失和影响物种多样性。本工程施工过程对生态环境的影响是暂时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i/>
                <w:iCs/>
                <w:snapToGrid w:val="0"/>
                <w:kern w:val="2"/>
                <w:sz w:val="24"/>
                <w:szCs w:val="24"/>
                <w:u w:val="single" w:color="auto"/>
                <w:lang w:val="en-US" w:eastAsia="zh-CN" w:bidi="ar-SA"/>
              </w:rPr>
            </w:pPr>
            <w:r>
              <w:rPr>
                <w:rFonts w:hint="eastAsia" w:ascii="Times New Roman" w:hAnsi="Times New Roman" w:eastAsia="宋体" w:cs="Times New Roman"/>
                <w:i/>
                <w:iCs/>
                <w:snapToGrid w:val="0"/>
                <w:kern w:val="2"/>
                <w:sz w:val="24"/>
                <w:szCs w:val="24"/>
                <w:u w:val="single" w:color="auto"/>
                <w:lang w:val="en-US" w:eastAsia="zh-CN" w:bidi="ar-SA"/>
              </w:rPr>
              <w:t>（</w:t>
            </w:r>
            <w:r>
              <w:rPr>
                <w:rFonts w:hint="eastAsia" w:cs="Times New Roman"/>
                <w:i/>
                <w:iCs/>
                <w:snapToGrid w:val="0"/>
                <w:kern w:val="2"/>
                <w:sz w:val="24"/>
                <w:szCs w:val="24"/>
                <w:u w:val="single" w:color="auto"/>
                <w:lang w:val="en-US" w:eastAsia="zh-CN" w:bidi="ar-SA"/>
              </w:rPr>
              <w:t>2</w:t>
            </w:r>
            <w:r>
              <w:rPr>
                <w:rFonts w:hint="eastAsia" w:ascii="Times New Roman" w:hAnsi="Times New Roman" w:eastAsia="宋体" w:cs="Times New Roman"/>
                <w:i/>
                <w:iCs/>
                <w:snapToGrid w:val="0"/>
                <w:kern w:val="2"/>
                <w:sz w:val="24"/>
                <w:szCs w:val="24"/>
                <w:u w:val="single" w:color="auto"/>
                <w:lang w:val="en-US" w:eastAsia="zh-CN" w:bidi="ar-SA"/>
              </w:rPr>
              <w:t>）对耕地影响分析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i/>
                <w:iCs/>
                <w:snapToGrid w:val="0"/>
                <w:kern w:val="2"/>
                <w:sz w:val="24"/>
                <w:szCs w:val="24"/>
                <w:u w:val="single" w:color="auto"/>
                <w:lang w:val="en-US" w:eastAsia="zh-CN" w:bidi="ar-SA"/>
              </w:rPr>
            </w:pPr>
            <w:r>
              <w:rPr>
                <w:rFonts w:hint="eastAsia" w:ascii="Times New Roman" w:hAnsi="Times New Roman" w:eastAsia="宋体" w:cs="Times New Roman"/>
                <w:i/>
                <w:iCs/>
                <w:snapToGrid w:val="0"/>
                <w:kern w:val="2"/>
                <w:sz w:val="24"/>
                <w:szCs w:val="24"/>
                <w:u w:val="single" w:color="auto"/>
                <w:lang w:val="en-US" w:eastAsia="zh-CN" w:bidi="ar-SA"/>
              </w:rPr>
              <w:t>本项目涉及的旱地均属于一般</w:t>
            </w:r>
            <w:r>
              <w:rPr>
                <w:rFonts w:hint="eastAsia" w:cs="Times New Roman"/>
                <w:i/>
                <w:iCs/>
                <w:snapToGrid w:val="0"/>
                <w:kern w:val="2"/>
                <w:sz w:val="24"/>
                <w:szCs w:val="24"/>
                <w:u w:val="single" w:color="auto"/>
                <w:lang w:val="en-US" w:eastAsia="zh-CN" w:bidi="ar-SA"/>
              </w:rPr>
              <w:t>耕地</w:t>
            </w:r>
            <w:r>
              <w:rPr>
                <w:rFonts w:hint="eastAsia" w:ascii="Times New Roman" w:hAnsi="Times New Roman" w:eastAsia="宋体" w:cs="Times New Roman"/>
                <w:i/>
                <w:iCs/>
                <w:snapToGrid w:val="0"/>
                <w:kern w:val="2"/>
                <w:sz w:val="24"/>
                <w:szCs w:val="24"/>
                <w:u w:val="single" w:color="auto"/>
                <w:lang w:val="en-US" w:eastAsia="zh-CN" w:bidi="ar-SA"/>
              </w:rPr>
              <w:t>，不涉及基本农田。耕地征收标准按照</w:t>
            </w:r>
            <w:r>
              <w:rPr>
                <w:rFonts w:hint="eastAsia" w:cs="Times New Roman"/>
                <w:i/>
                <w:iCs/>
                <w:snapToGrid w:val="0"/>
                <w:kern w:val="2"/>
                <w:sz w:val="24"/>
                <w:szCs w:val="24"/>
                <w:u w:val="single" w:color="auto"/>
                <w:lang w:val="en-US" w:eastAsia="zh-CN" w:bidi="ar-SA"/>
              </w:rPr>
              <w:t>靖宇</w:t>
            </w:r>
            <w:r>
              <w:rPr>
                <w:rFonts w:hint="eastAsia" w:ascii="Times New Roman" w:hAnsi="Times New Roman" w:eastAsia="宋体" w:cs="Times New Roman"/>
                <w:i/>
                <w:iCs/>
                <w:snapToGrid w:val="0"/>
                <w:kern w:val="2"/>
                <w:sz w:val="24"/>
                <w:szCs w:val="24"/>
                <w:u w:val="single" w:color="auto"/>
                <w:lang w:val="en-US" w:eastAsia="zh-CN" w:bidi="ar-SA"/>
              </w:rPr>
              <w:t>县人民政府的相关规定执行</w:t>
            </w:r>
            <w:bookmarkStart w:id="210" w:name="_Hlk35852477"/>
            <w:r>
              <w:rPr>
                <w:rFonts w:hint="eastAsia" w:ascii="Times New Roman" w:hAnsi="Times New Roman" w:eastAsia="宋体" w:cs="Times New Roman"/>
                <w:i/>
                <w:iCs/>
                <w:snapToGrid w:val="0"/>
                <w:kern w:val="2"/>
                <w:sz w:val="24"/>
                <w:szCs w:val="24"/>
                <w:u w:val="single" w:color="auto"/>
                <w:lang w:val="en-US" w:eastAsia="zh-CN" w:bidi="ar-SA"/>
              </w:rPr>
              <w:t>，建设单位</w:t>
            </w:r>
            <w:r>
              <w:rPr>
                <w:rFonts w:hint="eastAsia" w:cs="Times New Roman"/>
                <w:i/>
                <w:iCs/>
                <w:snapToGrid w:val="0"/>
                <w:kern w:val="2"/>
                <w:sz w:val="24"/>
                <w:szCs w:val="24"/>
                <w:u w:val="single" w:color="auto"/>
                <w:lang w:val="en-US" w:eastAsia="zh-CN" w:bidi="ar-SA"/>
              </w:rPr>
              <w:t>以</w:t>
            </w:r>
            <w:r>
              <w:rPr>
                <w:rFonts w:hint="eastAsia" w:ascii="Times New Roman" w:hAnsi="Times New Roman" w:eastAsia="宋体" w:cs="Times New Roman"/>
                <w:i/>
                <w:iCs/>
                <w:snapToGrid w:val="0"/>
                <w:kern w:val="2"/>
                <w:sz w:val="24"/>
                <w:szCs w:val="24"/>
                <w:u w:val="single" w:color="auto"/>
                <w:lang w:val="en-US" w:eastAsia="zh-CN" w:bidi="ar-SA"/>
              </w:rPr>
              <w:t>现金补充方式进行征收耕地。</w:t>
            </w:r>
            <w:bookmarkEnd w:id="210"/>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i/>
                <w:iCs/>
                <w:snapToGrid w:val="0"/>
                <w:kern w:val="2"/>
                <w:sz w:val="24"/>
                <w:szCs w:val="24"/>
                <w:u w:val="single" w:color="auto"/>
                <w:lang w:val="en-US" w:eastAsia="zh-CN" w:bidi="ar-SA"/>
              </w:rPr>
            </w:pPr>
            <w:r>
              <w:rPr>
                <w:rFonts w:hint="eastAsia" w:cs="Times New Roman"/>
                <w:i/>
                <w:iCs/>
                <w:snapToGrid w:val="0"/>
                <w:kern w:val="2"/>
                <w:sz w:val="24"/>
                <w:szCs w:val="24"/>
                <w:u w:val="single" w:color="auto"/>
                <w:lang w:val="en-US" w:eastAsia="zh-CN" w:bidi="ar-SA"/>
              </w:rPr>
              <w:t>靖宇</w:t>
            </w:r>
            <w:r>
              <w:rPr>
                <w:rFonts w:hint="eastAsia" w:ascii="Times New Roman" w:hAnsi="Times New Roman" w:eastAsia="宋体" w:cs="Times New Roman"/>
                <w:i/>
                <w:iCs/>
                <w:snapToGrid w:val="0"/>
                <w:kern w:val="2"/>
                <w:sz w:val="24"/>
                <w:szCs w:val="24"/>
                <w:u w:val="single" w:color="auto"/>
                <w:lang w:val="en-US" w:eastAsia="zh-CN" w:bidi="ar-SA"/>
              </w:rPr>
              <w:t>县耕地总面积</w:t>
            </w:r>
            <w:r>
              <w:rPr>
                <w:rFonts w:hint="eastAsia" w:cs="Times New Roman"/>
                <w:i/>
                <w:iCs/>
                <w:snapToGrid w:val="0"/>
                <w:kern w:val="2"/>
                <w:sz w:val="24"/>
                <w:szCs w:val="24"/>
                <w:u w:val="single" w:color="auto"/>
                <w:lang w:val="en-US" w:eastAsia="zh-CN" w:bidi="ar-SA"/>
              </w:rPr>
              <w:t>25308hm</w:t>
            </w:r>
            <w:r>
              <w:rPr>
                <w:rFonts w:hint="eastAsia" w:cs="Times New Roman"/>
                <w:i/>
                <w:iCs/>
                <w:snapToGrid w:val="0"/>
                <w:kern w:val="2"/>
                <w:sz w:val="24"/>
                <w:szCs w:val="24"/>
                <w:u w:val="single" w:color="auto"/>
                <w:vertAlign w:val="superscript"/>
                <w:lang w:val="en-US" w:eastAsia="zh-CN" w:bidi="ar-SA"/>
              </w:rPr>
              <w:t>2</w:t>
            </w:r>
            <w:r>
              <w:rPr>
                <w:rFonts w:hint="eastAsia" w:ascii="Times New Roman" w:hAnsi="Times New Roman" w:eastAsia="宋体" w:cs="Times New Roman"/>
                <w:i/>
                <w:iCs/>
                <w:snapToGrid w:val="0"/>
                <w:kern w:val="2"/>
                <w:sz w:val="24"/>
                <w:szCs w:val="24"/>
                <w:u w:val="single" w:color="auto"/>
                <w:lang w:val="en-US" w:eastAsia="zh-CN" w:bidi="ar-SA"/>
              </w:rPr>
              <w:t>，本</w:t>
            </w:r>
            <w:r>
              <w:rPr>
                <w:rFonts w:hint="eastAsia" w:cs="Times New Roman"/>
                <w:i/>
                <w:iCs/>
                <w:snapToGrid w:val="0"/>
                <w:kern w:val="2"/>
                <w:sz w:val="24"/>
                <w:szCs w:val="24"/>
                <w:u w:val="single" w:color="auto"/>
                <w:lang w:val="en-US" w:eastAsia="zh-CN" w:bidi="ar-SA"/>
              </w:rPr>
              <w:t>工程</w:t>
            </w:r>
            <w:r>
              <w:rPr>
                <w:rFonts w:hint="eastAsia" w:ascii="Times New Roman" w:hAnsi="Times New Roman" w:eastAsia="宋体" w:cs="Times New Roman"/>
                <w:i/>
                <w:iCs/>
                <w:snapToGrid w:val="0"/>
                <w:kern w:val="2"/>
                <w:sz w:val="24"/>
                <w:szCs w:val="24"/>
                <w:u w:val="single" w:color="auto"/>
                <w:lang w:val="en-US" w:eastAsia="zh-CN" w:bidi="ar-SA"/>
              </w:rPr>
              <w:t>占用耕地面积</w:t>
            </w:r>
            <w:r>
              <w:rPr>
                <w:rFonts w:hint="eastAsia" w:cs="Times New Roman"/>
                <w:i/>
                <w:iCs/>
                <w:snapToGrid w:val="0"/>
                <w:kern w:val="2"/>
                <w:sz w:val="24"/>
                <w:szCs w:val="24"/>
                <w:u w:val="single" w:color="auto"/>
                <w:lang w:val="en-US" w:eastAsia="zh-CN" w:bidi="ar-SA"/>
              </w:rPr>
              <w:t>0.18h</w:t>
            </w:r>
            <w:r>
              <w:rPr>
                <w:rFonts w:hint="eastAsia" w:ascii="Times New Roman" w:hAnsi="Times New Roman" w:eastAsia="宋体" w:cs="Times New Roman"/>
                <w:i/>
                <w:iCs/>
                <w:snapToGrid w:val="0"/>
                <w:kern w:val="2"/>
                <w:sz w:val="24"/>
                <w:szCs w:val="24"/>
                <w:u w:val="single" w:color="auto"/>
                <w:lang w:val="en-US" w:eastAsia="zh-CN" w:bidi="ar-SA"/>
              </w:rPr>
              <w:t>m</w:t>
            </w:r>
            <w:r>
              <w:rPr>
                <w:rFonts w:hint="eastAsia" w:ascii="Times New Roman" w:hAnsi="Times New Roman" w:eastAsia="宋体" w:cs="Times New Roman"/>
                <w:i/>
                <w:iCs/>
                <w:snapToGrid w:val="0"/>
                <w:kern w:val="2"/>
                <w:sz w:val="24"/>
                <w:szCs w:val="24"/>
                <w:u w:val="single" w:color="auto"/>
                <w:vertAlign w:val="superscript"/>
                <w:lang w:val="en-US" w:eastAsia="zh-CN" w:bidi="ar-SA"/>
              </w:rPr>
              <w:t>2</w:t>
            </w:r>
            <w:r>
              <w:rPr>
                <w:rFonts w:hint="eastAsia" w:ascii="Times New Roman" w:hAnsi="Times New Roman" w:eastAsia="宋体" w:cs="Times New Roman"/>
                <w:i/>
                <w:iCs/>
                <w:snapToGrid w:val="0"/>
                <w:kern w:val="2"/>
                <w:sz w:val="24"/>
                <w:szCs w:val="24"/>
                <w:u w:val="single" w:color="auto"/>
                <w:lang w:val="en-US" w:eastAsia="zh-CN" w:bidi="ar-SA"/>
              </w:rPr>
              <w:t>，仅占全</w:t>
            </w:r>
            <w:r>
              <w:rPr>
                <w:rFonts w:hint="eastAsia" w:cs="Times New Roman"/>
                <w:i/>
                <w:iCs/>
                <w:snapToGrid w:val="0"/>
                <w:kern w:val="2"/>
                <w:sz w:val="24"/>
                <w:szCs w:val="24"/>
                <w:u w:val="single" w:color="auto"/>
                <w:lang w:val="en-US" w:eastAsia="zh-CN" w:bidi="ar-SA"/>
              </w:rPr>
              <w:t>县</w:t>
            </w:r>
            <w:r>
              <w:rPr>
                <w:rFonts w:hint="eastAsia" w:ascii="Times New Roman" w:hAnsi="Times New Roman" w:eastAsia="宋体" w:cs="Times New Roman"/>
                <w:i/>
                <w:iCs/>
                <w:snapToGrid w:val="0"/>
                <w:kern w:val="2"/>
                <w:sz w:val="24"/>
                <w:szCs w:val="24"/>
                <w:u w:val="single" w:color="auto"/>
                <w:lang w:val="en-US" w:eastAsia="zh-CN" w:bidi="ar-SA"/>
              </w:rPr>
              <w:t>耕地0.0</w:t>
            </w:r>
            <w:r>
              <w:rPr>
                <w:rFonts w:hint="eastAsia" w:cs="Times New Roman"/>
                <w:i/>
                <w:iCs/>
                <w:snapToGrid w:val="0"/>
                <w:kern w:val="2"/>
                <w:sz w:val="24"/>
                <w:szCs w:val="24"/>
                <w:u w:val="single" w:color="auto"/>
                <w:lang w:val="en-US" w:eastAsia="zh-CN" w:bidi="ar-SA"/>
              </w:rPr>
              <w:t>0071</w:t>
            </w:r>
            <w:r>
              <w:rPr>
                <w:rFonts w:hint="eastAsia" w:ascii="Times New Roman" w:hAnsi="Times New Roman" w:eastAsia="宋体" w:cs="Times New Roman"/>
                <w:i/>
                <w:iCs/>
                <w:snapToGrid w:val="0"/>
                <w:kern w:val="2"/>
                <w:sz w:val="24"/>
                <w:szCs w:val="24"/>
                <w:u w:val="single" w:color="auto"/>
                <w:lang w:val="en-US" w:eastAsia="zh-CN" w:bidi="ar-SA"/>
              </w:rPr>
              <w:t>%，占比甚微，对当地耕地不会产生明显影响</w:t>
            </w:r>
            <w:r>
              <w:rPr>
                <w:rFonts w:hint="eastAsia" w:cs="Times New Roman"/>
                <w:i/>
                <w:iCs/>
                <w:snapToGrid w:val="0"/>
                <w:kern w:val="2"/>
                <w:sz w:val="24"/>
                <w:szCs w:val="24"/>
                <w:u w:val="single" w:color="auto"/>
                <w:lang w:val="en-US" w:eastAsia="zh-CN" w:bidi="ar-SA"/>
              </w:rPr>
              <w:t>，所以建设单位在取得农户允许的前提下，占用一般农田可行的</w:t>
            </w:r>
            <w:r>
              <w:rPr>
                <w:rFonts w:hint="eastAsia" w:ascii="Times New Roman" w:hAnsi="Times New Roman" w:eastAsia="宋体" w:cs="Times New Roman"/>
                <w:i/>
                <w:iCs/>
                <w:snapToGrid w:val="0"/>
                <w:kern w:val="2"/>
                <w:sz w:val="24"/>
                <w:szCs w:val="24"/>
                <w:u w:val="single" w:color="auto"/>
                <w:lang w:val="en-US" w:eastAsia="zh-CN" w:bidi="ar-SA"/>
              </w:rPr>
              <w:t>。</w:t>
            </w:r>
          </w:p>
          <w:p>
            <w:pPr>
              <w:pStyle w:val="5"/>
              <w:pageBreakBefore w:val="0"/>
              <w:widowControl w:val="0"/>
              <w:numPr>
                <w:ilvl w:val="3"/>
                <w:numId w:val="0"/>
              </w:numPr>
              <w:kinsoku/>
              <w:wordWrap/>
              <w:overflowPunct/>
              <w:topLinePunct w:val="0"/>
              <w:autoSpaceDE/>
              <w:autoSpaceDN/>
              <w:bidi w:val="0"/>
              <w:snapToGrid w:val="0"/>
              <w:spacing w:before="0" w:beforeLines="0" w:after="0" w:afterLines="0" w:line="360" w:lineRule="auto"/>
              <w:ind w:leftChars="0" w:right="0" w:rightChars="0" w:firstLine="482" w:firstLineChars="200"/>
              <w:textAlignment w:val="auto"/>
              <w:rPr>
                <w:rFonts w:hint="eastAsia" w:ascii="宋体" w:hAnsi="宋体" w:eastAsia="宋体" w:cs="宋体"/>
                <w:i/>
                <w:iCs/>
                <w:sz w:val="24"/>
                <w:szCs w:val="24"/>
                <w:u w:val="single" w:color="auto"/>
              </w:rPr>
            </w:pPr>
            <w:r>
              <w:rPr>
                <w:rFonts w:hint="eastAsia" w:ascii="宋体" w:hAnsi="宋体" w:eastAsia="宋体" w:cs="宋体"/>
                <w:i/>
                <w:iCs/>
                <w:sz w:val="24"/>
                <w:szCs w:val="24"/>
                <w:u w:val="single" w:color="auto"/>
                <w:lang w:val="en-US" w:eastAsia="zh-CN"/>
              </w:rPr>
              <w:t>（3）</w:t>
            </w:r>
            <w:r>
              <w:rPr>
                <w:rFonts w:hint="eastAsia" w:ascii="宋体" w:hAnsi="宋体" w:eastAsia="宋体" w:cs="宋体"/>
                <w:i/>
                <w:iCs/>
                <w:sz w:val="24"/>
                <w:szCs w:val="24"/>
                <w:u w:val="single" w:color="auto"/>
              </w:rPr>
              <w:t>对陆生动物的影响</w:t>
            </w:r>
          </w:p>
          <w:p>
            <w:pPr>
              <w:pStyle w:val="13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i/>
                <w:iCs/>
                <w:color w:val="auto"/>
                <w:sz w:val="24"/>
                <w:szCs w:val="24"/>
                <w:u w:val="single" w:color="auto"/>
                <w:vertAlign w:val="baseline"/>
                <w:lang w:val="en-US" w:eastAsia="zh-CN"/>
              </w:rPr>
            </w:pPr>
            <w:r>
              <w:rPr>
                <w:rFonts w:hint="eastAsia" w:ascii="宋体" w:hAnsi="宋体" w:eastAsia="宋体" w:cs="宋体"/>
                <w:i/>
                <w:iCs/>
                <w:color w:val="auto"/>
                <w:sz w:val="24"/>
                <w:szCs w:val="24"/>
                <w:u w:val="single" w:color="auto"/>
                <w:vertAlign w:val="baseline"/>
                <w:lang w:val="en-US" w:eastAsia="zh-CN"/>
              </w:rPr>
              <w:t>①对鸟类的影响</w:t>
            </w:r>
          </w:p>
          <w:p>
            <w:pPr>
              <w:pStyle w:val="13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i/>
                <w:iCs/>
                <w:color w:val="auto"/>
                <w:sz w:val="24"/>
                <w:szCs w:val="24"/>
                <w:u w:val="single" w:color="auto"/>
                <w:vertAlign w:val="baseline"/>
                <w:lang w:val="en-US" w:eastAsia="zh-CN"/>
              </w:rPr>
            </w:pPr>
            <w:r>
              <w:rPr>
                <w:rFonts w:hint="eastAsia" w:ascii="宋体" w:hAnsi="宋体" w:eastAsia="宋体" w:cs="宋体"/>
                <w:i/>
                <w:iCs/>
                <w:color w:val="auto"/>
                <w:sz w:val="24"/>
                <w:szCs w:val="24"/>
                <w:u w:val="single" w:color="auto"/>
                <w:vertAlign w:val="baseline"/>
                <w:lang w:val="en-US" w:eastAsia="zh-CN"/>
              </w:rPr>
              <w:t>根据工程特点，施工区域呈点状分布，施工时间短，工程施工活动区域占所处区域比例十分有限；加之鸟类为移动转移能力很强的动物，从区位上看，项目区可利用性较高的鸟类觅食、繁殖、栖息生境面积较广，在施工期采取降噪、减排、生态补偿等措施后，本工程对鸟类觅食、繁殖、栖息等活动产生的影响较轻微。</w:t>
            </w:r>
          </w:p>
          <w:p>
            <w:pPr>
              <w:pStyle w:val="13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i/>
                <w:iCs/>
                <w:color w:val="auto"/>
                <w:sz w:val="24"/>
                <w:szCs w:val="24"/>
                <w:u w:val="single" w:color="auto"/>
                <w:vertAlign w:val="baseline"/>
                <w:lang w:val="en-US" w:eastAsia="zh-CN"/>
              </w:rPr>
            </w:pPr>
            <w:r>
              <w:rPr>
                <w:rFonts w:hint="eastAsia" w:ascii="宋体" w:hAnsi="宋体" w:eastAsia="宋体" w:cs="宋体"/>
                <w:i/>
                <w:iCs/>
                <w:color w:val="auto"/>
                <w:sz w:val="24"/>
                <w:szCs w:val="24"/>
                <w:u w:val="single" w:color="auto"/>
                <w:vertAlign w:val="baseline"/>
                <w:lang w:val="en-US" w:eastAsia="zh-CN"/>
              </w:rPr>
              <w:t>②对兽类的影响</w:t>
            </w:r>
          </w:p>
          <w:p>
            <w:pPr>
              <w:pStyle w:val="13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i/>
                <w:iCs/>
                <w:color w:val="auto"/>
                <w:sz w:val="24"/>
                <w:szCs w:val="24"/>
                <w:u w:val="single" w:color="auto"/>
                <w:vertAlign w:val="baseline"/>
                <w:lang w:val="en-US" w:eastAsia="zh-CN"/>
              </w:rPr>
            </w:pPr>
            <w:r>
              <w:rPr>
                <w:rFonts w:hint="eastAsia" w:ascii="宋体" w:hAnsi="宋体" w:eastAsia="宋体" w:cs="宋体"/>
                <w:i/>
                <w:iCs/>
                <w:color w:val="auto"/>
                <w:sz w:val="24"/>
                <w:szCs w:val="24"/>
                <w:u w:val="single" w:color="auto"/>
                <w:vertAlign w:val="baseline"/>
                <w:lang w:val="en-US" w:eastAsia="zh-CN"/>
              </w:rPr>
              <w:t>野生动物对人为干扰具有回避习性，施工区内适应性较强的野生动物会向人为干扰小的区域迁移，影响其种群数量组成。另外，由于施工区内主要捕食者鼬科动物、猛禽及蛇类的数量降低，可能会造成区域内啮齿类的数量明显提高，影响生态平衡的稳定。鉴于本工程施工期短、污染小、干扰小、所涉及面积小等特点，其区域兽类不产生显著影响。</w:t>
            </w:r>
          </w:p>
          <w:p>
            <w:pPr>
              <w:pStyle w:val="13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b w:val="0"/>
                <w:bCs w:val="0"/>
                <w:i/>
                <w:iCs/>
                <w:color w:val="auto"/>
                <w:sz w:val="24"/>
                <w:szCs w:val="24"/>
                <w:u w:val="single" w:color="auto"/>
                <w:vertAlign w:val="baseline"/>
                <w:lang w:val="en-US" w:eastAsia="zh-CN"/>
              </w:rPr>
            </w:pPr>
            <w:r>
              <w:rPr>
                <w:rFonts w:hint="eastAsia" w:ascii="宋体" w:hAnsi="宋体" w:eastAsia="宋体" w:cs="宋体"/>
                <w:b w:val="0"/>
                <w:bCs w:val="0"/>
                <w:i/>
                <w:iCs/>
                <w:color w:val="auto"/>
                <w:sz w:val="24"/>
                <w:szCs w:val="24"/>
                <w:u w:val="single" w:color="auto"/>
                <w:lang w:val="en-US" w:eastAsia="zh-CN"/>
              </w:rPr>
              <w:t>2.4</w:t>
            </w:r>
            <w:r>
              <w:rPr>
                <w:rFonts w:hint="eastAsia" w:ascii="宋体" w:hAnsi="宋体" w:eastAsia="宋体" w:cs="宋体"/>
                <w:b w:val="0"/>
                <w:bCs w:val="0"/>
                <w:i/>
                <w:iCs/>
                <w:color w:val="auto"/>
                <w:sz w:val="24"/>
                <w:szCs w:val="24"/>
                <w:u w:val="single" w:color="auto"/>
                <w:vertAlign w:val="baseline"/>
                <w:lang w:val="en-US" w:eastAsia="zh-CN"/>
              </w:rPr>
              <w:t>水生生态影响分析</w:t>
            </w:r>
          </w:p>
          <w:p>
            <w:pPr>
              <w:pStyle w:val="1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outlineLvl w:val="9"/>
              <w:rPr>
                <w:rFonts w:hint="default" w:ascii="宋体" w:hAnsi="宋体" w:eastAsia="宋体" w:cs="宋体"/>
                <w:i/>
                <w:iCs/>
                <w:color w:val="auto"/>
                <w:sz w:val="24"/>
                <w:szCs w:val="24"/>
                <w:u w:val="single" w:color="auto"/>
                <w:lang w:val="en-US" w:eastAsia="zh-CN"/>
              </w:rPr>
            </w:pPr>
            <w:r>
              <w:rPr>
                <w:rFonts w:hint="eastAsia" w:ascii="宋体" w:hAnsi="宋体" w:eastAsia="宋体" w:cs="宋体"/>
                <w:i/>
                <w:iCs/>
                <w:color w:val="auto"/>
                <w:sz w:val="24"/>
                <w:szCs w:val="24"/>
                <w:u w:val="single" w:color="auto"/>
                <w:lang w:val="en-US" w:eastAsia="zh-CN"/>
              </w:rPr>
              <w:t>本项目护岸工程的两段及桥涵工程均不涉及水域，护岸工程</w:t>
            </w:r>
            <w:r>
              <w:rPr>
                <w:rFonts w:hint="eastAsia" w:ascii="Times New Roman" w:hAnsi="Times New Roman" w:eastAsia="宋体" w:cs="Times New Roman"/>
                <w:i/>
                <w:iCs/>
                <w:u w:val="single" w:color="auto"/>
                <w:lang w:val="en-US" w:eastAsia="zh-CN"/>
              </w:rPr>
              <w:t>虽地处靖宇县白江河特有鱼类国家级水产种质资源保护区</w:t>
            </w:r>
            <w:r>
              <w:rPr>
                <w:rFonts w:hint="eastAsia" w:ascii="宋体" w:hAnsi="宋体" w:eastAsia="宋体" w:cs="宋体"/>
                <w:i/>
                <w:iCs/>
                <w:color w:val="auto"/>
                <w:sz w:val="24"/>
                <w:szCs w:val="24"/>
                <w:u w:val="single" w:color="auto"/>
                <w:lang w:val="en-US" w:eastAsia="zh-CN"/>
              </w:rPr>
              <w:t xml:space="preserve">实验区，但不在产卵区域，不会对水生生态系统造成影响。 </w:t>
            </w:r>
          </w:p>
          <w:p>
            <w:pPr>
              <w:pStyle w:val="1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i/>
                <w:iCs/>
                <w:color w:val="auto"/>
                <w:sz w:val="24"/>
                <w:szCs w:val="24"/>
                <w:u w:val="single" w:color="auto"/>
                <w:lang w:val="en-US" w:eastAsia="zh-CN"/>
              </w:rPr>
            </w:pPr>
            <w:r>
              <w:rPr>
                <w:rFonts w:hint="eastAsia" w:cs="宋体"/>
                <w:i/>
                <w:iCs/>
                <w:color w:val="auto"/>
                <w:sz w:val="24"/>
                <w:szCs w:val="24"/>
                <w:u w:val="single" w:color="auto"/>
                <w:lang w:val="en-US" w:eastAsia="zh-CN"/>
              </w:rPr>
              <w:t>（1）</w:t>
            </w:r>
            <w:r>
              <w:rPr>
                <w:rFonts w:hint="eastAsia" w:ascii="宋体" w:hAnsi="宋体" w:eastAsia="宋体" w:cs="宋体"/>
                <w:i/>
                <w:iCs/>
                <w:color w:val="auto"/>
                <w:sz w:val="24"/>
                <w:szCs w:val="24"/>
                <w:u w:val="single" w:color="auto"/>
                <w:lang w:val="en-US" w:eastAsia="zh-CN"/>
              </w:rPr>
              <w:t>施工机械噪声的影响</w:t>
            </w:r>
          </w:p>
          <w:p>
            <w:pPr>
              <w:pStyle w:val="1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i/>
                <w:iCs/>
                <w:color w:val="auto"/>
                <w:sz w:val="24"/>
                <w:szCs w:val="24"/>
                <w:u w:val="single" w:color="auto"/>
                <w:lang w:val="en-US" w:eastAsia="zh-CN"/>
              </w:rPr>
            </w:pPr>
            <w:r>
              <w:rPr>
                <w:rFonts w:hint="eastAsia" w:ascii="宋体" w:hAnsi="宋体" w:eastAsia="宋体" w:cs="宋体"/>
                <w:i/>
                <w:iCs/>
                <w:color w:val="auto"/>
                <w:sz w:val="24"/>
                <w:szCs w:val="24"/>
                <w:u w:val="single" w:color="auto"/>
                <w:lang w:val="en-US" w:eastAsia="zh-CN"/>
              </w:rPr>
              <w:t>本工程在施工过程中，施工机械数量较多，在施工机械工作过程中会产生施工噪声，施工机械噪声会对施工区附近水体内鱼类造成惊扰，威胁鱼类的生存，施工选择在枯水期进行施工，能大大减少对鱼类的影响，随着施工结束影响即消失。</w:t>
            </w:r>
          </w:p>
          <w:p>
            <w:pPr>
              <w:pStyle w:val="1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i/>
                <w:iCs/>
                <w:color w:val="auto"/>
                <w:sz w:val="24"/>
                <w:szCs w:val="24"/>
                <w:u w:val="single" w:color="auto"/>
                <w:lang w:val="en-US" w:eastAsia="zh-CN"/>
              </w:rPr>
            </w:pPr>
            <w:r>
              <w:rPr>
                <w:rFonts w:hint="eastAsia" w:cs="宋体"/>
                <w:i/>
                <w:iCs/>
                <w:color w:val="auto"/>
                <w:sz w:val="24"/>
                <w:szCs w:val="24"/>
                <w:u w:val="single" w:color="auto"/>
                <w:lang w:val="en-US" w:eastAsia="zh-CN"/>
              </w:rPr>
              <w:t>（2）</w:t>
            </w:r>
            <w:r>
              <w:rPr>
                <w:rFonts w:hint="eastAsia" w:ascii="宋体" w:hAnsi="宋体" w:eastAsia="宋体" w:cs="宋体"/>
                <w:i/>
                <w:iCs/>
                <w:color w:val="auto"/>
                <w:sz w:val="24"/>
                <w:szCs w:val="24"/>
                <w:u w:val="single" w:color="auto"/>
                <w:lang w:val="en-US" w:eastAsia="zh-CN"/>
              </w:rPr>
              <w:t>施工废水排放的影响</w:t>
            </w:r>
          </w:p>
          <w:p>
            <w:pPr>
              <w:pStyle w:val="1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i/>
                <w:iCs/>
                <w:color w:val="auto"/>
                <w:sz w:val="24"/>
                <w:szCs w:val="24"/>
                <w:u w:val="single" w:color="auto"/>
                <w:lang w:val="en-US" w:eastAsia="zh-CN"/>
              </w:rPr>
            </w:pPr>
            <w:r>
              <w:rPr>
                <w:rFonts w:hint="eastAsia" w:ascii="宋体" w:hAnsi="宋体" w:eastAsia="宋体" w:cs="宋体"/>
                <w:i/>
                <w:iCs/>
                <w:color w:val="auto"/>
                <w:sz w:val="24"/>
                <w:szCs w:val="24"/>
                <w:u w:val="single" w:color="auto"/>
                <w:lang w:val="en-US" w:eastAsia="zh-CN"/>
              </w:rPr>
              <w:t>施工期间各类施工废水具有pH值高、SS浓度高、水量少、间歇集中排放的特点，如果不经处理直接排入水体会造成局部水体内pH值、SS浓度的升高，改变浮游生物的生存环境，降低水体透明度。</w:t>
            </w:r>
          </w:p>
          <w:p>
            <w:pPr>
              <w:pStyle w:val="1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i/>
                <w:iCs/>
                <w:color w:val="auto"/>
                <w:sz w:val="24"/>
                <w:szCs w:val="24"/>
                <w:u w:val="single" w:color="auto"/>
                <w:lang w:val="en-US" w:eastAsia="zh-CN"/>
              </w:rPr>
            </w:pPr>
            <w:r>
              <w:rPr>
                <w:rFonts w:hint="eastAsia" w:ascii="宋体" w:hAnsi="宋体" w:eastAsia="宋体" w:cs="宋体"/>
                <w:i/>
                <w:iCs/>
                <w:color w:val="auto"/>
                <w:sz w:val="24"/>
                <w:szCs w:val="24"/>
                <w:u w:val="single" w:color="auto"/>
                <w:lang w:val="en-US" w:eastAsia="zh-CN"/>
              </w:rPr>
              <w:t>头道花园河（白江河）作为Ⅱ类水体，本环评要求施工期间各类施工废水禁止排入头道花园河（白江河），同时禁止河道洗车、向河道倾倒垃圾等行为，不在河道附近设置料场，不设置拌合站，施工废水全部处理后回用，不外排，</w:t>
            </w:r>
            <w:r>
              <w:rPr>
                <w:rFonts w:hint="eastAsia" w:ascii="宋体" w:hAnsi="宋体" w:eastAsia="宋体" w:cs="宋体"/>
                <w:i/>
                <w:iCs/>
                <w:color w:val="auto"/>
                <w:sz w:val="24"/>
                <w:szCs w:val="24"/>
                <w:u w:val="single" w:color="auto"/>
                <w:lang w:eastAsia="zh-CN"/>
              </w:rPr>
              <w:t>不会对水体产生较大影响</w:t>
            </w:r>
            <w:r>
              <w:rPr>
                <w:rFonts w:hint="eastAsia" w:ascii="宋体" w:hAnsi="宋体" w:eastAsia="宋体" w:cs="宋体"/>
                <w:i/>
                <w:iCs/>
                <w:color w:val="auto"/>
                <w:sz w:val="24"/>
                <w:szCs w:val="24"/>
                <w:u w:val="single" w:color="auto"/>
              </w:rPr>
              <w:t>。</w:t>
            </w:r>
          </w:p>
          <w:p>
            <w:pPr>
              <w:pStyle w:val="1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i/>
                <w:iCs/>
                <w:color w:val="auto"/>
                <w:sz w:val="24"/>
                <w:szCs w:val="24"/>
                <w:u w:val="single" w:color="auto"/>
                <w:lang w:val="en-US" w:eastAsia="zh-CN"/>
              </w:rPr>
            </w:pPr>
            <w:r>
              <w:rPr>
                <w:rFonts w:hint="eastAsia" w:cs="宋体"/>
                <w:i/>
                <w:iCs/>
                <w:color w:val="auto"/>
                <w:sz w:val="24"/>
                <w:szCs w:val="24"/>
                <w:u w:val="single" w:color="auto"/>
                <w:lang w:val="en-US" w:eastAsia="zh-CN"/>
              </w:rPr>
              <w:t>（3）</w:t>
            </w:r>
            <w:r>
              <w:rPr>
                <w:rFonts w:hint="eastAsia" w:ascii="宋体" w:hAnsi="宋体" w:eastAsia="宋体" w:cs="宋体"/>
                <w:i/>
                <w:iCs/>
                <w:color w:val="auto"/>
                <w:sz w:val="24"/>
                <w:szCs w:val="24"/>
                <w:u w:val="single" w:color="auto"/>
                <w:lang w:val="en-US" w:eastAsia="zh-CN"/>
              </w:rPr>
              <w:t>施工期间生活污水排放的影响</w:t>
            </w:r>
          </w:p>
          <w:p>
            <w:pPr>
              <w:pStyle w:val="1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outlineLvl w:val="9"/>
              <w:rPr>
                <w:rFonts w:hint="eastAsia" w:ascii="宋体" w:hAnsi="宋体" w:eastAsia="宋体" w:cs="宋体"/>
                <w:i w:val="0"/>
                <w:iCs w:val="0"/>
                <w:color w:val="auto"/>
                <w:sz w:val="24"/>
                <w:szCs w:val="24"/>
                <w:u w:val="none" w:color="auto"/>
              </w:rPr>
            </w:pPr>
            <w:r>
              <w:rPr>
                <w:rFonts w:hint="eastAsia" w:ascii="宋体" w:hAnsi="宋体" w:eastAsia="宋体" w:cs="宋体"/>
                <w:i/>
                <w:iCs/>
                <w:color w:val="auto"/>
                <w:sz w:val="24"/>
                <w:szCs w:val="24"/>
                <w:u w:val="single" w:color="auto"/>
                <w:lang w:val="en-US" w:eastAsia="zh-CN"/>
              </w:rPr>
              <w:t>本工程施工期间将会产生一定量的生活污水。生活污水中含有较高浓度的悬浮物以及较高浓度的有机物，还含有大量的细菌和病原体。这些污水若未经任何处理直接排放，会导致水质总磷、总氮、氨氮、生化需氧量的增加以及溶解氧的减少，加剧水体富营养化，对水生生物生活环境带来一定冲击。本工程生活污水排入防渗旱厕，</w:t>
            </w:r>
            <w:r>
              <w:rPr>
                <w:rFonts w:hint="eastAsia" w:ascii="宋体" w:hAnsi="宋体" w:eastAsia="宋体" w:cs="宋体"/>
                <w:i/>
                <w:iCs/>
                <w:color w:val="auto"/>
                <w:sz w:val="24"/>
                <w:szCs w:val="24"/>
                <w:u w:val="single" w:color="auto"/>
                <w:lang w:eastAsia="zh-CN"/>
              </w:rPr>
              <w:t>定期清抽外运做农家肥处理，不外排进入地表水体，不会对附近水体产生影响</w:t>
            </w:r>
            <w:r>
              <w:rPr>
                <w:rFonts w:hint="eastAsia" w:ascii="宋体" w:hAnsi="宋体" w:eastAsia="宋体" w:cs="宋体"/>
                <w:i/>
                <w:iCs/>
                <w:color w:val="auto"/>
                <w:sz w:val="24"/>
                <w:szCs w:val="24"/>
                <w:u w:val="single" w:color="auto"/>
              </w:rPr>
              <w:t>。</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2.</w:t>
            </w:r>
            <w:r>
              <w:rPr>
                <w:rFonts w:hint="eastAsia" w:ascii="宋体" w:hAnsi="宋体" w:cs="宋体"/>
                <w:color w:val="auto"/>
                <w:sz w:val="24"/>
                <w:szCs w:val="24"/>
                <w:u w:val="none" w:color="auto"/>
                <w:lang w:val="en-US" w:eastAsia="zh-CN"/>
              </w:rPr>
              <w:t>5</w:t>
            </w:r>
            <w:r>
              <w:rPr>
                <w:rFonts w:hint="eastAsia" w:ascii="宋体" w:hAnsi="宋体" w:eastAsia="宋体" w:cs="宋体"/>
                <w:color w:val="auto"/>
                <w:sz w:val="24"/>
                <w:szCs w:val="24"/>
                <w:u w:val="none" w:color="auto"/>
              </w:rPr>
              <w:t>景观影响</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工程施工开挖及填筑、临时设施的建设期间形成的杂乱人工景观与自然景观不协调，将对评价区的自然景观产生一定不利影响。这些影响在施工结束后可有所改善，临时占地得到恢复后，景观会得到恢复。</w:t>
            </w:r>
          </w:p>
          <w:p>
            <w:pPr>
              <w:pStyle w:val="65"/>
              <w:keepNext w:val="0"/>
              <w:keepLines w:val="0"/>
              <w:suppressLineNumbers w:val="0"/>
              <w:snapToGrid/>
              <w:spacing w:before="0" w:beforeAutospacing="0" w:after="0" w:afterAutospacing="0" w:line="360" w:lineRule="auto"/>
              <w:ind w:left="0" w:right="0" w:firstLine="420"/>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2.</w:t>
            </w:r>
            <w:r>
              <w:rPr>
                <w:rFonts w:hint="eastAsia" w:cs="Times New Roman"/>
                <w:b/>
                <w:bCs/>
                <w:sz w:val="24"/>
                <w:szCs w:val="24"/>
                <w:lang w:val="en-US" w:eastAsia="zh-CN"/>
              </w:rPr>
              <w:t>6</w:t>
            </w:r>
            <w:r>
              <w:rPr>
                <w:rFonts w:hint="eastAsia" w:ascii="Times New Roman" w:hAnsi="Times New Roman" w:eastAsia="宋体" w:cs="Times New Roman"/>
                <w:b/>
                <w:bCs/>
                <w:sz w:val="24"/>
                <w:szCs w:val="24"/>
              </w:rPr>
              <w:t>水土流失影响</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6</w:t>
            </w:r>
            <w:r>
              <w:rPr>
                <w:rFonts w:hint="default" w:ascii="Times New Roman" w:hAnsi="Times New Roman" w:eastAsia="宋体" w:cs="Times New Roman"/>
                <w:sz w:val="24"/>
                <w:szCs w:val="24"/>
              </w:rPr>
              <w:t>.1预测单元</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根据工程建设以及土地利用现状等基本情况，项目区可分为</w:t>
            </w:r>
            <w:r>
              <w:rPr>
                <w:rFonts w:hint="eastAsia" w:ascii="Times New Roman" w:hAnsi="Times New Roman" w:eastAsia="宋体" w:cs="Times New Roman"/>
                <w:sz w:val="24"/>
                <w:szCs w:val="24"/>
                <w:lang w:val="en-US" w:eastAsia="zh-CN"/>
              </w:rPr>
              <w:t>护岸工程、桥涵工程和边沟工程3</w:t>
            </w:r>
            <w:r>
              <w:rPr>
                <w:rFonts w:hint="default" w:ascii="Times New Roman" w:hAnsi="Times New Roman" w:eastAsia="宋体" w:cs="Times New Roman"/>
                <w:sz w:val="24"/>
                <w:szCs w:val="24"/>
              </w:rPr>
              <w:t>个预测单元。</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6</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预测时段</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根据《生产建设项目水土保持技术标准》（GB50433~2018）和《生产建设项目水土流失防治标准》（GB/T50434~2018）的规定。预测时段分为施工期（含施工准备期）及自然恢复期。</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施工期预测时间应按连续12个月为一年计；不足12个月，但达到一个雨（风）季长度的，按一年计；不足一个雨（风）季长度的，按占雨（风）季长度的比例计算。</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（1）施工期（含施工准备期）</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施工期指各预测单元进行工程</w:t>
            </w:r>
            <w:r>
              <w:rPr>
                <w:rFonts w:hint="default" w:ascii="Times New Roman" w:hAnsi="Times New Roman" w:eastAsia="宋体" w:cs="Times New Roman"/>
                <w:color w:val="auto"/>
                <w:sz w:val="24"/>
                <w:szCs w:val="24"/>
              </w:rPr>
              <w:t>建设的时期，对于本方案而言，该项目于202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月开工，202</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月完工。各预测单</w:t>
            </w:r>
            <w:r>
              <w:rPr>
                <w:rFonts w:hint="default" w:ascii="Times New Roman" w:hAnsi="Times New Roman" w:eastAsia="宋体" w:cs="Times New Roman"/>
                <w:sz w:val="24"/>
                <w:szCs w:val="24"/>
              </w:rPr>
              <w:t>元的施工期预测时段，根据施工准备期预测时段与施工期预测时段，按照最大不利因素原则确定。</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（2）自然恢复期</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自然恢复期为施工扰动结束后，不采取水土保持措施的情况下，土壤侵蚀强度自然恢复到扰动前土壤侵蚀强度所需要的时间，应根据当地自然条件确定，一般情况湿润区取2年，半湿润区取3年，干旱半干旱区取5年。</w:t>
            </w:r>
            <w:r>
              <w:rPr>
                <w:rFonts w:hint="eastAsia" w:ascii="Times New Roman" w:hAnsi="Times New Roman" w:eastAsia="宋体" w:cs="Times New Roman"/>
                <w:sz w:val="24"/>
                <w:szCs w:val="24"/>
                <w:lang w:eastAsia="zh-CN"/>
              </w:rPr>
              <w:t>根据《中国气候带和气候大区区划示意图》，</w:t>
            </w:r>
            <w:r>
              <w:rPr>
                <w:rFonts w:hint="default" w:ascii="Times New Roman" w:hAnsi="Times New Roman" w:eastAsia="宋体" w:cs="Times New Roman"/>
                <w:sz w:val="24"/>
                <w:szCs w:val="24"/>
              </w:rPr>
              <w:t>本项目属半湿润区，自然恢复期为3年。</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6</w:t>
            </w:r>
            <w:r>
              <w:rPr>
                <w:rFonts w:hint="default" w:ascii="Times New Roman" w:hAnsi="Times New Roman" w:eastAsia="宋体" w:cs="Times New Roman"/>
                <w:sz w:val="24"/>
                <w:szCs w:val="24"/>
              </w:rPr>
              <w:t>.3土壤侵蚀模数</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原生地貌侵蚀模数：根据吉林省第二次遥感调查数据测算，并结合实际调查项目区土壤侵蚀状况，确定本项目水蚀区土壤侵蚀模数背景值为</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00t/km</w:t>
            </w:r>
            <w:r>
              <w:rPr>
                <w:rFonts w:hint="eastAsia" w:ascii="Times New Roman" w:hAnsi="Times New Roman" w:eastAsia="宋体" w:cs="Times New Roman"/>
                <w:sz w:val="24"/>
                <w:szCs w:val="24"/>
                <w:vertAlign w:val="superscript"/>
                <w:lang w:eastAsia="zh-CN"/>
              </w:rPr>
              <w:t>2</w:t>
            </w:r>
            <w:r>
              <w:rPr>
                <w:rFonts w:hint="default" w:ascii="Times New Roman" w:hAnsi="Times New Roman" w:eastAsia="宋体" w:cs="Times New Roman"/>
                <w:sz w:val="24"/>
                <w:szCs w:val="24"/>
              </w:rPr>
              <w:t>·a</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扰动后侵蚀模数：本方案通过实地调查，结合《开发建设项目水土流失防治标准》（GB50434~2018），确定各预测单元不同地貌类型的侵蚀模数，经加权平均计算出各预测单元的平均侵蚀模数，数据见4~</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w:t>
            </w:r>
          </w:p>
          <w:p>
            <w:pPr>
              <w:pStyle w:val="97"/>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表4-</w:t>
            </w:r>
            <w:r>
              <w:rPr>
                <w:rFonts w:hint="eastAsia" w:ascii="Times New Roman" w:hAnsi="Times New Roman" w:eastAsia="宋体" w:cs="Times New Roman"/>
                <w:kern w:val="2"/>
                <w:sz w:val="24"/>
                <w:szCs w:val="24"/>
                <w:lang w:val="en-US" w:eastAsia="zh-CN"/>
              </w:rPr>
              <w:t xml:space="preserve">6   </w:t>
            </w:r>
            <w:r>
              <w:rPr>
                <w:rFonts w:hint="default" w:ascii="Times New Roman" w:hAnsi="Times New Roman" w:eastAsia="宋体" w:cs="Times New Roman"/>
                <w:kern w:val="2"/>
                <w:sz w:val="24"/>
                <w:szCs w:val="24"/>
              </w:rPr>
              <w:t>预测基础数据表</w:t>
            </w:r>
          </w:p>
          <w:tbl>
            <w:tblPr>
              <w:tblStyle w:val="27"/>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891"/>
              <w:gridCol w:w="1094"/>
              <w:gridCol w:w="1094"/>
              <w:gridCol w:w="1104"/>
              <w:gridCol w:w="1104"/>
              <w:gridCol w:w="108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27" w:type="pct"/>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预测单元</w:t>
                  </w:r>
                </w:p>
              </w:tc>
              <w:tc>
                <w:tcPr>
                  <w:tcW w:w="653" w:type="pct"/>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背景值</w:t>
                  </w:r>
                </w:p>
              </w:tc>
              <w:tc>
                <w:tcPr>
                  <w:tcW w:w="653" w:type="pct"/>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施工期</w:t>
                  </w:r>
                </w:p>
              </w:tc>
              <w:tc>
                <w:tcPr>
                  <w:tcW w:w="1965" w:type="pct"/>
                  <w:gridSpan w:val="3"/>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自然恢复期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27" w:type="pct"/>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3" w:type="pct"/>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3" w:type="pct"/>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第一年</w:t>
                  </w:r>
                </w:p>
              </w:tc>
              <w:tc>
                <w:tcPr>
                  <w:tcW w:w="65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第二年</w:t>
                  </w:r>
                </w:p>
              </w:tc>
              <w:tc>
                <w:tcPr>
                  <w:tcW w:w="6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27"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护岸工程</w:t>
                  </w:r>
                </w:p>
              </w:tc>
              <w:tc>
                <w:tcPr>
                  <w:tcW w:w="65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400</w:t>
                  </w:r>
                </w:p>
              </w:tc>
              <w:tc>
                <w:tcPr>
                  <w:tcW w:w="65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5000</w:t>
                  </w:r>
                </w:p>
              </w:tc>
              <w:tc>
                <w:tcPr>
                  <w:tcW w:w="65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1500</w:t>
                  </w:r>
                </w:p>
              </w:tc>
              <w:tc>
                <w:tcPr>
                  <w:tcW w:w="65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1200</w:t>
                  </w:r>
                </w:p>
              </w:tc>
              <w:tc>
                <w:tcPr>
                  <w:tcW w:w="6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27"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桥涵工程</w:t>
                  </w:r>
                </w:p>
              </w:tc>
              <w:tc>
                <w:tcPr>
                  <w:tcW w:w="65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65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4800</w:t>
                  </w:r>
                </w:p>
              </w:tc>
              <w:tc>
                <w:tcPr>
                  <w:tcW w:w="65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c>
                <w:tcPr>
                  <w:tcW w:w="65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6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27"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边沟工程</w:t>
                  </w:r>
                </w:p>
              </w:tc>
              <w:tc>
                <w:tcPr>
                  <w:tcW w:w="65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65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5000</w:t>
                  </w:r>
                </w:p>
              </w:tc>
              <w:tc>
                <w:tcPr>
                  <w:tcW w:w="65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c>
                <w:tcPr>
                  <w:tcW w:w="65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6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bl>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6</w:t>
            </w:r>
            <w:r>
              <w:rPr>
                <w:rFonts w:hint="default" w:ascii="Times New Roman" w:hAnsi="Times New Roman" w:eastAsia="宋体" w:cs="Times New Roman"/>
                <w:sz w:val="24"/>
                <w:szCs w:val="24"/>
              </w:rPr>
              <w:t>.4预测结果</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本方案采用现场调查结合专家预测法进行预测。利用下面的公式分时段（施工期和自然恢复期）、分区域进行预测。</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土壤流失量</w:t>
            </w:r>
            <w:r>
              <w:rPr>
                <w:rFonts w:hint="default" w:ascii="Times New Roman" w:hAnsi="Times New Roman" w:eastAsia="宋体" w:cs="Times New Roman"/>
                <w:sz w:val="24"/>
                <w:szCs w:val="24"/>
              </w:rPr>
              <w:t>计算公式如下：</w:t>
            </w:r>
          </w:p>
          <w:p>
            <w:pPr>
              <w:pStyle w:val="144"/>
              <w:keepNext w:val="0"/>
              <w:keepLines w:val="0"/>
              <w:suppressLineNumbers w:val="0"/>
              <w:adjustRightInd w:val="0"/>
              <w:snapToGrid w:val="0"/>
              <w:spacing w:before="0" w:beforeAutospacing="0" w:after="0" w:afterAutospacing="0" w:line="360" w:lineRule="auto"/>
              <w:ind w:left="0" w:right="0" w:firstLine="480"/>
              <w:jc w:val="center"/>
              <w:rPr>
                <w:rFonts w:hint="default" w:ascii="Times New Roman" w:hAnsi="Times New Roman" w:eastAsia="仿宋_GB2312" w:cs="Times New Roman"/>
                <w:color w:val="auto"/>
                <w:sz w:val="24"/>
                <w:szCs w:val="28"/>
                <w:highlight w:val="none"/>
              </w:rPr>
            </w:pPr>
            <w:r>
              <w:rPr>
                <w:color w:val="auto"/>
                <w:position w:val="-30"/>
                <w:highlight w:val="none"/>
              </w:rPr>
              <w:object>
                <v:shape id="_x0000_i1027" o:spt="75" type="#_x0000_t75" style="height:35.15pt;width:120.6pt;" o:ole="t" filled="f" o:preferrelative="t" stroked="f" coordsize="21600,21600">
                  <v:path/>
                  <v:fill on="f" focussize="0,0"/>
                  <v:stroke on="f"/>
                  <v:imagedata r:id="rId28" o:title=""/>
                  <o:lock v:ext="edit" aspectratio="t"/>
                  <w10:wrap type="none"/>
                  <w10:anchorlock/>
                </v:shape>
                <o:OLEObject Type="Embed" ProgID="Equations" ShapeID="_x0000_i1027" DrawAspect="Content" ObjectID="_1468075727" r:id="rId27">
                  <o:LockedField>false</o:LockedField>
                </o:OLEObject>
              </w:objec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w:t>
            </w:r>
            <w:r>
              <w:rPr>
                <w:rFonts w:hint="default" w:ascii="Times New Roman" w:hAnsi="Times New Roman" w:eastAsia="宋体" w:cs="Times New Roman"/>
                <w:sz w:val="24"/>
                <w:szCs w:val="24"/>
              </w:rPr>
              <w:object>
                <v:shape id="_x0000_i1028" o:spt="75" type="#_x0000_t75" style="height:13.95pt;width:13.95pt;" o:ole="t" filled="f" o:preferrelative="t" stroked="f" coordsize="21600,21600">
                  <v:path/>
                  <v:fill on="f" alignshape="1" focussize="0,0"/>
                  <v:stroke on="f"/>
                  <v:imagedata r:id="rId30" o:title=""/>
                  <o:lock v:ext="edit" aspectratio="t"/>
                  <w10:wrap type="none"/>
                  <w10:anchorlock/>
                </v:shape>
                <o:OLEObject Type="Embed" ProgID="Equation.3" ShapeID="_x0000_i1028" DrawAspect="Content" ObjectID="_1468075728" r:id="rId29">
                  <o:LockedField>false</o:LockedField>
                </o:OLEObject>
              </w:object>
            </w:r>
            <w:r>
              <w:rPr>
                <w:rFonts w:hint="default" w:ascii="Times New Roman" w:hAnsi="Times New Roman" w:eastAsia="宋体" w:cs="Times New Roman"/>
                <w:sz w:val="24"/>
                <w:szCs w:val="24"/>
              </w:rPr>
              <w:t>——土壤流失量，t；</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j——预测时段，j=1，2，即指施工期（含施工准备期）和自然恢复期两个时段；</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object>
                <v:shape id="_x0000_i1029" o:spt="75" type="#_x0000_t75" style="height:13pt;width:6.95pt;" o:ole="t" filled="f" o:preferrelative="t" stroked="f" coordsize="21600,21600">
                  <v:path/>
                  <v:fill on="f" alignshape="1" focussize="0,0"/>
                  <v:stroke on="f"/>
                  <v:imagedata r:id="rId32" o:title=""/>
                  <o:lock v:ext="edit" aspectratio="t"/>
                  <w10:wrap type="none"/>
                  <w10:anchorlock/>
                </v:shape>
                <o:OLEObject Type="Embed" ProgID="Equation.3" ShapeID="_x0000_i1029" DrawAspect="Content" ObjectID="_1468075729" r:id="rId31">
                  <o:LockedField>false</o:LockedField>
                </o:OLEObject>
              </w:object>
            </w:r>
            <w:r>
              <w:rPr>
                <w:rFonts w:hint="default" w:ascii="Times New Roman" w:hAnsi="Times New Roman" w:eastAsia="宋体" w:cs="Times New Roman"/>
                <w:sz w:val="24"/>
                <w:szCs w:val="24"/>
              </w:rPr>
              <w:t>——预测单元，i=1，2，3；</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Fji——第j预测时段、第i预测单元的面积，km2；</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Mji——第j预测时段、第i预测单元的土壤侵蚀模数，t/（km2·a）；</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Tji——第j预测时段、第i预测单元的预测时段长，a。</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（1）施工期</w:t>
            </w:r>
            <w:r>
              <w:rPr>
                <w:rFonts w:hint="eastAsia" w:ascii="Times New Roman" w:hAnsi="Times New Roman" w:eastAsia="宋体" w:cs="Times New Roman"/>
                <w:sz w:val="24"/>
                <w:szCs w:val="24"/>
                <w:lang w:eastAsia="zh-CN"/>
              </w:rPr>
              <w:t>土壤流失量</w:t>
            </w:r>
            <w:r>
              <w:rPr>
                <w:rFonts w:hint="default" w:ascii="Times New Roman" w:hAnsi="Times New Roman" w:eastAsia="宋体" w:cs="Times New Roman"/>
                <w:sz w:val="24"/>
                <w:szCs w:val="24"/>
              </w:rPr>
              <w:t>预测</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施工准备时施工场地平整，大量土方开挖、调运、回覆，松散的土体在外营力作用下极易产生加速侵蚀。</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工程施工期的水土流失是一个动态变化过程，由于场地平整、土建工程施工、土石方开挖及调运，施工场地水土流失强度将增大。</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区地表开挖与回覆，其土壤松散系数不一，密实结构发生变化，土体的凝聚力、粘度、内摩擦角度等都会发生很大变化，抗蚀能力明显下降，侵蚀强度一般较原来增大较多，侵蚀模数也相应增大。结合实地调查分析，扰动侵蚀模数根据施工工艺和施工时段的不同，在不同的时段有不同的变化，水土流失预测直接采用扰动前后土壤侵蚀模数变化、侵蚀面积和侵蚀时间来确定。</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经预测，该项工程施工期内将产生</w:t>
            </w:r>
            <w:r>
              <w:rPr>
                <w:rFonts w:hint="eastAsia" w:ascii="Times New Roman" w:hAnsi="Times New Roman" w:eastAsia="宋体" w:cs="Times New Roman"/>
                <w:sz w:val="24"/>
                <w:szCs w:val="24"/>
                <w:lang w:eastAsia="zh-CN"/>
              </w:rPr>
              <w:t>土壤</w:t>
            </w:r>
            <w:r>
              <w:rPr>
                <w:rFonts w:hint="default" w:ascii="Times New Roman" w:hAnsi="Times New Roman" w:eastAsia="宋体" w:cs="Times New Roman"/>
                <w:sz w:val="24"/>
                <w:szCs w:val="24"/>
              </w:rPr>
              <w:t>流失总量</w:t>
            </w:r>
            <w:r>
              <w:rPr>
                <w:rFonts w:hint="eastAsia" w:ascii="Times New Roman" w:hAnsi="Times New Roman" w:eastAsia="宋体" w:cs="Times New Roman"/>
                <w:sz w:val="24"/>
                <w:szCs w:val="24"/>
                <w:lang w:val="en-US" w:eastAsia="zh-CN"/>
              </w:rPr>
              <w:t>135.37t</w:t>
            </w:r>
            <w:r>
              <w:rPr>
                <w:rFonts w:hint="default" w:ascii="Times New Roman" w:hAnsi="Times New Roman" w:eastAsia="宋体" w:cs="Times New Roman"/>
                <w:sz w:val="24"/>
                <w:szCs w:val="24"/>
              </w:rPr>
              <w:t>，新增</w:t>
            </w:r>
            <w:r>
              <w:rPr>
                <w:rFonts w:hint="eastAsia" w:ascii="Times New Roman" w:hAnsi="Times New Roman" w:eastAsia="宋体" w:cs="Times New Roman"/>
                <w:sz w:val="24"/>
                <w:szCs w:val="24"/>
                <w:lang w:eastAsia="zh-CN"/>
              </w:rPr>
              <w:t>土壤</w:t>
            </w:r>
            <w:r>
              <w:rPr>
                <w:rFonts w:hint="default" w:ascii="Times New Roman" w:hAnsi="Times New Roman" w:eastAsia="宋体" w:cs="Times New Roman"/>
                <w:sz w:val="24"/>
                <w:szCs w:val="24"/>
              </w:rPr>
              <w:t>流失量</w:t>
            </w:r>
            <w:r>
              <w:rPr>
                <w:rFonts w:hint="eastAsia" w:ascii="Times New Roman" w:hAnsi="Times New Roman" w:eastAsia="宋体" w:cs="Times New Roman"/>
                <w:sz w:val="24"/>
                <w:szCs w:val="24"/>
                <w:lang w:val="en-US" w:eastAsia="zh-CN"/>
              </w:rPr>
              <w:t>124.53</w:t>
            </w:r>
            <w:r>
              <w:rPr>
                <w:rFonts w:hint="default" w:ascii="Times New Roman" w:hAnsi="Times New Roman" w:eastAsia="宋体" w:cs="Times New Roman"/>
                <w:sz w:val="24"/>
                <w:szCs w:val="24"/>
              </w:rPr>
              <w:t>t。</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（2）自然恢复期水土流失预测</w:t>
            </w:r>
            <w:r>
              <w:rPr>
                <w:rFonts w:hint="default" w:ascii="Times New Roman" w:hAnsi="Times New Roman" w:eastAsia="宋体" w:cs="Times New Roman"/>
                <w:sz w:val="24"/>
                <w:szCs w:val="24"/>
              </w:rPr>
              <w:tab/>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自然恢复期水土流失预测，是指各区在不采取水土保持措施情况下产生的</w:t>
            </w:r>
            <w:r>
              <w:rPr>
                <w:rFonts w:hint="eastAsia" w:ascii="Times New Roman" w:hAnsi="Times New Roman" w:eastAsia="宋体" w:cs="Times New Roman"/>
                <w:sz w:val="24"/>
                <w:szCs w:val="24"/>
                <w:lang w:eastAsia="zh-CN"/>
              </w:rPr>
              <w:t>土壤流失量</w:t>
            </w:r>
            <w:r>
              <w:rPr>
                <w:rFonts w:hint="default" w:ascii="Times New Roman" w:hAnsi="Times New Roman" w:eastAsia="宋体" w:cs="Times New Roman"/>
                <w:sz w:val="24"/>
                <w:szCs w:val="24"/>
              </w:rPr>
              <w:t>预测。自然恢复期各区产生的</w:t>
            </w:r>
            <w:r>
              <w:rPr>
                <w:rFonts w:hint="eastAsia" w:ascii="Times New Roman" w:hAnsi="Times New Roman" w:eastAsia="宋体" w:cs="Times New Roman"/>
                <w:sz w:val="24"/>
                <w:szCs w:val="24"/>
                <w:lang w:eastAsia="zh-CN"/>
              </w:rPr>
              <w:t>土壤</w:t>
            </w:r>
            <w:r>
              <w:rPr>
                <w:rFonts w:hint="default" w:ascii="Times New Roman" w:hAnsi="Times New Roman" w:eastAsia="宋体" w:cs="Times New Roman"/>
                <w:sz w:val="24"/>
                <w:szCs w:val="24"/>
              </w:rPr>
              <w:t>流失总量为</w:t>
            </w:r>
            <w:r>
              <w:rPr>
                <w:rFonts w:hint="eastAsia" w:ascii="Times New Roman" w:hAnsi="Times New Roman" w:eastAsia="宋体" w:cs="Times New Roman"/>
                <w:sz w:val="24"/>
                <w:szCs w:val="24"/>
                <w:lang w:val="en-US" w:eastAsia="zh-CN"/>
              </w:rPr>
              <w:t>84.81</w:t>
            </w:r>
            <w:r>
              <w:rPr>
                <w:rFonts w:hint="default" w:ascii="Times New Roman" w:hAnsi="Times New Roman" w:eastAsia="宋体" w:cs="Times New Roman"/>
                <w:sz w:val="24"/>
                <w:szCs w:val="24"/>
              </w:rPr>
              <w:t>t，新增</w:t>
            </w:r>
            <w:r>
              <w:rPr>
                <w:rFonts w:hint="eastAsia" w:ascii="Times New Roman" w:hAnsi="Times New Roman" w:eastAsia="宋体" w:cs="Times New Roman"/>
                <w:sz w:val="24"/>
                <w:szCs w:val="24"/>
                <w:lang w:eastAsia="zh-CN"/>
              </w:rPr>
              <w:t>土壤</w:t>
            </w:r>
            <w:r>
              <w:rPr>
                <w:rFonts w:hint="default" w:ascii="Times New Roman" w:hAnsi="Times New Roman" w:eastAsia="宋体" w:cs="Times New Roman"/>
                <w:sz w:val="24"/>
                <w:szCs w:val="24"/>
              </w:rPr>
              <w:t>流失总量</w:t>
            </w:r>
            <w:r>
              <w:rPr>
                <w:rFonts w:hint="eastAsia" w:ascii="Times New Roman" w:hAnsi="Times New Roman" w:eastAsia="宋体" w:cs="Times New Roman"/>
                <w:sz w:val="24"/>
                <w:szCs w:val="24"/>
                <w:lang w:val="en-US" w:eastAsia="zh-CN"/>
              </w:rPr>
              <w:t>53.97</w:t>
            </w:r>
            <w:r>
              <w:rPr>
                <w:rFonts w:hint="default" w:ascii="Times New Roman" w:hAnsi="Times New Roman" w:eastAsia="宋体" w:cs="Times New Roman"/>
                <w:sz w:val="24"/>
                <w:szCs w:val="24"/>
              </w:rPr>
              <w:t>t。</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（3）不同建设时段水土流失总量变化</w:t>
            </w:r>
          </w:p>
          <w:p>
            <w:pPr>
              <w:pStyle w:val="65"/>
              <w:keepNext w:val="0"/>
              <w:keepLines w:val="0"/>
              <w:suppressLineNumbers w:val="0"/>
              <w:snapToGrid/>
              <w:spacing w:before="0" w:beforeAutospacing="0" w:after="0"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建设分区由于预测时段预测基础数据不同，其</w:t>
            </w:r>
            <w:r>
              <w:rPr>
                <w:rFonts w:hint="eastAsia" w:ascii="Times New Roman" w:hAnsi="Times New Roman" w:eastAsia="宋体" w:cs="Times New Roman"/>
                <w:sz w:val="24"/>
                <w:szCs w:val="24"/>
                <w:lang w:eastAsia="zh-CN"/>
              </w:rPr>
              <w:t>土壤流失量</w:t>
            </w:r>
            <w:r>
              <w:rPr>
                <w:rFonts w:hint="default" w:ascii="Times New Roman" w:hAnsi="Times New Roman" w:eastAsia="宋体" w:cs="Times New Roman"/>
                <w:sz w:val="24"/>
                <w:szCs w:val="24"/>
              </w:rPr>
              <w:t>在时间和空间上亦呈不均衡分布。根据统计结果，该项工程主体工程进度安排比较紧凑。预测</w:t>
            </w:r>
            <w:r>
              <w:rPr>
                <w:rFonts w:hint="eastAsia" w:ascii="Times New Roman" w:hAnsi="Times New Roman" w:eastAsia="宋体" w:cs="Times New Roman"/>
                <w:sz w:val="24"/>
                <w:szCs w:val="24"/>
                <w:lang w:eastAsia="zh-CN"/>
              </w:rPr>
              <w:t>土壤</w:t>
            </w:r>
            <w:r>
              <w:rPr>
                <w:rFonts w:hint="default" w:ascii="Times New Roman" w:hAnsi="Times New Roman" w:eastAsia="宋体" w:cs="Times New Roman"/>
                <w:sz w:val="24"/>
                <w:szCs w:val="24"/>
              </w:rPr>
              <w:t>流失量为</w:t>
            </w:r>
            <w:r>
              <w:rPr>
                <w:rFonts w:hint="eastAsia" w:ascii="Times New Roman" w:hAnsi="Times New Roman" w:eastAsia="宋体" w:cs="Times New Roman"/>
                <w:sz w:val="24"/>
                <w:szCs w:val="24"/>
                <w:lang w:val="en-US" w:eastAsia="zh-CN"/>
              </w:rPr>
              <w:t>261.88</w:t>
            </w:r>
            <w:r>
              <w:rPr>
                <w:rFonts w:hint="default" w:ascii="Times New Roman" w:hAnsi="Times New Roman" w:eastAsia="宋体" w:cs="Times New Roman"/>
                <w:sz w:val="24"/>
                <w:szCs w:val="24"/>
              </w:rPr>
              <w:t>t，预测新增</w:t>
            </w:r>
            <w:r>
              <w:rPr>
                <w:rFonts w:hint="eastAsia" w:ascii="Times New Roman" w:hAnsi="Times New Roman" w:eastAsia="宋体" w:cs="Times New Roman"/>
                <w:sz w:val="24"/>
                <w:szCs w:val="24"/>
                <w:lang w:eastAsia="zh-CN"/>
              </w:rPr>
              <w:t>土壤</w:t>
            </w:r>
            <w:r>
              <w:rPr>
                <w:rFonts w:hint="default" w:ascii="Times New Roman" w:hAnsi="Times New Roman" w:eastAsia="宋体" w:cs="Times New Roman"/>
                <w:sz w:val="24"/>
                <w:szCs w:val="24"/>
              </w:rPr>
              <w:t>流失量为</w:t>
            </w:r>
            <w:r>
              <w:rPr>
                <w:rFonts w:hint="eastAsia" w:ascii="Times New Roman" w:hAnsi="Times New Roman" w:eastAsia="宋体" w:cs="Times New Roman"/>
                <w:sz w:val="24"/>
                <w:szCs w:val="24"/>
                <w:lang w:val="en-US" w:eastAsia="zh-CN"/>
              </w:rPr>
              <w:t>200.86</w:t>
            </w:r>
            <w:r>
              <w:rPr>
                <w:rFonts w:hint="default" w:ascii="Times New Roman" w:hAnsi="Times New Roman" w:eastAsia="宋体" w:cs="Times New Roman"/>
                <w:sz w:val="24"/>
                <w:szCs w:val="24"/>
              </w:rPr>
              <w:t>t。</w:t>
            </w:r>
          </w:p>
          <w:p>
            <w:pPr>
              <w:pStyle w:val="97"/>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表4-</w:t>
            </w:r>
            <w:r>
              <w:rPr>
                <w:rFonts w:hint="eastAsia" w:ascii="Times New Roman" w:hAnsi="Times New Roman" w:eastAsia="宋体" w:cs="Times New Roman"/>
                <w:kern w:val="2"/>
                <w:sz w:val="24"/>
                <w:szCs w:val="24"/>
                <w:lang w:val="en-US" w:eastAsia="zh-CN"/>
              </w:rPr>
              <w:t xml:space="preserve">7   </w:t>
            </w:r>
            <w:r>
              <w:rPr>
                <w:rFonts w:hint="eastAsia" w:ascii="Times New Roman" w:hAnsi="Times New Roman" w:eastAsia="宋体" w:cs="Times New Roman"/>
                <w:kern w:val="2"/>
                <w:sz w:val="24"/>
                <w:szCs w:val="24"/>
                <w:lang w:eastAsia="zh-CN"/>
              </w:rPr>
              <w:t>土壤</w:t>
            </w:r>
            <w:r>
              <w:rPr>
                <w:rFonts w:hint="default" w:ascii="Times New Roman" w:hAnsi="Times New Roman" w:eastAsia="宋体" w:cs="Times New Roman"/>
                <w:kern w:val="2"/>
                <w:sz w:val="24"/>
                <w:szCs w:val="24"/>
              </w:rPr>
              <w:t>流失预测汇总表</w:t>
            </w:r>
          </w:p>
          <w:tbl>
            <w:tblPr>
              <w:tblStyle w:val="27"/>
              <w:tblW w:w="8371"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8"/>
              <w:gridCol w:w="1088"/>
              <w:gridCol w:w="1016"/>
              <w:gridCol w:w="1016"/>
              <w:gridCol w:w="910"/>
              <w:gridCol w:w="905"/>
              <w:gridCol w:w="905"/>
              <w:gridCol w:w="905"/>
              <w:gridCol w:w="9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4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预测单元</w:t>
                  </w: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预测时段</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土壤侵蚀背景值[t/(km2·a)]</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扰动侵蚀模数[t/(km2·a)]</w:t>
                  </w:r>
                </w:p>
              </w:tc>
              <w:tc>
                <w:tcPr>
                  <w:tcW w:w="5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侵蚀面积（hm2）</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侵蚀时间（a）</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背景流失量(t)</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预测流失量（t）</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新增流失量（t）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2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护岸工程区</w:t>
                  </w: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施工期</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5000</w:t>
                  </w:r>
                </w:p>
              </w:tc>
              <w:tc>
                <w:tcPr>
                  <w:tcW w:w="5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2.60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10.40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130.00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119.60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自然恢复期第1年</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1500</w:t>
                  </w: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2.14 </w:t>
                  </w: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8.56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32.10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23.54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自然恢复期第2年</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1200</w:t>
                  </w: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2.14 </w:t>
                  </w: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8.56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25.68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17.12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自然恢复期第3年</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600</w:t>
                  </w: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2.14 </w:t>
                  </w: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8.56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12.84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4.28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小计</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36.08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200.62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164.54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2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桥涵工程</w:t>
                  </w:r>
                  <w:r>
                    <w:rPr>
                      <w:rFonts w:hint="default" w:ascii="Times New Roman" w:hAnsi="Times New Roman" w:eastAsia="宋体" w:cs="Times New Roman"/>
                      <w:kern w:val="0"/>
                      <w:sz w:val="18"/>
                      <w:szCs w:val="18"/>
                      <w:lang w:val="en-US" w:eastAsia="zh-CN"/>
                    </w:rPr>
                    <w:t>区</w:t>
                  </w: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施工期</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4800</w:t>
                  </w:r>
                </w:p>
              </w:tc>
              <w:tc>
                <w:tcPr>
                  <w:tcW w:w="5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0.11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0.08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0.04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0.42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自然恢复期第1年</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1500</w:t>
                  </w: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0.10 </w:t>
                  </w: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0.40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1.50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1.10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自然恢复期第2年</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1200</w:t>
                  </w: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0.10 </w:t>
                  </w: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0.40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1.20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0.80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自然恢复期第3年</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600</w:t>
                  </w: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0.10 </w:t>
                  </w: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0.40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0.60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0.20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小计</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1.24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3.72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2.48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2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边沟工程区</w:t>
                  </w: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施工期</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5000</w:t>
                  </w:r>
                </w:p>
              </w:tc>
              <w:tc>
                <w:tcPr>
                  <w:tcW w:w="5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0.66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0.15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0.40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4.95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4.55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自然恢复期第1年</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1500</w:t>
                  </w: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0.33 </w:t>
                  </w: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1.32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4.95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3.63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自然恢复期第2年</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1200</w:t>
                  </w: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0.33 </w:t>
                  </w: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1.32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3.96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2.64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自然恢复期第3年</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400</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600</w:t>
                  </w: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0.33 </w:t>
                  </w: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1.00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1.32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1.98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0.66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小计</w:t>
                  </w:r>
                </w:p>
              </w:tc>
              <w:tc>
                <w:tcPr>
                  <w:tcW w:w="6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4.36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15.84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11.48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2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合计</w:t>
                  </w: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施工期</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10.84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135.37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124.53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自然恢复期</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30.84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84.81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53.97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2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小计</w:t>
                  </w: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606"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41.68 </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220.18 </w:t>
                  </w:r>
                </w:p>
              </w:tc>
              <w:tc>
                <w:tcPr>
                  <w:tcW w:w="5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 xml:space="preserve">178.50 </w:t>
                  </w:r>
                </w:p>
              </w:tc>
            </w:tr>
          </w:tbl>
          <w:p>
            <w:pPr>
              <w:pStyle w:val="6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w:t>
            </w:r>
            <w:r>
              <w:rPr>
                <w:rFonts w:hint="eastAsia" w:ascii="宋体" w:hAnsi="宋体" w:cs="宋体"/>
                <w:b/>
                <w:bCs/>
                <w:sz w:val="24"/>
                <w:szCs w:val="24"/>
                <w:lang w:val="en-US" w:eastAsia="zh-CN"/>
              </w:rPr>
              <w:t>7</w:t>
            </w:r>
            <w:r>
              <w:rPr>
                <w:rFonts w:hint="eastAsia" w:ascii="宋体" w:hAnsi="宋体" w:eastAsia="宋体" w:cs="宋体"/>
                <w:b/>
                <w:bCs/>
                <w:sz w:val="24"/>
                <w:szCs w:val="24"/>
              </w:rPr>
              <w:t>生态影响评价结论</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根据水土流失预测结果，施工期的新增水土流失较为突出，水土保持监测重点区域为</w:t>
            </w:r>
            <w:r>
              <w:rPr>
                <w:rFonts w:hint="eastAsia" w:ascii="宋体" w:hAnsi="宋体" w:eastAsia="宋体" w:cs="宋体"/>
                <w:color w:val="auto"/>
                <w:sz w:val="24"/>
                <w:highlight w:val="none"/>
                <w:lang w:val="en-US" w:eastAsia="zh-CN"/>
              </w:rPr>
              <w:t>护岸工程区</w:t>
            </w:r>
            <w:r>
              <w:rPr>
                <w:rFonts w:hint="eastAsia" w:ascii="宋体" w:hAnsi="宋体" w:eastAsia="宋体" w:cs="宋体"/>
                <w:color w:val="auto"/>
                <w:sz w:val="24"/>
                <w:highlight w:val="none"/>
              </w:rPr>
              <w:t>，重点监测开挖扰动情况、临时堆土水土流失情况及后期植被恢复情况。</w:t>
            </w:r>
          </w:p>
          <w:p>
            <w:pPr>
              <w:pStyle w:val="6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20"/>
              <w:textAlignment w:val="auto"/>
              <w:rPr>
                <w:rFonts w:hint="eastAsia" w:ascii="宋体" w:hAnsi="宋体" w:eastAsia="宋体" w:cs="宋体"/>
                <w:sz w:val="24"/>
                <w:szCs w:val="24"/>
              </w:rPr>
            </w:pPr>
            <w:r>
              <w:rPr>
                <w:rFonts w:hint="eastAsia" w:ascii="宋体" w:hAnsi="宋体" w:eastAsia="宋体" w:cs="宋体"/>
                <w:color w:val="auto"/>
                <w:sz w:val="24"/>
                <w:highlight w:val="none"/>
              </w:rPr>
              <w:t>综上所述，工程建设对当地的水土流失影响主要为建设期的施工活动改变、损坏和压埋原有地貌及植被，造成地表裸露，降低</w:t>
            </w:r>
            <w:r>
              <w:rPr>
                <w:rFonts w:hint="eastAsia" w:ascii="宋体" w:hAnsi="宋体" w:eastAsia="宋体" w:cs="宋体"/>
                <w:color w:val="auto"/>
                <w:sz w:val="24"/>
                <w:highlight w:val="none"/>
                <w:lang w:eastAsia="zh-CN"/>
              </w:rPr>
              <w:t>地表</w:t>
            </w:r>
            <w:r>
              <w:rPr>
                <w:rFonts w:hint="eastAsia" w:ascii="宋体" w:hAnsi="宋体" w:eastAsia="宋体" w:cs="宋体"/>
                <w:color w:val="auto"/>
                <w:sz w:val="24"/>
                <w:highlight w:val="none"/>
              </w:rPr>
              <w:t>的抗蚀能力，加剧水土流失。从水土流失预测的结果可以看出，工程建设中水土流失主要发生在工程建设期期间，主体工程建设对地面扰动范围较大，可能造成的土壤流失量也较大，因此这些区域除必须采取的临时防护措施外，施工结束后还应以植被措施防护为主，因地制宜，构成行之有效的防治体系，遏制水土流失的发生与发展。</w:t>
            </w:r>
          </w:p>
          <w:p>
            <w:pPr>
              <w:pStyle w:val="4"/>
              <w:pageBreakBefore w:val="0"/>
              <w:widowControl w:val="0"/>
              <w:kinsoku/>
              <w:wordWrap/>
              <w:overflowPunct/>
              <w:topLinePunct w:val="0"/>
              <w:autoSpaceDE/>
              <w:autoSpaceDN/>
              <w:bidi w:val="0"/>
              <w:adjustRightInd/>
              <w:snapToGrid w:val="0"/>
              <w:ind w:left="0" w:leftChars="0" w:firstLine="482" w:firstLineChars="200"/>
              <w:textAlignment w:val="auto"/>
              <w:rPr>
                <w:rFonts w:hint="eastAsia" w:ascii="宋体" w:hAnsi="宋体" w:eastAsia="宋体" w:cs="宋体"/>
                <w:i/>
                <w:iCs/>
                <w:u w:val="single" w:color="auto"/>
                <w:lang w:val="en-US" w:eastAsia="zh-CN"/>
              </w:rPr>
            </w:pPr>
            <w:r>
              <w:rPr>
                <w:rFonts w:hint="eastAsia" w:ascii="宋体" w:hAnsi="宋体" w:eastAsia="宋体" w:cs="宋体"/>
                <w:i/>
                <w:iCs/>
                <w:u w:val="single" w:color="auto"/>
                <w:lang w:val="en-US" w:eastAsia="zh-CN"/>
              </w:rPr>
              <w:t>靖宇县白江河特有鱼类国家级水产种质资源保护区概况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i/>
                <w:iCs/>
                <w:color w:val="auto"/>
                <w:kern w:val="2"/>
                <w:sz w:val="24"/>
                <w:szCs w:val="24"/>
                <w:u w:val="single" w:color="auto"/>
                <w:lang w:val="en-US" w:eastAsia="zh-CN" w:bidi="ar-SA"/>
              </w:rPr>
            </w:pPr>
            <w:r>
              <w:rPr>
                <w:rFonts w:hint="eastAsia" w:ascii="宋体" w:hAnsi="宋体" w:eastAsia="宋体" w:cs="宋体"/>
                <w:i/>
                <w:iCs/>
                <w:sz w:val="24"/>
                <w:u w:val="single" w:color="auto"/>
                <w:lang w:eastAsia="zh-CN"/>
              </w:rPr>
              <w:t>白江河特有鱼类国家级水产种质资源保护区</w:t>
            </w:r>
            <w:r>
              <w:rPr>
                <w:rFonts w:hint="eastAsia" w:ascii="宋体" w:hAnsi="宋体" w:eastAsia="宋体" w:cs="宋体"/>
                <w:i/>
                <w:iCs/>
                <w:sz w:val="24"/>
                <w:u w:val="single" w:color="auto"/>
              </w:rPr>
              <w:t>位于吉林省白山市靖宇县境内，头道松花江左岸一级支流白江河及其支流，属于内陆江河水域生态系统类</w:t>
            </w:r>
            <w:r>
              <w:rPr>
                <w:rFonts w:hint="default" w:ascii="Times New Roman" w:hAnsi="Times New Roman" w:eastAsia="宋体" w:cs="Times New Roman"/>
                <w:i/>
                <w:iCs/>
                <w:sz w:val="24"/>
                <w:u w:val="single" w:color="auto"/>
              </w:rPr>
              <w:t>型，水草丰茂，饵料资源丰富，是平口鮈、鲤、鲇、鲫等重要经济鱼类的栖息地、产卵场、索饵场和越冬场。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i/>
                <w:iCs/>
                <w:color w:val="auto"/>
                <w:kern w:val="2"/>
                <w:sz w:val="24"/>
                <w:szCs w:val="24"/>
                <w:u w:val="single" w:color="auto"/>
                <w:lang w:val="en-US" w:eastAsia="zh-CN" w:bidi="ar-SA"/>
              </w:rPr>
            </w:pPr>
            <w:r>
              <w:rPr>
                <w:rFonts w:hint="eastAsia" w:ascii="Times New Roman" w:hAnsi="Times New Roman" w:eastAsia="宋体" w:cs="Times New Roman"/>
                <w:i/>
                <w:iCs/>
                <w:color w:val="auto"/>
                <w:kern w:val="2"/>
                <w:sz w:val="24"/>
                <w:szCs w:val="24"/>
                <w:u w:val="single" w:color="auto"/>
                <w:lang w:val="en-US" w:eastAsia="zh-CN" w:bidi="ar-SA"/>
              </w:rPr>
              <w:t>（1）保护区基本概况</w:t>
            </w:r>
          </w:p>
          <w:p>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60" w:firstLineChars="192"/>
              <w:textAlignment w:val="auto"/>
              <w:rPr>
                <w:rFonts w:hint="default" w:ascii="Times New Roman" w:hAnsi="Times New Roman" w:eastAsia="宋体" w:cs="Times New Roman"/>
                <w:i/>
                <w:iCs/>
                <w:sz w:val="24"/>
                <w:szCs w:val="24"/>
                <w:u w:val="single" w:color="auto"/>
                <w:lang w:val="en-US" w:eastAsia="zh-CN"/>
              </w:rPr>
            </w:pPr>
            <w:r>
              <w:rPr>
                <w:rFonts w:hint="default" w:ascii="Times New Roman" w:hAnsi="Times New Roman" w:eastAsia="宋体" w:cs="Times New Roman"/>
                <w:i/>
                <w:iCs/>
                <w:sz w:val="24"/>
                <w:szCs w:val="24"/>
                <w:u w:val="single" w:color="auto"/>
              </w:rPr>
              <w:t>靖宇县白江河特有鱼类国家级水产种质资源保护区位于吉林省靖宇县白江河，保护区总面积3</w:t>
            </w:r>
            <w:r>
              <w:rPr>
                <w:rFonts w:hint="default" w:ascii="Times New Roman" w:hAnsi="Times New Roman" w:eastAsia="宋体" w:cs="Times New Roman"/>
                <w:i/>
                <w:iCs/>
                <w:sz w:val="24"/>
                <w:szCs w:val="24"/>
                <w:u w:val="single" w:color="auto"/>
                <w:lang w:val="en-US" w:eastAsia="zh-CN"/>
              </w:rPr>
              <w:t>32.2</w:t>
            </w:r>
            <w:r>
              <w:rPr>
                <w:rFonts w:hint="default" w:ascii="Times New Roman" w:hAnsi="Times New Roman" w:eastAsia="宋体" w:cs="Times New Roman"/>
                <w:i/>
                <w:iCs/>
                <w:sz w:val="24"/>
                <w:szCs w:val="24"/>
                <w:u w:val="single" w:color="auto"/>
              </w:rPr>
              <w:t>公顷，核心区面积17</w:t>
            </w:r>
            <w:r>
              <w:rPr>
                <w:rFonts w:hint="default" w:ascii="Times New Roman" w:hAnsi="Times New Roman" w:eastAsia="宋体" w:cs="Times New Roman"/>
                <w:i/>
                <w:iCs/>
                <w:sz w:val="24"/>
                <w:szCs w:val="24"/>
                <w:u w:val="single" w:color="auto"/>
                <w:lang w:val="en-US" w:eastAsia="zh-CN"/>
              </w:rPr>
              <w:t>9.3</w:t>
            </w:r>
            <w:r>
              <w:rPr>
                <w:rFonts w:hint="default" w:ascii="Times New Roman" w:hAnsi="Times New Roman" w:eastAsia="宋体" w:cs="Times New Roman"/>
                <w:i/>
                <w:iCs/>
                <w:sz w:val="24"/>
                <w:szCs w:val="24"/>
                <w:u w:val="single" w:color="auto"/>
              </w:rPr>
              <w:t>公顷，实验区面积15</w:t>
            </w:r>
            <w:r>
              <w:rPr>
                <w:rFonts w:hint="default" w:ascii="Times New Roman" w:hAnsi="Times New Roman" w:eastAsia="宋体" w:cs="Times New Roman"/>
                <w:i/>
                <w:iCs/>
                <w:sz w:val="24"/>
                <w:szCs w:val="24"/>
                <w:u w:val="single" w:color="auto"/>
                <w:lang w:val="en-US" w:eastAsia="zh-CN"/>
              </w:rPr>
              <w:t>2.9</w:t>
            </w:r>
            <w:r>
              <w:rPr>
                <w:rFonts w:hint="default" w:ascii="Times New Roman" w:hAnsi="Times New Roman" w:eastAsia="宋体" w:cs="Times New Roman"/>
                <w:i/>
                <w:iCs/>
                <w:sz w:val="24"/>
                <w:szCs w:val="24"/>
                <w:u w:val="single" w:color="auto"/>
              </w:rPr>
              <w:t>公顷，范围为：东经126°45＇15″-12</w:t>
            </w:r>
            <w:r>
              <w:rPr>
                <w:rFonts w:hint="default" w:ascii="Times New Roman" w:hAnsi="Times New Roman" w:eastAsia="宋体" w:cs="Times New Roman"/>
                <w:i/>
                <w:iCs/>
                <w:sz w:val="24"/>
                <w:szCs w:val="24"/>
                <w:u w:val="single" w:color="auto"/>
                <w:lang w:val="en-US" w:eastAsia="zh-CN"/>
              </w:rPr>
              <w:t>6</w:t>
            </w:r>
            <w:r>
              <w:rPr>
                <w:rFonts w:hint="default" w:ascii="Times New Roman" w:hAnsi="Times New Roman" w:eastAsia="宋体" w:cs="Times New Roman"/>
                <w:i/>
                <w:iCs/>
                <w:sz w:val="24"/>
                <w:szCs w:val="24"/>
                <w:u w:val="single" w:color="auto"/>
              </w:rPr>
              <w:t>°</w:t>
            </w:r>
            <w:r>
              <w:rPr>
                <w:rFonts w:hint="default" w:ascii="Times New Roman" w:hAnsi="Times New Roman" w:eastAsia="宋体" w:cs="Times New Roman"/>
                <w:i/>
                <w:iCs/>
                <w:sz w:val="24"/>
                <w:szCs w:val="24"/>
                <w:u w:val="single" w:color="auto"/>
                <w:lang w:val="en-US" w:eastAsia="zh-CN"/>
              </w:rPr>
              <w:t>54</w:t>
            </w:r>
            <w:r>
              <w:rPr>
                <w:rFonts w:hint="default" w:ascii="Times New Roman" w:hAnsi="Times New Roman" w:eastAsia="宋体" w:cs="Times New Roman"/>
                <w:i/>
                <w:iCs/>
                <w:sz w:val="24"/>
                <w:szCs w:val="24"/>
                <w:u w:val="single" w:color="auto"/>
              </w:rPr>
              <w:t>＇</w:t>
            </w:r>
            <w:r>
              <w:rPr>
                <w:rFonts w:hint="default" w:ascii="Times New Roman" w:hAnsi="Times New Roman" w:eastAsia="宋体" w:cs="Times New Roman"/>
                <w:i/>
                <w:iCs/>
                <w:sz w:val="24"/>
                <w:szCs w:val="24"/>
                <w:u w:val="single" w:color="auto"/>
                <w:lang w:val="en-US" w:eastAsia="zh-CN"/>
              </w:rPr>
              <w:t>03</w:t>
            </w:r>
            <w:r>
              <w:rPr>
                <w:rFonts w:hint="default" w:ascii="Times New Roman" w:hAnsi="Times New Roman" w:eastAsia="宋体" w:cs="Times New Roman"/>
                <w:i/>
                <w:iCs/>
                <w:sz w:val="24"/>
                <w:szCs w:val="24"/>
                <w:u w:val="single" w:color="auto"/>
              </w:rPr>
              <w:t>″，北纬42°0</w:t>
            </w:r>
            <w:r>
              <w:rPr>
                <w:rFonts w:hint="default" w:ascii="Times New Roman" w:hAnsi="Times New Roman" w:eastAsia="宋体" w:cs="Times New Roman"/>
                <w:i/>
                <w:iCs/>
                <w:sz w:val="24"/>
                <w:szCs w:val="24"/>
                <w:u w:val="single" w:color="auto"/>
                <w:lang w:val="en-US" w:eastAsia="zh-CN"/>
              </w:rPr>
              <w:t>9</w:t>
            </w:r>
            <w:r>
              <w:rPr>
                <w:rFonts w:hint="default" w:ascii="Times New Roman" w:hAnsi="Times New Roman" w:eastAsia="宋体" w:cs="Times New Roman"/>
                <w:i/>
                <w:iCs/>
                <w:sz w:val="24"/>
                <w:szCs w:val="24"/>
                <w:u w:val="single" w:color="auto"/>
              </w:rPr>
              <w:t>＇01″-42°1</w:t>
            </w:r>
            <w:r>
              <w:rPr>
                <w:rFonts w:hint="default" w:ascii="Times New Roman" w:hAnsi="Times New Roman" w:eastAsia="宋体" w:cs="Times New Roman"/>
                <w:i/>
                <w:iCs/>
                <w:sz w:val="24"/>
                <w:szCs w:val="24"/>
                <w:u w:val="single" w:color="auto"/>
                <w:lang w:val="en-US" w:eastAsia="zh-CN"/>
              </w:rPr>
              <w:t>5</w:t>
            </w:r>
            <w:r>
              <w:rPr>
                <w:rFonts w:hint="default" w:ascii="Times New Roman" w:hAnsi="Times New Roman" w:eastAsia="宋体" w:cs="Times New Roman"/>
                <w:i/>
                <w:iCs/>
                <w:sz w:val="24"/>
                <w:szCs w:val="24"/>
                <w:u w:val="single" w:color="auto"/>
              </w:rPr>
              <w:t>＇</w:t>
            </w:r>
            <w:r>
              <w:rPr>
                <w:rFonts w:hint="default" w:ascii="Times New Roman" w:hAnsi="Times New Roman" w:eastAsia="宋体" w:cs="Times New Roman"/>
                <w:i/>
                <w:iCs/>
                <w:sz w:val="24"/>
                <w:szCs w:val="24"/>
                <w:u w:val="single" w:color="auto"/>
                <w:lang w:val="en-US" w:eastAsia="zh-CN"/>
              </w:rPr>
              <w:t>39</w:t>
            </w:r>
            <w:r>
              <w:rPr>
                <w:rFonts w:hint="default" w:ascii="Times New Roman" w:hAnsi="Times New Roman" w:eastAsia="宋体" w:cs="Times New Roman"/>
                <w:i/>
                <w:iCs/>
                <w:sz w:val="24"/>
                <w:szCs w:val="24"/>
                <w:u w:val="single" w:color="auto"/>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i/>
                <w:iCs/>
                <w:color w:val="auto"/>
                <w:kern w:val="2"/>
                <w:sz w:val="24"/>
                <w:szCs w:val="24"/>
                <w:u w:val="single" w:color="auto"/>
                <w:lang w:val="en-US" w:eastAsia="zh-CN" w:bidi="ar-SA"/>
              </w:rPr>
            </w:pPr>
            <w:r>
              <w:rPr>
                <w:rFonts w:hint="eastAsia" w:ascii="Times New Roman" w:hAnsi="Times New Roman" w:eastAsia="宋体" w:cs="Times New Roman"/>
                <w:i/>
                <w:iCs/>
                <w:color w:val="auto"/>
                <w:kern w:val="2"/>
                <w:sz w:val="24"/>
                <w:szCs w:val="24"/>
                <w:u w:val="single" w:color="auto"/>
                <w:lang w:val="en-US" w:eastAsia="zh-CN" w:bidi="ar-SA"/>
              </w:rPr>
              <w:t>（2）保护区划定</w:t>
            </w:r>
          </w:p>
          <w:p>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60" w:firstLineChars="192"/>
              <w:textAlignment w:val="auto"/>
              <w:rPr>
                <w:rFonts w:hint="default" w:ascii="Times New Roman" w:hAnsi="Times New Roman" w:eastAsia="宋体" w:cs="Times New Roman"/>
                <w:i/>
                <w:iCs/>
                <w:sz w:val="24"/>
                <w:szCs w:val="24"/>
                <w:u w:val="single" w:color="auto"/>
              </w:rPr>
            </w:pPr>
            <w:r>
              <w:rPr>
                <w:rFonts w:hint="eastAsia" w:ascii="Times New Roman" w:hAnsi="Times New Roman" w:eastAsia="宋体" w:cs="Times New Roman"/>
                <w:i/>
                <w:iCs/>
                <w:sz w:val="24"/>
                <w:szCs w:val="24"/>
                <w:u w:val="single" w:color="auto"/>
                <w:lang w:val="en-US" w:eastAsia="zh-CN"/>
              </w:rPr>
              <w:t>保护区分为核心区和实验区，其中</w:t>
            </w:r>
            <w:r>
              <w:rPr>
                <w:rFonts w:hint="default" w:ascii="Times New Roman" w:hAnsi="Times New Roman" w:eastAsia="宋体" w:cs="Times New Roman"/>
                <w:i/>
                <w:iCs/>
                <w:sz w:val="24"/>
                <w:szCs w:val="24"/>
                <w:u w:val="single" w:color="auto"/>
              </w:rPr>
              <w:t>核心区分为两部分，第一部分面积：118公顷，由白江河源头(126°45′15″E，42°09′01″N)，到白江河村村南点(126°51′54″E，42°12′16″N)；由宋家馆子河源头(126°46′35″E，42°11′36″N)</w:t>
            </w:r>
            <w:r>
              <w:rPr>
                <w:rFonts w:hint="eastAsia" w:ascii="Times New Roman" w:hAnsi="Times New Roman" w:eastAsia="宋体" w:cs="Times New Roman"/>
                <w:i/>
                <w:iCs/>
                <w:sz w:val="24"/>
                <w:szCs w:val="24"/>
                <w:u w:val="single" w:color="auto"/>
                <w:lang w:eastAsia="zh-CN"/>
              </w:rPr>
              <w:t>，</w:t>
            </w:r>
            <w:r>
              <w:rPr>
                <w:rFonts w:hint="default" w:ascii="Times New Roman" w:hAnsi="Times New Roman" w:eastAsia="宋体" w:cs="Times New Roman"/>
                <w:i/>
                <w:iCs/>
                <w:sz w:val="24"/>
                <w:szCs w:val="24"/>
                <w:u w:val="single" w:color="auto"/>
              </w:rPr>
              <w:t>到宋家馆子河与白江河交汇处（126°50′28″E，42°12′23″ N)；暴马川河源头点(126°49′36″E，42°08′01″N)，到暴马川河与白河河交汇处(126°51′54″E，42°12′16″N)。</w:t>
            </w:r>
          </w:p>
          <w:p>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60" w:firstLineChars="192"/>
              <w:textAlignment w:val="auto"/>
              <w:rPr>
                <w:rFonts w:hint="eastAsia" w:ascii="宋体" w:hAnsi="宋体" w:eastAsia="宋体" w:cs="宋体"/>
                <w:i/>
                <w:iCs/>
                <w:sz w:val="24"/>
                <w:szCs w:val="24"/>
                <w:u w:val="single" w:color="auto"/>
              </w:rPr>
            </w:pPr>
            <w:r>
              <w:rPr>
                <w:rFonts w:hint="eastAsia" w:ascii="宋体" w:hAnsi="宋体" w:eastAsia="宋体" w:cs="宋体"/>
                <w:i/>
                <w:iCs/>
                <w:sz w:val="24"/>
                <w:szCs w:val="24"/>
                <w:u w:val="single" w:color="auto"/>
              </w:rPr>
              <w:t>第二部分面积：</w:t>
            </w:r>
            <w:r>
              <w:rPr>
                <w:rFonts w:hint="eastAsia" w:ascii="宋体" w:hAnsi="宋体" w:eastAsia="宋体" w:cs="宋体"/>
                <w:i/>
                <w:iCs/>
                <w:sz w:val="24"/>
                <w:szCs w:val="24"/>
                <w:u w:val="single" w:color="auto"/>
                <w:lang w:val="en-US" w:eastAsia="zh-CN"/>
              </w:rPr>
              <w:t>61.3</w:t>
            </w:r>
            <w:r>
              <w:rPr>
                <w:rFonts w:hint="eastAsia" w:ascii="宋体" w:hAnsi="宋体" w:eastAsia="宋体" w:cs="宋体"/>
                <w:i/>
                <w:iCs/>
                <w:sz w:val="24"/>
                <w:szCs w:val="24"/>
                <w:u w:val="single" w:color="auto"/>
              </w:rPr>
              <w:t>公顷，由砬子河源头（126°47′27″E，42°13′20″N)，到砬子河与白江河交汇处（126°52′21″E，42°14′57″ N)。</w:t>
            </w:r>
          </w:p>
          <w:p>
            <w:pPr>
              <w:pStyle w:val="12"/>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60" w:firstLineChars="192"/>
              <w:textAlignment w:val="auto"/>
              <w:rPr>
                <w:rFonts w:hint="eastAsia" w:ascii="宋体" w:hAnsi="宋体" w:eastAsia="宋体" w:cs="宋体"/>
                <w:i/>
                <w:iCs/>
                <w:sz w:val="24"/>
                <w:szCs w:val="24"/>
                <w:u w:val="single" w:color="auto"/>
              </w:rPr>
            </w:pPr>
            <w:r>
              <w:rPr>
                <w:rFonts w:hint="eastAsia" w:ascii="宋体" w:hAnsi="宋体" w:eastAsia="宋体" w:cs="宋体"/>
                <w:i/>
                <w:iCs/>
                <w:sz w:val="24"/>
                <w:szCs w:val="24"/>
                <w:u w:val="single" w:color="auto"/>
              </w:rPr>
              <w:t>实验区分为二部分：</w:t>
            </w:r>
          </w:p>
          <w:p>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60" w:firstLineChars="192"/>
              <w:textAlignment w:val="auto"/>
              <w:rPr>
                <w:rFonts w:hint="eastAsia" w:ascii="宋体" w:hAnsi="宋体" w:eastAsia="宋体" w:cs="宋体"/>
                <w:i/>
                <w:iCs/>
                <w:sz w:val="24"/>
                <w:szCs w:val="24"/>
                <w:u w:val="single" w:color="auto"/>
                <w:lang w:eastAsia="zh-CN"/>
              </w:rPr>
            </w:pPr>
            <w:r>
              <w:rPr>
                <w:rFonts w:hint="eastAsia" w:ascii="宋体" w:hAnsi="宋体" w:eastAsia="宋体" w:cs="宋体"/>
                <w:i/>
                <w:iCs/>
                <w:sz w:val="24"/>
                <w:szCs w:val="24"/>
                <w:u w:val="single" w:color="auto"/>
              </w:rPr>
              <w:t>第一部分面积</w:t>
            </w:r>
            <w:r>
              <w:rPr>
                <w:rFonts w:hint="eastAsia" w:ascii="宋体" w:hAnsi="宋体" w:eastAsia="宋体" w:cs="宋体"/>
                <w:i/>
                <w:iCs/>
                <w:sz w:val="24"/>
                <w:szCs w:val="24"/>
                <w:highlight w:val="none"/>
                <w:u w:val="single" w:color="auto"/>
                <w:lang w:val="en-US" w:eastAsia="zh-CN"/>
              </w:rPr>
              <w:t>96.6</w:t>
            </w:r>
            <w:r>
              <w:rPr>
                <w:rFonts w:hint="eastAsia" w:ascii="宋体" w:hAnsi="宋体" w:eastAsia="宋体" w:cs="宋体"/>
                <w:i/>
                <w:iCs/>
                <w:sz w:val="24"/>
                <w:szCs w:val="24"/>
                <w:highlight w:val="none"/>
                <w:u w:val="single" w:color="auto"/>
              </w:rPr>
              <w:t>公</w:t>
            </w:r>
            <w:r>
              <w:rPr>
                <w:rFonts w:hint="eastAsia" w:ascii="宋体" w:hAnsi="宋体" w:eastAsia="宋体" w:cs="宋体"/>
                <w:i/>
                <w:iCs/>
                <w:sz w:val="24"/>
                <w:szCs w:val="24"/>
                <w:u w:val="single" w:color="auto"/>
              </w:rPr>
              <w:t>顷，由白江河源头(126°45′15″E，42°09′01″N)，到白江河村村南点(126°51′54″E，42°12′16″N)；由宋家馆子河源头(126°46′35″E，42°11′36″N) , 到宋家馆子河与白江河交汇处（126°50′28″E，42°12′23″ N)；暴马川河源头点(126°49′36″E，42°08′01″N)，到暴马川河与白河河交汇处(126°51′54″E，42°12′16″N)。</w:t>
            </w:r>
            <w:r>
              <w:rPr>
                <w:rFonts w:hint="eastAsia" w:ascii="宋体" w:hAnsi="宋体" w:eastAsia="宋体" w:cs="宋体"/>
                <w:i/>
                <w:iCs/>
                <w:sz w:val="24"/>
                <w:szCs w:val="24"/>
                <w:u w:val="single" w:color="auto"/>
                <w:lang w:eastAsia="zh-CN"/>
              </w:rPr>
              <w:t>（</w:t>
            </w:r>
            <w:r>
              <w:rPr>
                <w:rFonts w:hint="eastAsia" w:ascii="宋体" w:hAnsi="宋体" w:eastAsia="宋体" w:cs="宋体"/>
                <w:b/>
                <w:bCs/>
                <w:i/>
                <w:iCs/>
                <w:color w:val="auto"/>
                <w:sz w:val="24"/>
                <w:szCs w:val="24"/>
                <w:u w:val="single" w:color="auto"/>
                <w:lang w:val="en-US" w:eastAsia="zh-CN"/>
              </w:rPr>
              <w:t>既核心区第一部分两侧各外扩13m的范围为实验区第一部分</w:t>
            </w:r>
            <w:r>
              <w:rPr>
                <w:rFonts w:hint="eastAsia" w:ascii="宋体" w:hAnsi="宋体" w:eastAsia="宋体" w:cs="宋体"/>
                <w:i/>
                <w:iCs/>
                <w:sz w:val="24"/>
                <w:szCs w:val="24"/>
                <w:u w:val="single" w:color="auto"/>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iCs/>
                <w:color w:val="auto"/>
                <w:kern w:val="2"/>
                <w:sz w:val="24"/>
                <w:szCs w:val="24"/>
                <w:u w:val="single" w:color="auto"/>
                <w:lang w:val="en-US" w:eastAsia="zh-CN" w:bidi="ar-SA"/>
              </w:rPr>
            </w:pPr>
            <w:r>
              <w:rPr>
                <w:rFonts w:hint="eastAsia" w:ascii="宋体" w:hAnsi="宋体" w:eastAsia="宋体" w:cs="宋体"/>
                <w:i/>
                <w:iCs/>
                <w:sz w:val="24"/>
                <w:szCs w:val="24"/>
                <w:u w:val="single" w:color="auto"/>
              </w:rPr>
              <w:t>第二部分</w:t>
            </w:r>
            <w:r>
              <w:rPr>
                <w:rFonts w:hint="eastAsia" w:ascii="宋体" w:hAnsi="宋体" w:eastAsia="宋体" w:cs="宋体"/>
                <w:i/>
                <w:iCs/>
                <w:sz w:val="24"/>
                <w:szCs w:val="24"/>
                <w:highlight w:val="none"/>
                <w:u w:val="single" w:color="auto"/>
              </w:rPr>
              <w:t>面积：</w:t>
            </w:r>
            <w:r>
              <w:rPr>
                <w:rFonts w:hint="eastAsia" w:ascii="宋体" w:hAnsi="宋体" w:eastAsia="宋体" w:cs="宋体"/>
                <w:i/>
                <w:iCs/>
                <w:sz w:val="24"/>
                <w:szCs w:val="24"/>
                <w:highlight w:val="none"/>
                <w:u w:val="single" w:color="auto"/>
                <w:lang w:val="en-US" w:eastAsia="zh-CN"/>
              </w:rPr>
              <w:t>56.3</w:t>
            </w:r>
            <w:r>
              <w:rPr>
                <w:rFonts w:hint="eastAsia" w:ascii="宋体" w:hAnsi="宋体" w:eastAsia="宋体" w:cs="宋体"/>
                <w:i/>
                <w:iCs/>
                <w:sz w:val="24"/>
                <w:szCs w:val="24"/>
                <w:highlight w:val="none"/>
                <w:u w:val="single" w:color="auto"/>
              </w:rPr>
              <w:t>公顷，</w:t>
            </w:r>
            <w:r>
              <w:rPr>
                <w:rFonts w:hint="eastAsia" w:ascii="宋体" w:hAnsi="宋体" w:eastAsia="宋体" w:cs="宋体"/>
                <w:i/>
                <w:iCs/>
                <w:sz w:val="24"/>
                <w:szCs w:val="24"/>
                <w:u w:val="single" w:color="auto"/>
                <w:lang w:val="en-US" w:eastAsia="zh-CN"/>
              </w:rPr>
              <w:t>由</w:t>
            </w:r>
            <w:r>
              <w:rPr>
                <w:rFonts w:hint="eastAsia" w:ascii="宋体" w:hAnsi="宋体" w:eastAsia="宋体" w:cs="宋体"/>
                <w:i/>
                <w:iCs/>
                <w:sz w:val="24"/>
                <w:szCs w:val="24"/>
                <w:u w:val="single" w:color="auto"/>
              </w:rPr>
              <w:t>白江河村村南点(126°51′54″E，42°12′16″N)，向东北至</w:t>
            </w:r>
            <w:r>
              <w:rPr>
                <w:rFonts w:hint="eastAsia" w:ascii="宋体" w:hAnsi="宋体" w:eastAsia="宋体" w:cs="宋体"/>
                <w:i/>
                <w:iCs/>
                <w:sz w:val="24"/>
                <w:szCs w:val="24"/>
                <w:u w:val="single" w:color="auto"/>
                <w:lang w:val="en-US" w:eastAsia="zh-CN"/>
              </w:rPr>
              <w:t>头道花园村南</w:t>
            </w:r>
            <w:r>
              <w:rPr>
                <w:rFonts w:hint="eastAsia" w:ascii="宋体" w:hAnsi="宋体" w:eastAsia="宋体" w:cs="宋体"/>
                <w:i/>
                <w:iCs/>
                <w:sz w:val="24"/>
                <w:szCs w:val="24"/>
                <w:highlight w:val="none"/>
                <w:u w:val="single" w:color="auto"/>
                <w:lang w:val="en-US" w:eastAsia="zh-CN"/>
              </w:rPr>
              <w:t>点</w:t>
            </w:r>
            <w:r>
              <w:rPr>
                <w:rFonts w:hint="eastAsia" w:ascii="宋体" w:hAnsi="宋体" w:eastAsia="宋体" w:cs="宋体"/>
                <w:i/>
                <w:iCs/>
                <w:sz w:val="24"/>
                <w:szCs w:val="24"/>
                <w:highlight w:val="none"/>
                <w:u w:val="single" w:color="auto"/>
              </w:rPr>
              <w:t>(126°5</w:t>
            </w:r>
            <w:r>
              <w:rPr>
                <w:rFonts w:hint="eastAsia" w:ascii="宋体" w:hAnsi="宋体" w:eastAsia="宋体" w:cs="宋体"/>
                <w:i/>
                <w:iCs/>
                <w:sz w:val="24"/>
                <w:szCs w:val="24"/>
                <w:highlight w:val="none"/>
                <w:u w:val="single" w:color="auto"/>
                <w:lang w:val="en-US" w:eastAsia="zh-CN"/>
              </w:rPr>
              <w:t>4</w:t>
            </w:r>
            <w:r>
              <w:rPr>
                <w:rFonts w:hint="eastAsia" w:ascii="宋体" w:hAnsi="宋体" w:eastAsia="宋体" w:cs="宋体"/>
                <w:i/>
                <w:iCs/>
                <w:sz w:val="24"/>
                <w:szCs w:val="24"/>
                <w:highlight w:val="none"/>
                <w:u w:val="single" w:color="auto"/>
              </w:rPr>
              <w:t>′</w:t>
            </w:r>
            <w:r>
              <w:rPr>
                <w:rFonts w:hint="eastAsia" w:ascii="宋体" w:hAnsi="宋体" w:eastAsia="宋体" w:cs="宋体"/>
                <w:i/>
                <w:iCs/>
                <w:sz w:val="24"/>
                <w:szCs w:val="24"/>
                <w:highlight w:val="none"/>
                <w:u w:val="single" w:color="auto"/>
                <w:lang w:val="en-US" w:eastAsia="zh-CN"/>
              </w:rPr>
              <w:t>03</w:t>
            </w:r>
            <w:r>
              <w:rPr>
                <w:rFonts w:hint="eastAsia" w:ascii="宋体" w:hAnsi="宋体" w:eastAsia="宋体" w:cs="宋体"/>
                <w:i/>
                <w:iCs/>
                <w:sz w:val="24"/>
                <w:szCs w:val="24"/>
                <w:highlight w:val="none"/>
                <w:u w:val="single" w:color="auto"/>
              </w:rPr>
              <w:t>″E，42°15′</w:t>
            </w:r>
            <w:r>
              <w:rPr>
                <w:rFonts w:hint="eastAsia" w:ascii="宋体" w:hAnsi="宋体" w:eastAsia="宋体" w:cs="宋体"/>
                <w:i/>
                <w:iCs/>
                <w:sz w:val="24"/>
                <w:szCs w:val="24"/>
                <w:highlight w:val="none"/>
                <w:u w:val="single" w:color="auto"/>
                <w:lang w:val="en-US" w:eastAsia="zh-CN"/>
              </w:rPr>
              <w:t>39</w:t>
            </w:r>
            <w:r>
              <w:rPr>
                <w:rFonts w:hint="eastAsia" w:ascii="宋体" w:hAnsi="宋体" w:eastAsia="宋体" w:cs="宋体"/>
                <w:i/>
                <w:iCs/>
                <w:sz w:val="24"/>
                <w:szCs w:val="24"/>
                <w:highlight w:val="none"/>
                <w:u w:val="single" w:color="auto"/>
              </w:rPr>
              <w:t>″N)。</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eastAsia" w:ascii="宋体" w:hAnsi="宋体" w:eastAsia="宋体" w:cs="宋体"/>
                <w:b/>
                <w:bCs/>
                <w:i/>
                <w:iCs/>
                <w:sz w:val="24"/>
                <w:szCs w:val="24"/>
                <w:u w:val="single" w:color="auto"/>
              </w:rPr>
            </w:pPr>
            <w:r>
              <w:rPr>
                <w:rFonts w:hint="eastAsia" w:ascii="宋体" w:hAnsi="宋体" w:eastAsia="宋体" w:cs="宋体"/>
                <w:b/>
                <w:bCs/>
                <w:i/>
                <w:iCs/>
                <w:sz w:val="24"/>
                <w:szCs w:val="24"/>
                <w:u w:val="single" w:color="auto"/>
              </w:rPr>
              <w:t>（</w:t>
            </w:r>
            <w:r>
              <w:rPr>
                <w:rFonts w:hint="eastAsia" w:ascii="宋体" w:hAnsi="宋体" w:eastAsia="宋体" w:cs="宋体"/>
                <w:b/>
                <w:bCs/>
                <w:i/>
                <w:iCs/>
                <w:sz w:val="24"/>
                <w:szCs w:val="24"/>
                <w:u w:val="single" w:color="auto"/>
                <w:lang w:val="en-US" w:eastAsia="zh-CN"/>
              </w:rPr>
              <w:t>3</w:t>
            </w:r>
            <w:r>
              <w:rPr>
                <w:rFonts w:hint="eastAsia" w:ascii="宋体" w:hAnsi="宋体" w:eastAsia="宋体" w:cs="宋体"/>
                <w:b/>
                <w:bCs/>
                <w:i/>
                <w:iCs/>
                <w:sz w:val="24"/>
                <w:szCs w:val="24"/>
                <w:u w:val="single" w:color="auto"/>
              </w:rPr>
              <w:t>）实行分区管理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iCs/>
                <w:sz w:val="24"/>
                <w:szCs w:val="24"/>
                <w:u w:val="single" w:color="auto"/>
              </w:rPr>
            </w:pPr>
            <w:r>
              <w:rPr>
                <w:rFonts w:hint="eastAsia" w:ascii="宋体" w:hAnsi="宋体" w:eastAsia="宋体" w:cs="宋体"/>
                <w:i/>
                <w:iCs/>
                <w:sz w:val="24"/>
                <w:szCs w:val="24"/>
                <w:u w:val="single" w:color="auto"/>
              </w:rPr>
              <w:t>保护区内根据地理位置和功能，将保护区划分为核心区和实验区两个功能区，实行分区管理，分别采取相应措施加以管理。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iCs/>
                <w:sz w:val="24"/>
                <w:szCs w:val="24"/>
                <w:u w:val="single" w:color="auto"/>
              </w:rPr>
            </w:pPr>
            <w:r>
              <w:rPr>
                <w:rFonts w:hint="eastAsia" w:ascii="宋体" w:hAnsi="宋体" w:eastAsia="宋体" w:cs="宋体"/>
                <w:i/>
                <w:iCs/>
                <w:sz w:val="24"/>
                <w:szCs w:val="24"/>
                <w:u w:val="single" w:color="auto"/>
              </w:rPr>
              <w:t>核心区的保护管理：对核心区采取禁止性的保护措施，即禁止在核心区从事除管理、观察、监测以外的一切人为活动；禁止非特许人员进入保护区核心区；该区域严禁任何采伐、采挖和捕捞，不得进行任何影响和干扰生态环境的活动，不得进行任何实验性处理；尽可能保持其自然原生状态，保持鱼类资源遗传多样性。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iCs/>
                <w:sz w:val="24"/>
                <w:szCs w:val="24"/>
                <w:u w:val="single" w:color="auto"/>
              </w:rPr>
            </w:pPr>
            <w:r>
              <w:rPr>
                <w:rFonts w:hint="eastAsia" w:ascii="宋体" w:hAnsi="宋体" w:eastAsia="宋体" w:cs="宋体"/>
                <w:i/>
                <w:iCs/>
                <w:sz w:val="24"/>
                <w:szCs w:val="24"/>
                <w:u w:val="single" w:color="auto"/>
              </w:rPr>
              <w:t>实验区的保护管理：对实验区将采取控制性的保护措施。在保护好物种资源和自然景观的前提下，通过科学规划，可建立水生生物救护繁育中心、建立标本展览陈列室、建设科普教育基地；可以开展教学实习、科研试验、考察交流、标本采集、参观拍摄、生态旅游等活动。</w:t>
            </w:r>
          </w:p>
          <w:p>
            <w:pPr>
              <w:pStyle w:val="65"/>
              <w:keepNext w:val="0"/>
              <w:keepLines w:val="0"/>
              <w:suppressLineNumbers w:val="0"/>
              <w:snapToGrid/>
              <w:spacing w:before="0" w:beforeAutospacing="0" w:after="0" w:afterAutospacing="0" w:line="360" w:lineRule="auto"/>
              <w:ind w:left="0" w:right="0" w:firstLine="482" w:firstLineChars="200"/>
              <w:rPr>
                <w:rFonts w:hint="eastAsia" w:ascii="Times New Roman" w:hAnsi="Times New Roman" w:eastAsia="宋体" w:cs="Times New Roman"/>
                <w:b/>
                <w:bCs/>
                <w:i/>
                <w:iCs/>
                <w:sz w:val="24"/>
                <w:szCs w:val="24"/>
                <w:u w:val="single"/>
                <w:lang w:val="en-US" w:eastAsia="zh-CN"/>
              </w:rPr>
            </w:pPr>
            <w:r>
              <w:rPr>
                <w:rFonts w:hint="eastAsia" w:ascii="宋体" w:hAnsi="宋体" w:eastAsia="宋体" w:cs="宋体"/>
                <w:b/>
                <w:bCs/>
                <w:i/>
                <w:iCs/>
                <w:sz w:val="24"/>
                <w:szCs w:val="24"/>
                <w:u w:val="single"/>
                <w:lang w:val="en-US" w:eastAsia="zh-CN"/>
              </w:rPr>
              <w:t>本次护岸工程涉及头道花园河（白江河）段，位于</w:t>
            </w:r>
            <w:r>
              <w:rPr>
                <w:rFonts w:hint="eastAsia" w:ascii="宋体" w:hAnsi="宋体" w:eastAsia="宋体" w:cs="宋体"/>
                <w:b/>
                <w:bCs/>
                <w:i/>
                <w:iCs/>
                <w:color w:val="auto"/>
                <w:sz w:val="24"/>
                <w:szCs w:val="24"/>
                <w:u w:val="single"/>
                <w:lang w:val="en-US" w:eastAsia="zh-CN"/>
              </w:rPr>
              <w:t>靖宇县白江河特有鱼类国家级水产种质资源保护区实验区，不涉及核心区，实验区内不涉及产卵场、索饵场、越冬场，无洄游鱼类。（详见附图16本项目与保护区相关位置示意图）。</w:t>
            </w:r>
          </w:p>
          <w:p>
            <w:pPr>
              <w:pStyle w:val="65"/>
              <w:keepNext w:val="0"/>
              <w:keepLines w:val="0"/>
              <w:suppressLineNumbers w:val="0"/>
              <w:snapToGrid/>
              <w:spacing w:before="0" w:beforeAutospacing="0" w:after="0" w:afterAutospacing="0" w:line="360" w:lineRule="auto"/>
              <w:ind w:left="0" w:right="0" w:firstLine="482" w:firstLineChars="200"/>
              <w:rPr>
                <w:rFonts w:hint="eastAsia" w:cs="Times New Roman"/>
                <w:b/>
                <w:bCs/>
                <w:sz w:val="24"/>
                <w:szCs w:val="24"/>
                <w:lang w:val="en-US" w:eastAsia="zh-CN"/>
              </w:rPr>
            </w:pPr>
            <w:r>
              <w:rPr>
                <w:rFonts w:hint="eastAsia" w:ascii="Times New Roman" w:hAnsi="Times New Roman" w:eastAsia="宋体" w:cs="Times New Roman"/>
                <w:b/>
                <w:bCs/>
                <w:i/>
                <w:iCs/>
                <w:sz w:val="24"/>
                <w:szCs w:val="24"/>
                <w:u w:val="single"/>
                <w:lang w:val="en-US" w:eastAsia="zh-CN"/>
              </w:rPr>
              <w:t>综上所述，本次护岸工程</w:t>
            </w:r>
            <w:r>
              <w:rPr>
                <w:rFonts w:hint="eastAsia" w:cs="Times New Roman"/>
                <w:b/>
                <w:bCs/>
                <w:i/>
                <w:iCs/>
                <w:sz w:val="24"/>
                <w:szCs w:val="24"/>
                <w:u w:val="single"/>
                <w:lang w:val="en-US" w:eastAsia="zh-CN"/>
              </w:rPr>
              <w:t>覆盖头道花园河</w:t>
            </w:r>
            <w:r>
              <w:rPr>
                <w:rFonts w:hint="eastAsia" w:cs="Times New Roman"/>
                <w:b/>
                <w:bCs/>
                <w:i/>
                <w:iCs/>
                <w:color w:val="auto"/>
                <w:sz w:val="24"/>
                <w:szCs w:val="24"/>
                <w:u w:val="single"/>
                <w:lang w:val="en-US" w:eastAsia="zh-CN"/>
              </w:rPr>
              <w:t>（</w:t>
            </w:r>
            <w:r>
              <w:rPr>
                <w:rFonts w:hint="eastAsia" w:ascii="Times New Roman" w:hAnsi="Times New Roman" w:eastAsia="宋体" w:cs="Times New Roman"/>
                <w:b/>
                <w:bCs/>
                <w:i/>
                <w:iCs/>
                <w:color w:val="auto"/>
                <w:sz w:val="24"/>
                <w:szCs w:val="24"/>
                <w:u w:val="single"/>
                <w:lang w:val="en-US" w:eastAsia="zh-CN"/>
              </w:rPr>
              <w:t>白江河</w:t>
            </w:r>
            <w:r>
              <w:rPr>
                <w:rFonts w:hint="eastAsia" w:cs="Times New Roman"/>
                <w:b/>
                <w:bCs/>
                <w:i/>
                <w:iCs/>
                <w:color w:val="auto"/>
                <w:sz w:val="24"/>
                <w:szCs w:val="24"/>
                <w:u w:val="single"/>
                <w:lang w:val="en-US" w:eastAsia="zh-CN"/>
              </w:rPr>
              <w:t>）</w:t>
            </w:r>
            <w:r>
              <w:rPr>
                <w:rFonts w:hint="eastAsia" w:ascii="Times New Roman" w:hAnsi="Times New Roman" w:eastAsia="宋体" w:cs="Times New Roman"/>
                <w:b/>
                <w:bCs/>
                <w:i/>
                <w:iCs/>
                <w:color w:val="auto"/>
                <w:sz w:val="24"/>
                <w:szCs w:val="24"/>
                <w:u w:val="single"/>
                <w:lang w:val="en-US" w:eastAsia="zh-CN"/>
              </w:rPr>
              <w:t>段</w:t>
            </w:r>
            <w:r>
              <w:rPr>
                <w:rFonts w:hint="eastAsia" w:cs="Times New Roman"/>
                <w:b/>
                <w:bCs/>
                <w:i/>
                <w:iCs/>
                <w:color w:val="auto"/>
                <w:sz w:val="24"/>
                <w:szCs w:val="24"/>
                <w:u w:val="single"/>
                <w:lang w:val="en-US" w:eastAsia="zh-CN"/>
              </w:rPr>
              <w:t>，</w:t>
            </w:r>
            <w:r>
              <w:rPr>
                <w:rFonts w:hint="eastAsia"/>
                <w:b/>
                <w:bCs/>
                <w:i/>
                <w:iCs/>
                <w:color w:val="auto"/>
                <w:sz w:val="24"/>
                <w:szCs w:val="24"/>
                <w:u w:val="single"/>
                <w:lang w:val="en-US" w:eastAsia="zh-CN"/>
              </w:rPr>
              <w:t>本工程仅护岸工程涉及水域，其他桥梁工程及边沟工程均不涉及水域，施工仅在陆域开展，工</w:t>
            </w:r>
            <w:r>
              <w:rPr>
                <w:rFonts w:hint="eastAsia"/>
                <w:b/>
                <w:bCs/>
                <w:i/>
                <w:iCs/>
                <w:sz w:val="24"/>
                <w:szCs w:val="24"/>
                <w:u w:val="single"/>
                <w:lang w:val="en-US" w:eastAsia="zh-CN"/>
              </w:rPr>
              <w:t>期较短，对生态环境造成的影响相对有限。</w:t>
            </w:r>
            <w:r>
              <w:rPr>
                <w:rFonts w:hint="eastAsia" w:cs="Times New Roman"/>
                <w:b/>
                <w:bCs/>
                <w:i/>
                <w:iCs/>
                <w:sz w:val="24"/>
                <w:szCs w:val="24"/>
                <w:u w:val="single"/>
                <w:lang w:val="en-US" w:eastAsia="zh-CN"/>
              </w:rPr>
              <w:t>该工程具有防洪属性，</w:t>
            </w:r>
            <w:r>
              <w:rPr>
                <w:rFonts w:hint="eastAsia" w:ascii="Times New Roman" w:hAnsi="Times New Roman" w:eastAsia="宋体" w:cs="Times New Roman"/>
                <w:b/>
                <w:bCs/>
                <w:i/>
                <w:iCs/>
                <w:sz w:val="24"/>
                <w:szCs w:val="24"/>
                <w:u w:val="single"/>
                <w:lang w:val="en-US" w:eastAsia="zh-CN"/>
              </w:rPr>
              <w:t>其目的在于当洪水来临且水流量较大时，切实减轻对河岸的冲刷，减少悬浮物和杂质的含量，从而减轻对下游的污染影响，</w:t>
            </w:r>
            <w:r>
              <w:rPr>
                <w:rFonts w:hint="eastAsia" w:cs="Times New Roman"/>
                <w:b/>
                <w:bCs/>
                <w:i/>
                <w:iCs/>
                <w:sz w:val="24"/>
                <w:szCs w:val="24"/>
                <w:u w:val="single"/>
                <w:lang w:val="en-US" w:eastAsia="zh-CN"/>
              </w:rPr>
              <w:t>改善头道花园河（</w:t>
            </w:r>
            <w:r>
              <w:rPr>
                <w:rFonts w:hint="eastAsia" w:ascii="Times New Roman" w:hAnsi="Times New Roman" w:eastAsia="宋体" w:cs="Times New Roman"/>
                <w:b/>
                <w:bCs/>
                <w:i/>
                <w:iCs/>
                <w:sz w:val="24"/>
                <w:szCs w:val="24"/>
                <w:u w:val="single"/>
                <w:lang w:val="en-US" w:eastAsia="zh-CN"/>
              </w:rPr>
              <w:t>白江河</w:t>
            </w:r>
            <w:r>
              <w:rPr>
                <w:rFonts w:hint="eastAsia" w:cs="Times New Roman"/>
                <w:b/>
                <w:bCs/>
                <w:i/>
                <w:iCs/>
                <w:sz w:val="24"/>
                <w:szCs w:val="24"/>
                <w:u w:val="single"/>
                <w:lang w:val="en-US" w:eastAsia="zh-CN"/>
              </w:rPr>
              <w:t>）</w:t>
            </w:r>
            <w:r>
              <w:rPr>
                <w:rFonts w:hint="eastAsia" w:ascii="Times New Roman" w:hAnsi="Times New Roman" w:eastAsia="宋体" w:cs="Times New Roman"/>
                <w:b/>
                <w:bCs/>
                <w:i/>
                <w:iCs/>
                <w:sz w:val="24"/>
                <w:szCs w:val="24"/>
                <w:u w:val="single"/>
                <w:lang w:val="en-US" w:eastAsia="zh-CN"/>
              </w:rPr>
              <w:t>的水质。</w:t>
            </w:r>
            <w:r>
              <w:rPr>
                <w:rFonts w:hint="eastAsia" w:cs="Times New Roman"/>
                <w:b/>
                <w:bCs/>
                <w:i/>
                <w:iCs/>
                <w:sz w:val="24"/>
                <w:szCs w:val="24"/>
                <w:u w:val="single"/>
                <w:lang w:val="en-US" w:eastAsia="zh-CN"/>
              </w:rPr>
              <w:t>此外，该工程还能够预防洪水导致的水土流失，在涵养水源和保护水土方面发挥至关重要的作用。</w:t>
            </w:r>
            <w:r>
              <w:rPr>
                <w:rFonts w:hint="eastAsia" w:cs="Times New Roman"/>
                <w:b/>
                <w:bCs/>
                <w:sz w:val="24"/>
                <w:szCs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52" w:type="dxa"/>
            <w:noWrap w:val="0"/>
            <w:tcMar>
              <w:left w:w="28" w:type="dxa"/>
              <w:right w:w="28" w:type="dxa"/>
            </w:tcMar>
            <w:vAlign w:val="center"/>
          </w:tcPr>
          <w:p>
            <w:pPr>
              <w:pStyle w:val="23"/>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kern w:val="2"/>
                <w:sz w:val="24"/>
                <w:szCs w:val="24"/>
                <w:lang w:val="en-US" w:eastAsia="zh-CN"/>
              </w:rPr>
            </w:pPr>
            <w:r>
              <w:rPr>
                <w:rFonts w:ascii="Times New Roman" w:hAnsi="Times New Roman"/>
                <w:bCs/>
                <w:spacing w:val="10"/>
                <w:kern w:val="2"/>
                <w:sz w:val="24"/>
                <w:szCs w:val="24"/>
              </w:rPr>
              <w:t>运营期生态环境影响分析</w:t>
            </w:r>
          </w:p>
        </w:tc>
        <w:tc>
          <w:tcPr>
            <w:tcW w:w="8590" w:type="dxa"/>
            <w:noWrap w:val="0"/>
            <w:vAlign w:val="top"/>
          </w:tcPr>
          <w:p>
            <w:pPr>
              <w:pStyle w:val="65"/>
              <w:keepNext w:val="0"/>
              <w:keepLines w:val="0"/>
              <w:suppressLineNumbers w:val="0"/>
              <w:snapToGrid/>
              <w:spacing w:before="0" w:beforeAutospacing="0" w:after="0" w:afterAutospacing="0" w:line="360" w:lineRule="auto"/>
              <w:ind w:left="0" w:right="0" w:firstLine="482" w:firstLineChars="200"/>
              <w:rPr>
                <w:b/>
                <w:bCs/>
                <w:sz w:val="24"/>
                <w:szCs w:val="24"/>
              </w:rPr>
            </w:pPr>
            <w:r>
              <w:rPr>
                <w:rFonts w:hint="eastAsia"/>
                <w:b/>
                <w:bCs/>
                <w:sz w:val="24"/>
                <w:szCs w:val="24"/>
                <w:lang w:val="en-US" w:eastAsia="zh-CN"/>
              </w:rPr>
              <w:t>1</w:t>
            </w:r>
            <w:r>
              <w:rPr>
                <w:rFonts w:hint="eastAsia"/>
                <w:b/>
                <w:bCs/>
                <w:sz w:val="24"/>
                <w:szCs w:val="24"/>
                <w:lang w:eastAsia="zh-CN"/>
              </w:rPr>
              <w:t>、</w:t>
            </w:r>
            <w:r>
              <w:rPr>
                <w:rFonts w:hint="eastAsia"/>
                <w:b/>
                <w:bCs/>
                <w:sz w:val="24"/>
                <w:szCs w:val="24"/>
              </w:rPr>
              <w:t>水文情势</w:t>
            </w:r>
            <w:r>
              <w:rPr>
                <w:b/>
                <w:bCs/>
                <w:sz w:val="24"/>
                <w:szCs w:val="24"/>
              </w:rPr>
              <w:t>影响</w:t>
            </w:r>
            <w:r>
              <w:rPr>
                <w:rFonts w:hint="eastAsia"/>
                <w:b/>
                <w:bCs/>
                <w:sz w:val="24"/>
                <w:szCs w:val="24"/>
              </w:rPr>
              <w:t>分析</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kern w:val="2"/>
                <w:sz w:val="24"/>
                <w:szCs w:val="24"/>
                <w:shd w:val="clear" w:color="auto" w:fill="auto"/>
              </w:rPr>
            </w:pPr>
            <w:r>
              <w:rPr>
                <w:rFonts w:hint="eastAsia" w:ascii="Times New Roman" w:hAnsi="Times New Roman"/>
                <w:kern w:val="2"/>
                <w:sz w:val="24"/>
                <w:szCs w:val="24"/>
                <w:shd w:val="clear" w:color="auto" w:fill="auto"/>
              </w:rPr>
              <w:t>本工程的建设内容主要有河岸护岸、</w:t>
            </w:r>
            <w:r>
              <w:rPr>
                <w:rFonts w:hint="eastAsia" w:ascii="Times New Roman" w:hAnsi="Times New Roman"/>
                <w:kern w:val="2"/>
                <w:sz w:val="24"/>
                <w:szCs w:val="24"/>
                <w:lang w:val="en-US" w:eastAsia="zh-CN"/>
              </w:rPr>
              <w:t>桥涵工程、边坡工程</w:t>
            </w:r>
            <w:r>
              <w:rPr>
                <w:rFonts w:hint="eastAsia" w:ascii="Times New Roman" w:hAnsi="Times New Roman"/>
                <w:kern w:val="2"/>
                <w:sz w:val="24"/>
                <w:szCs w:val="24"/>
                <w:shd w:val="clear" w:color="auto" w:fill="auto"/>
              </w:rPr>
              <w:t>等。护岸工程是对未有护岸的河段进行防护。工程设计保持天然河道的条带形状，</w:t>
            </w:r>
            <w:r>
              <w:rPr>
                <w:rFonts w:hint="eastAsia" w:ascii="Times New Roman" w:hAnsi="Times New Roman"/>
                <w:kern w:val="2"/>
                <w:sz w:val="24"/>
                <w:szCs w:val="24"/>
                <w:shd w:val="clear" w:color="auto" w:fill="auto"/>
                <w:lang w:eastAsia="zh-CN"/>
              </w:rPr>
              <w:t>护岸</w:t>
            </w:r>
            <w:r>
              <w:rPr>
                <w:rFonts w:hint="eastAsia" w:ascii="Times New Roman" w:hAnsi="Times New Roman"/>
                <w:kern w:val="2"/>
                <w:sz w:val="24"/>
                <w:szCs w:val="24"/>
                <w:shd w:val="clear" w:color="auto" w:fill="auto"/>
              </w:rPr>
              <w:t>线沿现有河岸布置，未束窄河道宽度，未新增水库、水电等工程，并不改变天然河道径流时空分布，对河段的流量、流速、水位水深等水文情势变化影响较小。</w:t>
            </w:r>
          </w:p>
          <w:p>
            <w:pPr>
              <w:keepNext w:val="0"/>
              <w:keepLines w:val="0"/>
              <w:widowControl/>
              <w:suppressLineNumbers w:val="0"/>
              <w:spacing w:before="0" w:beforeAutospacing="0" w:after="0" w:afterAutospacing="0" w:line="360" w:lineRule="auto"/>
              <w:ind w:left="0" w:right="0" w:firstLine="482" w:firstLineChars="200"/>
              <w:rPr>
                <w:b/>
                <w:bCs/>
                <w:snapToGrid w:val="0"/>
                <w:sz w:val="24"/>
                <w:szCs w:val="24"/>
                <w:u w:val="none"/>
              </w:rPr>
            </w:pPr>
            <w:r>
              <w:rPr>
                <w:rFonts w:hint="eastAsia"/>
                <w:b/>
                <w:bCs/>
                <w:snapToGrid w:val="0"/>
                <w:sz w:val="24"/>
                <w:szCs w:val="24"/>
                <w:u w:val="none"/>
                <w:lang w:val="en-US" w:eastAsia="zh-CN"/>
              </w:rPr>
              <w:t>2、</w:t>
            </w:r>
            <w:r>
              <w:rPr>
                <w:rFonts w:hint="eastAsia"/>
                <w:b/>
                <w:bCs/>
                <w:snapToGrid w:val="0"/>
                <w:sz w:val="24"/>
                <w:szCs w:val="24"/>
                <w:u w:val="none"/>
              </w:rPr>
              <w:t>生态环境影响分析</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kern w:val="2"/>
                <w:sz w:val="24"/>
                <w:szCs w:val="24"/>
                <w:u w:val="none"/>
              </w:rPr>
            </w:pPr>
            <w:r>
              <w:rPr>
                <w:rFonts w:hint="eastAsia" w:ascii="Times New Roman" w:hAnsi="Times New Roman"/>
                <w:kern w:val="2"/>
                <w:sz w:val="24"/>
                <w:szCs w:val="24"/>
                <w:u w:val="none"/>
              </w:rPr>
              <w:t xml:space="preserve">陆生生态：本工程是非污染生态影响型项目，生态环境的影响来自施工期，施工结束后临时占地恢复进行植被后，对周围陆生环境造成的影响将逐渐消失。工程完工后，临时占地清理后进行全面整地并恢复原地类，恢复原来地类的生态功能，经过生态恢复整治，临时占地对陆生生态环境影响不大。 </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kern w:val="2"/>
                <w:sz w:val="24"/>
                <w:szCs w:val="24"/>
                <w:u w:val="none"/>
              </w:rPr>
            </w:pPr>
            <w:r>
              <w:rPr>
                <w:rFonts w:hint="eastAsia" w:ascii="Times New Roman" w:hAnsi="Times New Roman"/>
                <w:kern w:val="2"/>
                <w:sz w:val="24"/>
                <w:szCs w:val="24"/>
                <w:u w:val="none"/>
              </w:rPr>
              <w:t>水生生态：本工程的护岸、</w:t>
            </w:r>
            <w:r>
              <w:rPr>
                <w:rFonts w:hint="eastAsia" w:ascii="Times New Roman" w:hAnsi="Times New Roman"/>
                <w:kern w:val="2"/>
                <w:sz w:val="24"/>
                <w:szCs w:val="24"/>
                <w:u w:val="none"/>
                <w:lang w:val="en-US" w:eastAsia="zh-CN"/>
              </w:rPr>
              <w:t>桥涵</w:t>
            </w:r>
            <w:r>
              <w:rPr>
                <w:rFonts w:hint="eastAsia" w:ascii="Times New Roman" w:hAnsi="Times New Roman"/>
                <w:kern w:val="2"/>
                <w:sz w:val="24"/>
                <w:szCs w:val="24"/>
                <w:u w:val="none"/>
              </w:rPr>
              <w:t>工程</w:t>
            </w:r>
            <w:r>
              <w:rPr>
                <w:rFonts w:hint="eastAsia" w:ascii="Times New Roman" w:hAnsi="Times New Roman"/>
                <w:kern w:val="2"/>
                <w:sz w:val="24"/>
                <w:szCs w:val="24"/>
                <w:u w:val="none"/>
                <w:lang w:eastAsia="zh-CN"/>
              </w:rPr>
              <w:t>、</w:t>
            </w:r>
            <w:r>
              <w:rPr>
                <w:rFonts w:hint="eastAsia" w:ascii="Times New Roman" w:hAnsi="Times New Roman"/>
                <w:kern w:val="2"/>
                <w:sz w:val="24"/>
                <w:szCs w:val="24"/>
                <w:u w:val="none"/>
                <w:lang w:val="en-US" w:eastAsia="zh-CN"/>
              </w:rPr>
              <w:t>边坡工程</w:t>
            </w:r>
            <w:r>
              <w:rPr>
                <w:rFonts w:hint="eastAsia" w:ascii="Times New Roman" w:hAnsi="Times New Roman"/>
                <w:kern w:val="2"/>
                <w:sz w:val="24"/>
                <w:szCs w:val="24"/>
                <w:u w:val="none"/>
              </w:rPr>
              <w:t>等建设，不会截断河道连通，不会阻断鱼类生境，不存在</w:t>
            </w:r>
            <w:r>
              <w:rPr>
                <w:rFonts w:hint="eastAsia" w:ascii="Times New Roman" w:hAnsi="Times New Roman"/>
                <w:kern w:val="2"/>
                <w:sz w:val="24"/>
                <w:szCs w:val="24"/>
                <w:u w:val="none"/>
                <w:lang w:val="en-US" w:eastAsia="zh-CN"/>
              </w:rPr>
              <w:t>涉及工程</w:t>
            </w:r>
            <w:r>
              <w:rPr>
                <w:rFonts w:hint="eastAsia" w:ascii="Times New Roman" w:hAnsi="Times New Roman"/>
                <w:kern w:val="2"/>
                <w:sz w:val="24"/>
                <w:szCs w:val="24"/>
                <w:u w:val="none"/>
              </w:rPr>
              <w:t>，不会影响其河流水质，水生生态环境不会受到明显影响。在施工完成一段时间后，因施工造成的水生生态系统的破坏将会得到恢复，同时，本工程实施后会对河流产生正面的影响，可提高水体的自净能力，改善水生生物的生活环境。</w:t>
            </w:r>
          </w:p>
          <w:p>
            <w:pPr>
              <w:keepNext w:val="0"/>
              <w:keepLines w:val="0"/>
              <w:widowControl/>
              <w:suppressLineNumbers w:val="0"/>
              <w:spacing w:before="0" w:beforeAutospacing="0" w:after="0" w:afterAutospacing="0" w:line="360" w:lineRule="auto"/>
              <w:ind w:left="0" w:right="0" w:firstLine="482" w:firstLineChars="200"/>
              <w:rPr>
                <w:b/>
                <w:bCs/>
                <w:snapToGrid w:val="0"/>
                <w:sz w:val="24"/>
                <w:szCs w:val="24"/>
              </w:rPr>
            </w:pPr>
            <w:r>
              <w:rPr>
                <w:rFonts w:hint="eastAsia"/>
                <w:b/>
                <w:bCs/>
                <w:snapToGrid w:val="0"/>
                <w:sz w:val="24"/>
                <w:szCs w:val="24"/>
                <w:lang w:val="en-US" w:eastAsia="zh-CN"/>
              </w:rPr>
              <w:t>3、</w:t>
            </w:r>
            <w:r>
              <w:rPr>
                <w:rFonts w:hint="eastAsia"/>
                <w:b/>
                <w:bCs/>
                <w:snapToGrid w:val="0"/>
                <w:sz w:val="24"/>
                <w:szCs w:val="24"/>
              </w:rPr>
              <w:t>环境有利影响分析</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kern w:val="2"/>
                <w:sz w:val="24"/>
                <w:szCs w:val="24"/>
                <w:u w:val="single"/>
              </w:rPr>
            </w:pPr>
            <w:r>
              <w:rPr>
                <w:rFonts w:hint="eastAsia" w:ascii="Times New Roman" w:hAnsi="Times New Roman"/>
                <w:kern w:val="2"/>
                <w:sz w:val="24"/>
                <w:szCs w:val="24"/>
                <w:u w:val="none"/>
              </w:rPr>
              <w:t>本项目属非污染型生态项目。运营期无废水、废气</w:t>
            </w:r>
            <w:r>
              <w:rPr>
                <w:rFonts w:hint="eastAsia" w:ascii="Times New Roman" w:hAnsi="Times New Roman"/>
                <w:kern w:val="2"/>
                <w:sz w:val="24"/>
                <w:szCs w:val="24"/>
                <w:u w:val="none"/>
                <w:lang w:eastAsia="zh-CN"/>
              </w:rPr>
              <w:t>、噪声产生，护岸和桥涵工程、</w:t>
            </w:r>
            <w:r>
              <w:rPr>
                <w:rFonts w:hint="eastAsia" w:ascii="Times New Roman" w:hAnsi="Times New Roman"/>
                <w:kern w:val="2"/>
                <w:sz w:val="24"/>
                <w:szCs w:val="24"/>
                <w:u w:val="none"/>
                <w:lang w:val="en-US" w:eastAsia="zh-CN"/>
              </w:rPr>
              <w:t>边坡工程</w:t>
            </w:r>
            <w:r>
              <w:rPr>
                <w:rFonts w:hint="eastAsia" w:ascii="Times New Roman" w:hAnsi="Times New Roman"/>
                <w:kern w:val="2"/>
                <w:sz w:val="24"/>
                <w:szCs w:val="24"/>
                <w:u w:val="none"/>
                <w:lang w:eastAsia="zh-CN"/>
              </w:rPr>
              <w:t>等不设置固定人员看护，无职工生活垃圾等</w:t>
            </w:r>
            <w:r>
              <w:rPr>
                <w:rFonts w:hint="eastAsia" w:ascii="Times New Roman" w:hAnsi="Times New Roman"/>
                <w:kern w:val="2"/>
                <w:sz w:val="24"/>
                <w:szCs w:val="24"/>
                <w:u w:val="none"/>
              </w:rPr>
              <w:t>固体废弃物产生。主要产生的是环境正效应、社会正效应。</w:t>
            </w:r>
          </w:p>
          <w:p>
            <w:pPr>
              <w:pStyle w:val="23"/>
              <w:keepNext w:val="0"/>
              <w:keepLines w:val="0"/>
              <w:widowControl w:val="0"/>
              <w:numPr>
                <w:ilvl w:val="0"/>
                <w:numId w:val="0"/>
              </w:numPr>
              <w:suppressLineNumbers w:val="0"/>
              <w:spacing w:before="0" w:beforeAutospacing="0" w:after="0" w:afterAutospacing="0" w:line="360" w:lineRule="auto"/>
              <w:ind w:left="420" w:leftChars="200" w:right="0" w:rightChars="0"/>
              <w:jc w:val="both"/>
              <w:rPr>
                <w:rFonts w:ascii="Times New Roman" w:hAnsi="Times New Roman"/>
                <w:kern w:val="2"/>
                <w:sz w:val="24"/>
                <w:szCs w:val="24"/>
              </w:rPr>
            </w:pPr>
            <w:r>
              <w:rPr>
                <w:rFonts w:hint="eastAsia" w:ascii="Times New Roman" w:hAnsi="Times New Roman"/>
                <w:kern w:val="2"/>
                <w:sz w:val="24"/>
                <w:szCs w:val="24"/>
                <w:lang w:eastAsia="zh-CN"/>
              </w:rPr>
              <w:t>（</w:t>
            </w:r>
            <w:r>
              <w:rPr>
                <w:rFonts w:hint="eastAsia" w:ascii="Times New Roman" w:hAnsi="Times New Roman"/>
                <w:kern w:val="2"/>
                <w:sz w:val="24"/>
                <w:szCs w:val="24"/>
                <w:lang w:val="en-US" w:eastAsia="zh-CN"/>
              </w:rPr>
              <w:t>1</w:t>
            </w:r>
            <w:r>
              <w:rPr>
                <w:rFonts w:hint="eastAsia" w:ascii="Times New Roman" w:hAnsi="Times New Roman"/>
                <w:kern w:val="2"/>
                <w:sz w:val="24"/>
                <w:szCs w:val="24"/>
                <w:lang w:eastAsia="zh-CN"/>
              </w:rPr>
              <w:t>）</w:t>
            </w:r>
            <w:r>
              <w:rPr>
                <w:rFonts w:hint="eastAsia" w:ascii="Times New Roman" w:hAnsi="Times New Roman"/>
                <w:kern w:val="2"/>
                <w:sz w:val="24"/>
                <w:szCs w:val="24"/>
              </w:rPr>
              <w:t>环境效益</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kern w:val="2"/>
                <w:sz w:val="24"/>
                <w:szCs w:val="24"/>
              </w:rPr>
            </w:pPr>
            <w:r>
              <w:rPr>
                <w:rFonts w:hint="eastAsia" w:ascii="Times New Roman" w:hAnsi="Times New Roman"/>
                <w:kern w:val="2"/>
                <w:sz w:val="24"/>
                <w:szCs w:val="24"/>
              </w:rPr>
              <w:t>工程竣工后，将大大改善河道行洪能力低及部分河岸景观差的现状，随着各项生态恢复措施的落实及护坡绿化的完成，受扰动的土壤及植被将得到恢复，河岸两侧将形成新的水清、岸绿、景美的自然和人文景观。</w:t>
            </w:r>
          </w:p>
          <w:p>
            <w:pPr>
              <w:pStyle w:val="23"/>
              <w:keepNext w:val="0"/>
              <w:keepLines w:val="0"/>
              <w:widowControl w:val="0"/>
              <w:numPr>
                <w:ilvl w:val="0"/>
                <w:numId w:val="0"/>
              </w:numPr>
              <w:suppressLineNumbers w:val="0"/>
              <w:spacing w:before="0" w:beforeAutospacing="0" w:after="0" w:afterAutospacing="0" w:line="360" w:lineRule="auto"/>
              <w:ind w:left="420" w:leftChars="200" w:right="0" w:rightChars="0"/>
              <w:jc w:val="both"/>
              <w:rPr>
                <w:rFonts w:ascii="Times New Roman" w:hAnsi="Times New Roman"/>
                <w:kern w:val="2"/>
                <w:sz w:val="24"/>
                <w:szCs w:val="24"/>
              </w:rPr>
            </w:pPr>
            <w:r>
              <w:rPr>
                <w:rFonts w:hint="eastAsia" w:ascii="Times New Roman" w:hAnsi="Times New Roman"/>
                <w:kern w:val="2"/>
                <w:sz w:val="24"/>
                <w:szCs w:val="24"/>
                <w:lang w:eastAsia="zh-CN"/>
              </w:rPr>
              <w:t>（</w:t>
            </w:r>
            <w:r>
              <w:rPr>
                <w:rFonts w:hint="eastAsia" w:ascii="Times New Roman" w:hAnsi="Times New Roman"/>
                <w:kern w:val="2"/>
                <w:sz w:val="24"/>
                <w:szCs w:val="24"/>
                <w:lang w:val="en-US" w:eastAsia="zh-CN"/>
              </w:rPr>
              <w:t>2</w:t>
            </w:r>
            <w:r>
              <w:rPr>
                <w:rFonts w:hint="eastAsia" w:ascii="Times New Roman" w:hAnsi="Times New Roman"/>
                <w:kern w:val="2"/>
                <w:sz w:val="24"/>
                <w:szCs w:val="24"/>
                <w:lang w:eastAsia="zh-CN"/>
              </w:rPr>
              <w:t>）</w:t>
            </w:r>
            <w:r>
              <w:rPr>
                <w:rFonts w:hint="eastAsia" w:ascii="Times New Roman" w:hAnsi="Times New Roman"/>
                <w:kern w:val="2"/>
                <w:sz w:val="24"/>
                <w:szCs w:val="24"/>
              </w:rPr>
              <w:t>社会效益</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kern w:val="2"/>
                <w:sz w:val="24"/>
                <w:szCs w:val="24"/>
              </w:rPr>
            </w:pPr>
            <w:r>
              <w:rPr>
                <w:rFonts w:hint="eastAsia" w:ascii="Times New Roman" w:hAnsi="Times New Roman"/>
                <w:kern w:val="2"/>
                <w:sz w:val="24"/>
                <w:szCs w:val="24"/>
              </w:rPr>
              <w:t>工程开工后，随着施工人员的大量进驻及运输车辆的增多，将在一定程度上刺激当地社会经济的发展。</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kern w:val="2"/>
                <w:sz w:val="24"/>
                <w:szCs w:val="24"/>
              </w:rPr>
            </w:pPr>
            <w:r>
              <w:rPr>
                <w:rFonts w:hint="eastAsia" w:ascii="Times New Roman" w:hAnsi="Times New Roman"/>
                <w:kern w:val="2"/>
                <w:sz w:val="24"/>
                <w:szCs w:val="24"/>
              </w:rPr>
              <w:t>工程竣工后，流域防洪标准将有较大幅度的提高，减少因洪灾带来的经济损失和人身安全威胁，有利于区域社会安定和经济持续稳定发展。</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bidi="ar"/>
              </w:rPr>
            </w:pPr>
            <w:r>
              <w:rPr>
                <w:rFonts w:hint="eastAsia" w:ascii="Times New Roman" w:hAnsi="Times New Roman"/>
                <w:kern w:val="2"/>
                <w:sz w:val="24"/>
                <w:szCs w:val="24"/>
              </w:rPr>
              <w:t>综上，本项目是集环境、社会经济效益为一体的非污染生态环境工程，有利影响显著，不利影响是局部、暂时的，且可采取环境保护措施改善和减免。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652" w:type="dxa"/>
            <w:noWrap w:val="0"/>
            <w:vAlign w:val="center"/>
          </w:tcPr>
          <w:p>
            <w:pPr>
              <w:pStyle w:val="23"/>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kern w:val="2"/>
                <w:sz w:val="24"/>
                <w:szCs w:val="24"/>
                <w:lang w:val="en-US" w:eastAsia="zh-CN"/>
              </w:rPr>
            </w:pPr>
            <w:r>
              <w:rPr>
                <w:rFonts w:ascii="Times New Roman" w:hAnsi="Times New Roman" w:eastAsia="宋体" w:cs="Times New Roman"/>
                <w:bCs/>
                <w:kern w:val="2"/>
                <w:sz w:val="24"/>
                <w:szCs w:val="24"/>
                <w:lang w:val="en-US" w:eastAsia="zh-CN"/>
              </w:rPr>
              <w:t>选址选线环境合理性分析</w:t>
            </w:r>
          </w:p>
        </w:tc>
        <w:tc>
          <w:tcPr>
            <w:tcW w:w="8590" w:type="dxa"/>
            <w:noWrap w:val="0"/>
            <w:vAlign w:val="top"/>
          </w:tcPr>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kern w:val="2"/>
                <w:sz w:val="24"/>
                <w:szCs w:val="24"/>
                <w:lang w:val="en-US" w:eastAsia="zh-CN" w:bidi="ar"/>
              </w:rPr>
            </w:pPr>
            <w:r>
              <w:rPr>
                <w:rFonts w:ascii="Times New Roman" w:hAnsi="Times New Roman" w:eastAsia="宋体" w:cs="Times New Roman"/>
                <w:kern w:val="2"/>
                <w:sz w:val="24"/>
                <w:szCs w:val="24"/>
                <w:lang w:val="en-US" w:eastAsia="zh-CN" w:bidi="ar"/>
              </w:rPr>
              <w:t>本工程为防洪工程，选址不涉及生态保护红线，且不涉及国家公园、自然保护区、风景名胜区、世界文化和自然遗产地、永久基本农田、森林公园、地质公园、重要湿地、天然林等环境敏感区。</w:t>
            </w:r>
            <w:r>
              <w:rPr>
                <w:rFonts w:hint="eastAsia" w:ascii="Times New Roman" w:hAnsi="Times New Roman" w:cs="Times New Roman"/>
                <w:kern w:val="2"/>
                <w:sz w:val="24"/>
                <w:szCs w:val="24"/>
                <w:lang w:val="en-US" w:eastAsia="zh-CN" w:bidi="ar"/>
              </w:rPr>
              <w:t>施工期主要产生的悬浮物经水体自净后，在采取严格环境保护措施及生态减缓措施后，随着施工期结束，对涵养水源基本没有影响。</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bidi="ar"/>
              </w:rPr>
            </w:pPr>
            <w:r>
              <w:rPr>
                <w:rFonts w:hint="eastAsia" w:ascii="Times New Roman" w:hAnsi="Times New Roman" w:cs="Times New Roman"/>
                <w:kern w:val="2"/>
                <w:sz w:val="24"/>
                <w:szCs w:val="24"/>
                <w:lang w:val="en-US" w:eastAsia="zh-CN" w:bidi="ar"/>
              </w:rPr>
              <w:t>本工程属于防洪工程，避免洪水侵害造成水土流失，起到涵养水源、保护水土作用。</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bCs/>
                <w:sz w:val="24"/>
                <w:szCs w:val="24"/>
                <w:lang w:val="en-US" w:eastAsia="zh-CN"/>
              </w:rPr>
            </w:pPr>
            <w:r>
              <w:rPr>
                <w:rFonts w:ascii="Times New Roman" w:hAnsi="Times New Roman" w:eastAsia="宋体" w:cs="Times New Roman"/>
                <w:kern w:val="2"/>
                <w:sz w:val="24"/>
                <w:szCs w:val="24"/>
                <w:lang w:val="en-US" w:eastAsia="zh-CN" w:bidi="ar"/>
              </w:rPr>
              <w:t>综上所述，本项目对现有防洪工程进行了补充完善，保障了流域生态环境安全，选址选线具有环境合理性。</w:t>
            </w:r>
          </w:p>
        </w:tc>
      </w:tr>
    </w:tbl>
    <w:p>
      <w:pPr>
        <w:pStyle w:val="23"/>
        <w:jc w:val="center"/>
        <w:rPr>
          <w:rFonts w:ascii="黑体" w:hAnsi="黑体" w:eastAsia="黑体"/>
          <w:snapToGrid w:val="0"/>
          <w:sz w:val="36"/>
          <w:szCs w:val="36"/>
        </w:rPr>
        <w:sectPr>
          <w:pgSz w:w="11905" w:h="16838"/>
          <w:pgMar w:top="1440" w:right="1803" w:bottom="1440" w:left="1803" w:header="851" w:footer="1077" w:gutter="0"/>
          <w:pgBorders>
            <w:top w:val="none" w:sz="0" w:space="0"/>
            <w:left w:val="none" w:sz="0" w:space="0"/>
            <w:bottom w:val="none" w:sz="0" w:space="0"/>
            <w:right w:val="none" w:sz="0" w:space="0"/>
          </w:pgBorders>
          <w:pgNumType w:fmt="numberInDash"/>
          <w:cols w:space="720" w:num="1"/>
          <w:docGrid w:type="lines" w:linePitch="312" w:charSpace="0"/>
        </w:sectPr>
      </w:pPr>
    </w:p>
    <w:p>
      <w:pPr>
        <w:pStyle w:val="23"/>
        <w:jc w:val="center"/>
        <w:outlineLvl w:val="0"/>
        <w:rPr>
          <w:rFonts w:ascii="黑体" w:hAnsi="黑体" w:eastAsia="黑体"/>
          <w:snapToGrid w:val="0"/>
          <w:sz w:val="30"/>
          <w:szCs w:val="30"/>
        </w:rPr>
      </w:pPr>
      <w:bookmarkStart w:id="211" w:name="_Toc29078"/>
      <w:bookmarkStart w:id="212" w:name="_Toc14415"/>
      <w:bookmarkStart w:id="213" w:name="_Toc21264"/>
      <w:bookmarkStart w:id="214" w:name="_Toc9113"/>
      <w:bookmarkStart w:id="215" w:name="_Toc3830"/>
      <w:r>
        <w:rPr>
          <w:rFonts w:hint="eastAsia" w:ascii="黑体" w:hAnsi="黑体" w:eastAsia="黑体"/>
          <w:snapToGrid w:val="0"/>
          <w:sz w:val="30"/>
          <w:szCs w:val="30"/>
        </w:rPr>
        <w:t>五、主要生态环境保护措施</w:t>
      </w:r>
      <w:bookmarkEnd w:id="211"/>
      <w:bookmarkEnd w:id="212"/>
      <w:bookmarkEnd w:id="213"/>
      <w:bookmarkEnd w:id="214"/>
      <w:bookmarkEnd w:id="215"/>
    </w:p>
    <w:tbl>
      <w:tblPr>
        <w:tblStyle w:val="27"/>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614"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sz w:val="24"/>
                <w:szCs w:val="24"/>
              </w:rPr>
            </w:pPr>
            <w:r>
              <w:rPr>
                <w:rFonts w:ascii="Times New Roman" w:hAnsi="Times New Roman" w:eastAsia="宋体" w:cs="Times New Roman"/>
                <w:bCs/>
                <w:spacing w:val="10"/>
                <w:sz w:val="24"/>
                <w:szCs w:val="24"/>
              </w:rPr>
              <w:t>施工期生态环境保护措施</w:t>
            </w:r>
          </w:p>
        </w:tc>
        <w:tc>
          <w:tcPr>
            <w:tcW w:w="8596" w:type="dxa"/>
            <w:noWrap w:val="0"/>
            <w:vAlign w:val="top"/>
          </w:tcPr>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ascii="Times New Roman" w:hAnsi="Times New Roman" w:eastAsia="宋体" w:cs="Times New Roman"/>
                <w:b/>
                <w:sz w:val="24"/>
                <w:szCs w:val="24"/>
                <w:lang w:val="en-US" w:eastAsia="zh-CN" w:bidi="ar"/>
              </w:rPr>
              <w:t>1</w:t>
            </w:r>
            <w:r>
              <w:rPr>
                <w:rFonts w:hint="eastAsia" w:ascii="Times New Roman" w:hAnsi="Times New Roman" w:cs="Times New Roman"/>
                <w:b/>
                <w:sz w:val="24"/>
                <w:szCs w:val="24"/>
                <w:lang w:val="en-US" w:eastAsia="zh-CN" w:bidi="ar"/>
              </w:rPr>
              <w:t>、</w:t>
            </w:r>
            <w:r>
              <w:rPr>
                <w:rFonts w:ascii="Times New Roman" w:hAnsi="Times New Roman" w:eastAsia="宋体" w:cs="Times New Roman"/>
                <w:b/>
                <w:sz w:val="24"/>
                <w:szCs w:val="24"/>
                <w:lang w:val="en-US" w:eastAsia="zh-CN" w:bidi="ar"/>
              </w:rPr>
              <w:t>施工期污染防治措施</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ascii="Times New Roman" w:hAnsi="Times New Roman" w:eastAsia="宋体" w:cs="Times New Roman"/>
                <w:b/>
                <w:sz w:val="24"/>
                <w:szCs w:val="24"/>
                <w:lang w:val="en-US" w:eastAsia="zh-CN" w:bidi="ar"/>
              </w:rPr>
              <w:t>1.1水环境保护措施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textAlignment w:val="auto"/>
              <w:rPr>
                <w:rFonts w:hint="eastAsia"/>
                <w:sz w:val="24"/>
                <w:szCs w:val="24"/>
                <w:lang w:val="en-US" w:eastAsia="zh-CN"/>
              </w:rPr>
            </w:pPr>
            <w:r>
              <w:rPr>
                <w:rFonts w:hint="eastAsia"/>
                <w:sz w:val="24"/>
                <w:szCs w:val="24"/>
                <w:lang w:val="en-US" w:eastAsia="zh-CN"/>
              </w:rPr>
              <w:t>（1）基坑排水</w:t>
            </w:r>
          </w:p>
          <w:p>
            <w:pPr>
              <w:keepNext w:val="0"/>
              <w:keepLines w:val="0"/>
              <w:suppressLineNumbers w:val="0"/>
              <w:spacing w:before="0" w:beforeAutospacing="0" w:after="0" w:afterAutospacing="0" w:line="360" w:lineRule="auto"/>
              <w:ind w:left="0" w:right="0" w:firstLine="480" w:firstLineChars="200"/>
              <w:outlineLvl w:val="2"/>
              <w:rPr>
                <w:rFonts w:hint="eastAsia" w:ascii="Times New Roman" w:hAnsi="Times New Roman" w:eastAsia="宋体" w:cs="Times New Roman"/>
                <w:bCs/>
                <w:sz w:val="24"/>
                <w:szCs w:val="24"/>
                <w:u w:val="none"/>
                <w:lang w:val="en-US" w:eastAsia="zh-CN" w:bidi="ar"/>
              </w:rPr>
            </w:pPr>
            <w:bookmarkStart w:id="216" w:name="_Toc6766"/>
            <w:bookmarkStart w:id="217" w:name="_Toc295"/>
            <w:bookmarkStart w:id="218" w:name="_Toc28287"/>
            <w:bookmarkStart w:id="219" w:name="_Toc17204"/>
            <w:r>
              <w:rPr>
                <w:rFonts w:hint="eastAsia" w:ascii="Times New Roman" w:hAnsi="Times New Roman" w:eastAsia="宋体" w:cs="Times New Roman"/>
                <w:bCs/>
                <w:sz w:val="24"/>
                <w:szCs w:val="24"/>
                <w:lang w:val="en-US" w:eastAsia="zh-CN" w:bidi="ar"/>
              </w:rPr>
              <w:t>基坑初期排水在基坑内静置沉淀2h以上，与天然河流水质差别不大，</w:t>
            </w:r>
            <w:r>
              <w:rPr>
                <w:rFonts w:hint="eastAsia" w:cs="Times New Roman"/>
                <w:sz w:val="24"/>
                <w:szCs w:val="24"/>
                <w:lang w:val="en-US" w:eastAsia="zh-CN"/>
              </w:rPr>
              <w:t>选用潜水泵抽吸集中收集，</w:t>
            </w:r>
            <w:r>
              <w:rPr>
                <w:rFonts w:hint="eastAsia" w:eastAsia="宋体" w:cs="Times New Roman"/>
                <w:sz w:val="24"/>
                <w:szCs w:val="24"/>
                <w:lang w:val="en-US" w:eastAsia="zh-CN"/>
              </w:rPr>
              <w:t>经沉淀</w:t>
            </w:r>
            <w:r>
              <w:rPr>
                <w:rFonts w:hint="eastAsia" w:cs="Times New Roman"/>
                <w:sz w:val="24"/>
                <w:szCs w:val="24"/>
                <w:lang w:val="en-US" w:eastAsia="zh-CN"/>
              </w:rPr>
              <w:t>池处</w:t>
            </w:r>
            <w:r>
              <w:rPr>
                <w:rFonts w:hint="eastAsia" w:eastAsia="宋体" w:cs="Times New Roman"/>
                <w:sz w:val="24"/>
                <w:szCs w:val="24"/>
                <w:lang w:val="en-US" w:eastAsia="zh-CN"/>
              </w:rPr>
              <w:t>理后全部回用于</w:t>
            </w:r>
            <w:r>
              <w:rPr>
                <w:rFonts w:hint="eastAsia" w:ascii="Times New Roman" w:hAnsi="Times New Roman" w:cs="Times New Roman"/>
                <w:sz w:val="24"/>
                <w:szCs w:val="24"/>
                <w:lang w:val="en-US" w:eastAsia="zh-CN"/>
              </w:rPr>
              <w:t>施工场地洒水抑尘，不外排。</w:t>
            </w:r>
            <w:bookmarkEnd w:id="216"/>
            <w:bookmarkEnd w:id="217"/>
            <w:bookmarkEnd w:id="218"/>
            <w:bookmarkEnd w:id="219"/>
          </w:p>
          <w:p>
            <w:pPr>
              <w:keepNext w:val="0"/>
              <w:keepLines w:val="0"/>
              <w:suppressLineNumbers w:val="0"/>
              <w:spacing w:before="0" w:beforeAutospacing="0" w:after="0" w:afterAutospacing="0" w:line="360" w:lineRule="auto"/>
              <w:ind w:left="0" w:right="0" w:firstLine="480" w:firstLineChars="200"/>
              <w:outlineLvl w:val="2"/>
              <w:rPr>
                <w:rFonts w:hint="eastAsia" w:ascii="Times New Roman" w:hAnsi="Times New Roman" w:eastAsia="宋体" w:cs="Times New Roman"/>
                <w:bCs/>
                <w:color w:val="auto"/>
                <w:sz w:val="24"/>
                <w:szCs w:val="24"/>
                <w:lang w:bidi="ar"/>
              </w:rPr>
            </w:pPr>
            <w:bookmarkStart w:id="220" w:name="_Toc23237"/>
            <w:bookmarkStart w:id="221" w:name="_Toc1768"/>
            <w:bookmarkStart w:id="222" w:name="_Toc23834"/>
            <w:bookmarkStart w:id="223" w:name="_Toc9946"/>
            <w:r>
              <w:rPr>
                <w:rFonts w:hint="eastAsia" w:ascii="Times New Roman" w:hAnsi="Times New Roman" w:eastAsia="宋体" w:cs="Times New Roman"/>
                <w:bCs/>
                <w:sz w:val="24"/>
                <w:szCs w:val="24"/>
                <w:lang w:val="en-US" w:eastAsia="zh-CN" w:bidi="ar"/>
              </w:rPr>
              <w:t>基坑经常性排水在基坑静置沉淀</w:t>
            </w:r>
            <w:r>
              <w:rPr>
                <w:rFonts w:hint="eastAsia" w:cs="Times New Roman"/>
                <w:bCs/>
                <w:sz w:val="24"/>
                <w:szCs w:val="24"/>
                <w:lang w:val="en-US" w:eastAsia="zh-CN" w:bidi="ar"/>
              </w:rPr>
              <w:t>池</w:t>
            </w:r>
            <w:r>
              <w:rPr>
                <w:rFonts w:hint="eastAsia" w:ascii="Times New Roman" w:hAnsi="Times New Roman" w:eastAsia="宋体" w:cs="Times New Roman"/>
                <w:bCs/>
                <w:i w:val="0"/>
                <w:iCs w:val="0"/>
                <w:sz w:val="24"/>
                <w:szCs w:val="24"/>
                <w:u w:val="none"/>
                <w:lang w:val="en-US" w:eastAsia="zh-CN" w:bidi="ar"/>
              </w:rPr>
              <w:t>，选用潜水泵抽吸集中收集，沉淀</w:t>
            </w:r>
            <w:r>
              <w:rPr>
                <w:rFonts w:hint="eastAsia" w:cs="Times New Roman"/>
                <w:bCs/>
                <w:i w:val="0"/>
                <w:iCs w:val="0"/>
                <w:sz w:val="24"/>
                <w:szCs w:val="24"/>
                <w:u w:val="none"/>
                <w:lang w:val="en-US" w:eastAsia="zh-CN" w:bidi="ar"/>
              </w:rPr>
              <w:t>池</w:t>
            </w:r>
            <w:r>
              <w:rPr>
                <w:rFonts w:hint="eastAsia" w:ascii="Times New Roman" w:hAnsi="Times New Roman" w:eastAsia="宋体" w:cs="Times New Roman"/>
                <w:bCs/>
                <w:i w:val="0"/>
                <w:iCs w:val="0"/>
                <w:sz w:val="24"/>
                <w:szCs w:val="24"/>
                <w:u w:val="none"/>
                <w:lang w:val="en-US" w:eastAsia="zh-CN" w:bidi="ar"/>
              </w:rPr>
              <w:t>处理后</w:t>
            </w:r>
            <w:r>
              <w:rPr>
                <w:rFonts w:hint="eastAsia" w:ascii="Times New Roman" w:hAnsi="Times New Roman" w:eastAsia="宋体" w:cs="Times New Roman"/>
                <w:i w:val="0"/>
                <w:iCs w:val="0"/>
                <w:color w:val="auto"/>
                <w:sz w:val="24"/>
                <w:szCs w:val="24"/>
                <w:u w:val="none"/>
                <w:lang w:eastAsia="zh-CN"/>
              </w:rPr>
              <w:t>全部回</w:t>
            </w:r>
            <w:r>
              <w:rPr>
                <w:rFonts w:hint="eastAsia" w:ascii="Times New Roman" w:hAnsi="Times New Roman" w:eastAsia="宋体" w:cs="Times New Roman"/>
                <w:bCs/>
                <w:sz w:val="24"/>
                <w:szCs w:val="24"/>
                <w:lang w:val="en-US" w:eastAsia="zh-CN" w:bidi="ar"/>
              </w:rPr>
              <w:t>用于施工场地洒水抑尘，不外排。沉淀泥渣</w:t>
            </w:r>
            <w:r>
              <w:rPr>
                <w:rFonts w:hint="eastAsia" w:ascii="Times New Roman" w:hAnsi="Times New Roman" w:eastAsia="宋体" w:cs="Times New Roman"/>
                <w:bCs/>
                <w:color w:val="auto"/>
                <w:sz w:val="24"/>
                <w:szCs w:val="24"/>
                <w:lang w:val="en-US" w:eastAsia="zh-CN" w:bidi="ar"/>
              </w:rPr>
              <w:t>定期进行人工清除</w:t>
            </w:r>
            <w:r>
              <w:rPr>
                <w:rFonts w:hint="eastAsia" w:cs="Times New Roman"/>
                <w:bCs/>
                <w:color w:val="auto"/>
                <w:sz w:val="24"/>
                <w:szCs w:val="24"/>
                <w:lang w:val="en-US" w:eastAsia="zh-CN" w:bidi="ar"/>
              </w:rPr>
              <w:t>运至综合利用</w:t>
            </w:r>
            <w:r>
              <w:rPr>
                <w:rFonts w:hint="eastAsia" w:ascii="Times New Roman" w:hAnsi="Times New Roman" w:eastAsia="宋体" w:cs="Times New Roman"/>
                <w:bCs/>
                <w:color w:val="auto"/>
                <w:sz w:val="24"/>
                <w:szCs w:val="24"/>
                <w:lang w:val="en-US" w:eastAsia="zh-CN" w:bidi="ar"/>
              </w:rPr>
              <w:t>。</w:t>
            </w:r>
            <w:bookmarkEnd w:id="220"/>
            <w:bookmarkEnd w:id="221"/>
            <w:bookmarkEnd w:id="222"/>
            <w:bookmarkEnd w:id="223"/>
          </w:p>
          <w:p>
            <w:pPr>
              <w:keepNext w:val="0"/>
              <w:keepLines w:val="0"/>
              <w:suppressLineNumbers w:val="0"/>
              <w:spacing w:before="0" w:beforeAutospacing="0" w:after="0" w:afterAutospacing="0" w:line="360" w:lineRule="auto"/>
              <w:ind w:left="0" w:right="0" w:firstLine="480" w:firstLineChars="200"/>
              <w:outlineLvl w:val="2"/>
              <w:rPr>
                <w:rFonts w:ascii="Times New Roman" w:hAnsi="Times New Roman" w:eastAsia="宋体" w:cs="Times New Roman"/>
                <w:bCs/>
                <w:sz w:val="24"/>
                <w:szCs w:val="24"/>
                <w:lang w:bidi="ar"/>
              </w:rPr>
            </w:pPr>
            <w:bookmarkStart w:id="224" w:name="_Toc16272"/>
            <w:bookmarkStart w:id="225" w:name="_Toc3751"/>
            <w:bookmarkStart w:id="226" w:name="_Toc32390"/>
            <w:bookmarkStart w:id="227" w:name="_Toc9216"/>
            <w:r>
              <w:rPr>
                <w:rFonts w:hint="eastAsia" w:cs="Times New Roman"/>
                <w:bCs/>
                <w:sz w:val="24"/>
                <w:szCs w:val="24"/>
                <w:lang w:val="en-US" w:eastAsia="zh-CN" w:bidi="ar"/>
              </w:rPr>
              <w:t>（2</w:t>
            </w:r>
            <w:r>
              <w:rPr>
                <w:rFonts w:ascii="Times New Roman" w:hAnsi="Times New Roman" w:eastAsia="宋体" w:cs="Times New Roman"/>
                <w:bCs/>
                <w:sz w:val="24"/>
                <w:szCs w:val="24"/>
                <w:lang w:bidi="ar"/>
              </w:rPr>
              <w:t>）生活污水</w:t>
            </w:r>
            <w:bookmarkEnd w:id="224"/>
            <w:bookmarkEnd w:id="225"/>
            <w:bookmarkEnd w:id="226"/>
            <w:bookmarkEnd w:id="227"/>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z w:val="24"/>
                <w:szCs w:val="24"/>
                <w:lang w:val="zh-CN"/>
              </w:rPr>
            </w:pPr>
            <w:r>
              <w:rPr>
                <w:rFonts w:ascii="Times New Roman" w:hAnsi="Times New Roman" w:eastAsia="宋体" w:cs="Times New Roman"/>
                <w:bCs/>
                <w:sz w:val="24"/>
                <w:szCs w:val="24"/>
                <w:lang w:val="en-US" w:eastAsia="zh-CN" w:bidi="ar"/>
              </w:rPr>
              <w:t>施工期生活污水主要来源于施工期施工人员生活污水。本工程</w:t>
            </w:r>
            <w:r>
              <w:rPr>
                <w:rFonts w:hint="eastAsia"/>
                <w:sz w:val="24"/>
                <w:szCs w:val="24"/>
              </w:rPr>
              <w:t>施工人员约</w:t>
            </w:r>
            <w:r>
              <w:rPr>
                <w:rFonts w:hint="eastAsia"/>
                <w:sz w:val="24"/>
                <w:szCs w:val="24"/>
                <w:lang w:val="en-US" w:eastAsia="zh-CN"/>
              </w:rPr>
              <w:t>5</w:t>
            </w:r>
            <w:r>
              <w:rPr>
                <w:sz w:val="24"/>
                <w:szCs w:val="24"/>
              </w:rPr>
              <w:t>0</w:t>
            </w:r>
            <w:r>
              <w:rPr>
                <w:rFonts w:hint="eastAsia"/>
                <w:sz w:val="24"/>
                <w:szCs w:val="24"/>
              </w:rPr>
              <w:t>人左右</w:t>
            </w:r>
            <w:r>
              <w:rPr>
                <w:rFonts w:hint="eastAsia"/>
                <w:sz w:val="24"/>
                <w:szCs w:val="24"/>
                <w:lang w:eastAsia="zh-CN"/>
              </w:rPr>
              <w:t>，职工</w:t>
            </w:r>
            <w:r>
              <w:rPr>
                <w:rFonts w:hint="eastAsia"/>
                <w:sz w:val="24"/>
                <w:szCs w:val="24"/>
              </w:rPr>
              <w:t>生活污水最大产生量约为</w:t>
            </w:r>
            <w:r>
              <w:rPr>
                <w:rFonts w:hint="eastAsia"/>
                <w:sz w:val="24"/>
                <w:szCs w:val="24"/>
                <w:lang w:val="en-US" w:eastAsia="zh-CN"/>
              </w:rPr>
              <w:t>1.2</w:t>
            </w:r>
            <w:r>
              <w:rPr>
                <w:sz w:val="24"/>
                <w:szCs w:val="24"/>
              </w:rPr>
              <w:t>m</w:t>
            </w:r>
            <w:r>
              <w:rPr>
                <w:sz w:val="24"/>
                <w:szCs w:val="24"/>
                <w:vertAlign w:val="superscript"/>
              </w:rPr>
              <w:t>3</w:t>
            </w:r>
            <w:r>
              <w:rPr>
                <w:sz w:val="24"/>
                <w:szCs w:val="24"/>
              </w:rPr>
              <w:t>/d</w:t>
            </w:r>
            <w:r>
              <w:rPr>
                <w:rFonts w:hint="eastAsia"/>
                <w:sz w:val="24"/>
                <w:szCs w:val="24"/>
              </w:rPr>
              <w:t>。</w:t>
            </w:r>
            <w:r>
              <w:rPr>
                <w:rFonts w:ascii="Times New Roman" w:hAnsi="Times New Roman" w:eastAsia="宋体" w:cs="Times New Roman"/>
                <w:sz w:val="24"/>
                <w:szCs w:val="24"/>
                <w:lang w:val="zh-CN"/>
              </w:rPr>
              <w:t>在施工区</w:t>
            </w:r>
            <w:r>
              <w:rPr>
                <w:rFonts w:hint="eastAsia" w:ascii="Times New Roman" w:hAnsi="Times New Roman" w:eastAsia="宋体" w:cs="Times New Roman"/>
                <w:sz w:val="24"/>
                <w:szCs w:val="24"/>
                <w:lang w:val="zh-CN"/>
              </w:rPr>
              <w:t>附近</w:t>
            </w:r>
            <w:r>
              <w:rPr>
                <w:rFonts w:ascii="Times New Roman" w:hAnsi="Times New Roman" w:eastAsia="宋体" w:cs="Times New Roman"/>
                <w:sz w:val="24"/>
                <w:szCs w:val="24"/>
                <w:lang w:val="zh-CN"/>
              </w:rPr>
              <w:t>设置1个</w:t>
            </w:r>
            <w:r>
              <w:rPr>
                <w:rFonts w:hint="eastAsia" w:ascii="Times New Roman" w:hAnsi="Times New Roman" w:eastAsia="宋体" w:cs="Times New Roman"/>
                <w:sz w:val="24"/>
                <w:szCs w:val="24"/>
                <w:lang w:val="zh-CN" w:eastAsia="zh-CN"/>
              </w:rPr>
              <w:t>防渗旱厕</w:t>
            </w:r>
            <w:r>
              <w:rPr>
                <w:rFonts w:hint="eastAsia" w:ascii="Times New Roman" w:hAnsi="Times New Roman" w:eastAsia="宋体" w:cs="Times New Roman"/>
                <w:sz w:val="24"/>
                <w:szCs w:val="24"/>
                <w:lang w:val="zh-CN"/>
              </w:rPr>
              <w:t>，生活污水</w:t>
            </w:r>
            <w:r>
              <w:rPr>
                <w:rFonts w:ascii="Times New Roman" w:hAnsi="Times New Roman" w:eastAsia="宋体" w:cs="Times New Roman"/>
                <w:sz w:val="24"/>
                <w:szCs w:val="24"/>
                <w:lang w:val="zh-CN"/>
              </w:rPr>
              <w:t>经</w:t>
            </w:r>
            <w:r>
              <w:rPr>
                <w:rFonts w:hint="eastAsia" w:ascii="Times New Roman" w:hAnsi="Times New Roman" w:eastAsia="宋体" w:cs="Times New Roman"/>
                <w:sz w:val="24"/>
                <w:szCs w:val="24"/>
                <w:lang w:val="zh-CN" w:eastAsia="zh-CN"/>
              </w:rPr>
              <w:t>防渗旱厕</w:t>
            </w:r>
            <w:r>
              <w:rPr>
                <w:rFonts w:ascii="Times New Roman" w:hAnsi="Times New Roman" w:eastAsia="宋体" w:cs="Times New Roman"/>
                <w:sz w:val="24"/>
                <w:szCs w:val="24"/>
                <w:lang w:val="zh-CN"/>
              </w:rPr>
              <w:t>收集</w:t>
            </w:r>
            <w:r>
              <w:rPr>
                <w:rFonts w:hint="eastAsia" w:ascii="Times New Roman" w:hAnsi="Times New Roman" w:eastAsia="宋体" w:cs="Times New Roman"/>
                <w:sz w:val="24"/>
                <w:szCs w:val="24"/>
                <w:lang w:val="zh-CN"/>
              </w:rPr>
              <w:t>。</w:t>
            </w:r>
            <w:r>
              <w:rPr>
                <w:rFonts w:hint="eastAsia" w:ascii="Times New Roman" w:hAnsi="Times New Roman" w:eastAsia="宋体" w:cs="Times New Roman"/>
                <w:sz w:val="24"/>
                <w:szCs w:val="24"/>
                <w:lang w:val="zh-CN" w:eastAsia="zh-CN"/>
              </w:rPr>
              <w:t>防渗旱厕</w:t>
            </w:r>
            <w:r>
              <w:rPr>
                <w:rFonts w:ascii="Times New Roman" w:hAnsi="Times New Roman" w:eastAsia="宋体" w:cs="Times New Roman"/>
                <w:sz w:val="24"/>
                <w:szCs w:val="24"/>
                <w:lang w:val="zh-CN"/>
              </w:rPr>
              <w:t>具有造价低，运行费用少等特点，适用于污水量较小，污水排放标准要求不高的情况。</w:t>
            </w:r>
          </w:p>
          <w:p>
            <w:pPr>
              <w:keepNext w:val="0"/>
              <w:keepLines w:val="0"/>
              <w:suppressLineNumbers w:val="0"/>
              <w:spacing w:before="0" w:beforeAutospacing="0" w:after="0" w:afterAutospacing="0" w:line="360" w:lineRule="auto"/>
              <w:ind w:left="0" w:right="0" w:firstLine="480" w:firstLineChars="200"/>
              <w:rPr>
                <w:rFonts w:hint="eastAsia" w:cs="Times New Roman"/>
                <w:sz w:val="24"/>
                <w:szCs w:val="24"/>
                <w:u w:val="none"/>
                <w:shd w:val="clear" w:color="auto" w:fill="auto"/>
                <w:lang w:val="en-US" w:eastAsia="zh-CN"/>
              </w:rPr>
            </w:pPr>
            <w:r>
              <w:rPr>
                <w:rFonts w:ascii="Times New Roman" w:hAnsi="Times New Roman" w:eastAsia="宋体" w:cs="Times New Roman"/>
                <w:sz w:val="24"/>
                <w:szCs w:val="24"/>
                <w:lang w:val="zh-CN"/>
              </w:rPr>
              <w:t>为了充分收集生活污水及粪便，防止分散污水对环境的不利影响，规划在施工</w:t>
            </w:r>
            <w:r>
              <w:rPr>
                <w:rFonts w:hint="eastAsia" w:ascii="Times New Roman" w:hAnsi="Times New Roman" w:eastAsia="宋体" w:cs="Times New Roman"/>
                <w:sz w:val="24"/>
                <w:szCs w:val="24"/>
                <w:lang w:val="zh-CN" w:eastAsia="zh-CN"/>
              </w:rPr>
              <w:t>区附近</w:t>
            </w:r>
            <w:r>
              <w:rPr>
                <w:rFonts w:ascii="Times New Roman" w:hAnsi="Times New Roman" w:eastAsia="宋体" w:cs="Times New Roman"/>
                <w:sz w:val="24"/>
                <w:szCs w:val="24"/>
                <w:lang w:val="zh-CN"/>
              </w:rPr>
              <w:t>修建1座防渗</w:t>
            </w:r>
            <w:r>
              <w:rPr>
                <w:rFonts w:hint="eastAsia" w:ascii="Times New Roman" w:hAnsi="Times New Roman" w:eastAsia="宋体" w:cs="Times New Roman"/>
                <w:sz w:val="24"/>
                <w:szCs w:val="24"/>
                <w:lang w:val="zh-CN" w:eastAsia="zh-CN"/>
              </w:rPr>
              <w:t>旱厕</w:t>
            </w:r>
            <w:r>
              <w:rPr>
                <w:rFonts w:ascii="Times New Roman" w:hAnsi="Times New Roman" w:eastAsia="宋体" w:cs="Times New Roman"/>
                <w:sz w:val="24"/>
                <w:szCs w:val="24"/>
                <w:lang w:val="zh-CN"/>
              </w:rPr>
              <w:t>，</w:t>
            </w:r>
            <w:r>
              <w:rPr>
                <w:rFonts w:hint="eastAsia" w:ascii="Times New Roman" w:hAnsi="Times New Roman" w:eastAsia="宋体" w:cs="Times New Roman"/>
                <w:sz w:val="24"/>
                <w:szCs w:val="24"/>
                <w:lang w:val="zh-CN" w:eastAsia="zh-CN"/>
              </w:rPr>
              <w:t>生活污水经防渗旱厕收集后定期外运做农肥，不外排地表水体。</w:t>
            </w:r>
          </w:p>
          <w:p>
            <w:pPr>
              <w:pStyle w:val="136"/>
              <w:keepNext w:val="0"/>
              <w:keepLines w:val="0"/>
              <w:suppressLineNumbers w:val="0"/>
              <w:spacing w:before="0" w:beforeAutospacing="0" w:after="0" w:afterAutospacing="0"/>
              <w:ind w:left="0" w:right="0"/>
              <w:jc w:val="center"/>
              <w:rPr>
                <w:rFonts w:hint="eastAsia" w:ascii="宋体" w:hAnsi="宋体" w:eastAsia="宋体" w:cs="宋体"/>
                <w:i/>
                <w:iCs/>
                <w:u w:val="single"/>
              </w:rPr>
            </w:pPr>
            <w:r>
              <w:rPr>
                <w:rFonts w:hint="eastAsia" w:ascii="宋体" w:hAnsi="宋体" w:eastAsia="宋体" w:cs="宋体"/>
                <w:i/>
                <w:iCs/>
                <w:u w:val="single"/>
              </w:rPr>
              <w:t>表</w:t>
            </w:r>
            <w:r>
              <w:rPr>
                <w:rFonts w:hint="eastAsia" w:ascii="宋体" w:hAnsi="宋体" w:eastAsia="宋体" w:cs="宋体"/>
                <w:i/>
                <w:iCs/>
                <w:u w:val="single"/>
                <w:lang w:val="en-US" w:eastAsia="zh-CN"/>
              </w:rPr>
              <w:t>5</w:t>
            </w:r>
            <w:r>
              <w:rPr>
                <w:rFonts w:hint="eastAsia" w:ascii="宋体" w:hAnsi="宋体" w:eastAsia="宋体" w:cs="宋体"/>
                <w:i/>
                <w:iCs/>
                <w:u w:val="single"/>
              </w:rPr>
              <w:t>-1</w:t>
            </w:r>
            <w:r>
              <w:rPr>
                <w:rFonts w:hint="eastAsia" w:ascii="宋体" w:hAnsi="宋体" w:eastAsia="宋体" w:cs="宋体"/>
                <w:i/>
                <w:iCs/>
                <w:u w:val="single"/>
                <w:lang w:val="en-US" w:eastAsia="zh-CN"/>
              </w:rPr>
              <w:t xml:space="preserve">   </w:t>
            </w:r>
            <w:r>
              <w:rPr>
                <w:rFonts w:hint="eastAsia" w:ascii="宋体" w:hAnsi="宋体" w:eastAsia="宋体" w:cs="宋体"/>
                <w:i/>
                <w:iCs/>
                <w:u w:val="single"/>
              </w:rPr>
              <w:t>施工期废污水处理系统设置情况一览表</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76"/>
              <w:gridCol w:w="2587"/>
              <w:gridCol w:w="2047"/>
              <w:gridCol w:w="23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77"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i/>
                      <w:iCs/>
                      <w:sz w:val="21"/>
                      <w:szCs w:val="21"/>
                      <w:u w:val="single"/>
                    </w:rPr>
                  </w:pPr>
                  <w:r>
                    <w:rPr>
                      <w:i/>
                      <w:iCs/>
                      <w:sz w:val="21"/>
                      <w:szCs w:val="21"/>
                      <w:u w:val="single"/>
                    </w:rPr>
                    <w:t>名称</w:t>
                  </w:r>
                </w:p>
              </w:tc>
              <w:tc>
                <w:tcPr>
                  <w:tcW w:w="1537"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i/>
                      <w:iCs/>
                      <w:sz w:val="21"/>
                      <w:szCs w:val="21"/>
                      <w:u w:val="single"/>
                    </w:rPr>
                  </w:pPr>
                  <w:r>
                    <w:rPr>
                      <w:i/>
                      <w:iCs/>
                      <w:sz w:val="21"/>
                      <w:szCs w:val="21"/>
                      <w:u w:val="single"/>
                    </w:rPr>
                    <w:t>废污水来源</w:t>
                  </w:r>
                </w:p>
              </w:tc>
              <w:tc>
                <w:tcPr>
                  <w:tcW w:w="1216"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i/>
                      <w:iCs/>
                      <w:sz w:val="21"/>
                      <w:szCs w:val="21"/>
                      <w:u w:val="single"/>
                    </w:rPr>
                  </w:pPr>
                  <w:r>
                    <w:rPr>
                      <w:i/>
                      <w:iCs/>
                      <w:sz w:val="21"/>
                      <w:szCs w:val="21"/>
                      <w:u w:val="single"/>
                    </w:rPr>
                    <w:t>处理系统位置</w:t>
                  </w:r>
                </w:p>
              </w:tc>
              <w:tc>
                <w:tcPr>
                  <w:tcW w:w="1369"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i/>
                      <w:iCs/>
                      <w:sz w:val="21"/>
                      <w:szCs w:val="21"/>
                      <w:u w:val="single"/>
                    </w:rPr>
                  </w:pPr>
                  <w:r>
                    <w:rPr>
                      <w:i/>
                      <w:iCs/>
                      <w:sz w:val="21"/>
                      <w:szCs w:val="21"/>
                      <w:u w:val="single"/>
                    </w:rPr>
                    <w:t>废处理后去向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77"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i/>
                      <w:iCs/>
                      <w:sz w:val="21"/>
                      <w:szCs w:val="21"/>
                      <w:u w:val="single"/>
                    </w:rPr>
                  </w:pPr>
                  <w:r>
                    <w:rPr>
                      <w:i/>
                      <w:iCs/>
                      <w:sz w:val="21"/>
                      <w:szCs w:val="21"/>
                      <w:u w:val="single"/>
                    </w:rPr>
                    <w:t>基坑排水</w:t>
                  </w:r>
                </w:p>
              </w:tc>
              <w:tc>
                <w:tcPr>
                  <w:tcW w:w="1537"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i/>
                      <w:iCs/>
                      <w:sz w:val="21"/>
                      <w:szCs w:val="21"/>
                      <w:u w:val="single"/>
                    </w:rPr>
                  </w:pPr>
                  <w:r>
                    <w:rPr>
                      <w:i/>
                      <w:iCs/>
                      <w:sz w:val="21"/>
                      <w:szCs w:val="21"/>
                      <w:u w:val="single"/>
                    </w:rPr>
                    <w:t>围堰截留、围堰渗水等</w:t>
                  </w:r>
                </w:p>
              </w:tc>
              <w:tc>
                <w:tcPr>
                  <w:tcW w:w="1216"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i/>
                      <w:iCs/>
                      <w:sz w:val="21"/>
                      <w:szCs w:val="21"/>
                      <w:u w:val="single"/>
                    </w:rPr>
                  </w:pPr>
                  <w:r>
                    <w:rPr>
                      <w:i/>
                      <w:iCs/>
                      <w:sz w:val="21"/>
                      <w:szCs w:val="21"/>
                      <w:u w:val="single"/>
                    </w:rPr>
                    <w:t>围堰附近</w:t>
                  </w:r>
                </w:p>
              </w:tc>
              <w:tc>
                <w:tcPr>
                  <w:tcW w:w="1369"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i/>
                      <w:iCs/>
                      <w:sz w:val="21"/>
                      <w:szCs w:val="21"/>
                      <w:u w:val="single"/>
                    </w:rPr>
                  </w:pPr>
                  <w:r>
                    <w:rPr>
                      <w:i/>
                      <w:iCs/>
                      <w:sz w:val="21"/>
                      <w:szCs w:val="21"/>
                      <w:u w:val="single"/>
                    </w:rPr>
                    <w:t>用于洒水降尘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77" w:type="pct"/>
                  <w:tcBorders>
                    <w:tl2br w:val="nil"/>
                    <w:tr2bl w:val="nil"/>
                  </w:tcBorders>
                  <w:shd w:val="clear" w:color="auto" w:fill="auto"/>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ascii="Times New Roman" w:hAnsi="Times New Roman" w:eastAsia="宋体" w:cs="Times New Roman"/>
                      <w:i/>
                      <w:iCs/>
                      <w:sz w:val="21"/>
                      <w:szCs w:val="21"/>
                      <w:u w:val="single"/>
                      <w:lang w:val="en-US" w:eastAsia="zh-CN"/>
                    </w:rPr>
                  </w:pPr>
                  <w:r>
                    <w:rPr>
                      <w:rFonts w:ascii="Times New Roman" w:hAnsi="Times New Roman" w:eastAsia="宋体" w:cs="Times New Roman"/>
                      <w:i/>
                      <w:iCs/>
                      <w:sz w:val="21"/>
                      <w:szCs w:val="21"/>
                      <w:u w:val="single"/>
                    </w:rPr>
                    <w:t>生活污水</w:t>
                  </w:r>
                </w:p>
              </w:tc>
              <w:tc>
                <w:tcPr>
                  <w:tcW w:w="1537" w:type="pct"/>
                  <w:tcBorders>
                    <w:tl2br w:val="nil"/>
                    <w:tr2bl w:val="nil"/>
                  </w:tcBorders>
                  <w:shd w:val="clear" w:color="auto" w:fill="auto"/>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ascii="Times New Roman" w:hAnsi="Times New Roman" w:eastAsia="宋体" w:cs="Times New Roman"/>
                      <w:i/>
                      <w:iCs/>
                      <w:sz w:val="21"/>
                      <w:szCs w:val="21"/>
                      <w:u w:val="single"/>
                      <w:lang w:val="en-US" w:eastAsia="zh-CN"/>
                    </w:rPr>
                  </w:pPr>
                  <w:r>
                    <w:rPr>
                      <w:rFonts w:ascii="Times New Roman" w:hAnsi="Times New Roman" w:eastAsia="宋体" w:cs="Times New Roman"/>
                      <w:i/>
                      <w:iCs/>
                      <w:sz w:val="21"/>
                      <w:szCs w:val="21"/>
                      <w:u w:val="single"/>
                    </w:rPr>
                    <w:t>施工营地</w:t>
                  </w:r>
                </w:p>
              </w:tc>
              <w:tc>
                <w:tcPr>
                  <w:tcW w:w="1216" w:type="pct"/>
                  <w:tcBorders>
                    <w:tl2br w:val="nil"/>
                    <w:tr2bl w:val="nil"/>
                  </w:tcBorders>
                  <w:shd w:val="clear" w:color="auto" w:fill="auto"/>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ascii="Times New Roman" w:hAnsi="Times New Roman" w:eastAsia="宋体" w:cs="Times New Roman"/>
                      <w:i/>
                      <w:iCs/>
                      <w:sz w:val="21"/>
                      <w:szCs w:val="21"/>
                      <w:u w:val="single"/>
                      <w:lang w:val="en-US" w:eastAsia="zh-CN"/>
                    </w:rPr>
                  </w:pPr>
                  <w:r>
                    <w:rPr>
                      <w:rFonts w:ascii="Times New Roman" w:hAnsi="Times New Roman" w:eastAsia="宋体" w:cs="Times New Roman"/>
                      <w:i/>
                      <w:iCs/>
                      <w:sz w:val="21"/>
                      <w:szCs w:val="21"/>
                      <w:u w:val="single"/>
                    </w:rPr>
                    <w:t>生活区占地区内</w:t>
                  </w:r>
                </w:p>
              </w:tc>
              <w:tc>
                <w:tcPr>
                  <w:tcW w:w="1369" w:type="pct"/>
                  <w:tcBorders>
                    <w:tl2br w:val="nil"/>
                    <w:tr2bl w:val="nil"/>
                  </w:tcBorders>
                  <w:shd w:val="clear" w:color="auto" w:fill="auto"/>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ascii="Times New Roman" w:hAnsi="Times New Roman" w:eastAsia="宋体" w:cs="Times New Roman"/>
                      <w:i/>
                      <w:iCs/>
                      <w:sz w:val="21"/>
                      <w:szCs w:val="21"/>
                      <w:u w:val="single"/>
                      <w:lang w:val="en-US" w:eastAsia="zh-CN"/>
                    </w:rPr>
                  </w:pPr>
                  <w:r>
                    <w:rPr>
                      <w:rFonts w:hint="eastAsia" w:ascii="Times New Roman" w:hAnsi="Times New Roman" w:eastAsia="宋体" w:cs="Times New Roman"/>
                      <w:i/>
                      <w:iCs/>
                      <w:sz w:val="21"/>
                      <w:szCs w:val="21"/>
                      <w:u w:val="single"/>
                      <w:lang w:val="zh-CN" w:eastAsia="zh-CN"/>
                    </w:rPr>
                    <w:t>防渗旱厕收集后定期外运做农肥</w:t>
                  </w:r>
                </w:p>
              </w:tc>
            </w:tr>
          </w:tbl>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ascii="Times New Roman" w:hAnsi="Times New Roman" w:eastAsia="宋体" w:cs="Times New Roman"/>
                <w:b/>
                <w:sz w:val="24"/>
                <w:szCs w:val="24"/>
                <w:lang w:val="en-US" w:eastAsia="zh-CN" w:bidi="ar"/>
              </w:rPr>
              <w:t>1.2大气污染防治措施</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sz w:val="24"/>
                <w:szCs w:val="24"/>
              </w:rPr>
            </w:pPr>
            <w:bookmarkStart w:id="228" w:name="_Toc356818577"/>
            <w:bookmarkStart w:id="229" w:name="_Toc511209140"/>
            <w:bookmarkStart w:id="230" w:name="_Toc365273683"/>
            <w:r>
              <w:rPr>
                <w:rFonts w:hint="eastAsia" w:cs="Times New Roman"/>
                <w:sz w:val="24"/>
                <w:szCs w:val="24"/>
                <w:lang w:eastAsia="zh-CN"/>
              </w:rPr>
              <w:t>（</w:t>
            </w:r>
            <w:r>
              <w:rPr>
                <w:rFonts w:hint="default" w:ascii="Times New Roman" w:hAnsi="Times New Roman" w:eastAsia="宋体" w:cs="Times New Roman"/>
                <w:sz w:val="24"/>
                <w:szCs w:val="24"/>
              </w:rPr>
              <w:t>1）</w:t>
            </w:r>
            <w:r>
              <w:rPr>
                <w:rFonts w:hint="eastAsia" w:cs="Times New Roman"/>
                <w:sz w:val="24"/>
                <w:szCs w:val="24"/>
                <w:lang w:val="en-US" w:eastAsia="zh-CN"/>
              </w:rPr>
              <w:t>施工</w:t>
            </w:r>
            <w:r>
              <w:rPr>
                <w:rFonts w:hint="default" w:ascii="Times New Roman" w:hAnsi="Times New Roman" w:eastAsia="宋体" w:cs="Times New Roman"/>
                <w:sz w:val="24"/>
                <w:szCs w:val="24"/>
              </w:rPr>
              <w:t>扬尘</w:t>
            </w:r>
            <w:bookmarkEnd w:id="228"/>
            <w:bookmarkEnd w:id="229"/>
            <w:bookmarkEnd w:id="230"/>
          </w:p>
          <w:p>
            <w:pPr>
              <w:pStyle w:val="83"/>
              <w:keepNext w:val="0"/>
              <w:keepLines w:val="0"/>
              <w:suppressLineNumbers w:val="0"/>
              <w:snapToGrid/>
              <w:spacing w:before="0" w:beforeAutospacing="0" w:after="0" w:afterAutospacing="0" w:line="360" w:lineRule="auto"/>
              <w:ind w:left="0" w:right="0" w:firstLine="420"/>
              <w:rPr>
                <w:rFonts w:hint="eastAsia" w:ascii="Times New Roman" w:hAnsi="Times New Roman" w:eastAsia="宋体" w:cs="Times New Roman"/>
                <w:color w:val="000000"/>
                <w:sz w:val="24"/>
                <w:szCs w:val="24"/>
              </w:rPr>
            </w:pPr>
            <w:r>
              <w:rPr>
                <w:rFonts w:ascii="Times New Roman" w:hAnsi="Times New Roman" w:eastAsia="宋体" w:cs="Times New Roman"/>
                <w:snapToGrid w:val="0"/>
                <w:kern w:val="0"/>
                <w:sz w:val="24"/>
                <w:szCs w:val="24"/>
              </w:rPr>
              <w:t>工程施工作业面包括</w:t>
            </w:r>
            <w:r>
              <w:rPr>
                <w:rFonts w:hint="eastAsia" w:cs="Times New Roman"/>
                <w:snapToGrid w:val="0"/>
                <w:kern w:val="0"/>
                <w:sz w:val="24"/>
                <w:szCs w:val="24"/>
                <w:lang w:val="en-US" w:eastAsia="zh-CN"/>
              </w:rPr>
              <w:t>清基及</w:t>
            </w:r>
            <w:r>
              <w:rPr>
                <w:rFonts w:ascii="Times New Roman" w:hAnsi="Times New Roman" w:eastAsia="宋体" w:cs="Times New Roman"/>
                <w:snapToGrid w:val="0"/>
                <w:kern w:val="0"/>
                <w:sz w:val="24"/>
                <w:szCs w:val="24"/>
              </w:rPr>
              <w:t>土方开挖工作面</w:t>
            </w:r>
            <w:r>
              <w:rPr>
                <w:rFonts w:hint="eastAsia" w:ascii="Times New Roman" w:hAnsi="Times New Roman" w:eastAsia="宋体" w:cs="Times New Roman"/>
                <w:snapToGrid w:val="0"/>
                <w:kern w:val="0"/>
                <w:sz w:val="24"/>
                <w:szCs w:val="24"/>
              </w:rPr>
              <w:t>、</w:t>
            </w:r>
            <w:r>
              <w:rPr>
                <w:rFonts w:hint="eastAsia" w:cs="Times New Roman"/>
                <w:snapToGrid w:val="0"/>
                <w:kern w:val="0"/>
                <w:sz w:val="24"/>
                <w:szCs w:val="24"/>
                <w:lang w:val="en-US" w:eastAsia="zh-CN"/>
              </w:rPr>
              <w:t>填筑工作面、</w:t>
            </w:r>
            <w:r>
              <w:rPr>
                <w:rFonts w:ascii="Times New Roman" w:hAnsi="Times New Roman" w:eastAsia="宋体" w:cs="Times New Roman"/>
                <w:snapToGrid w:val="0"/>
                <w:kern w:val="0"/>
                <w:sz w:val="24"/>
                <w:szCs w:val="24"/>
              </w:rPr>
              <w:t>临时堆场等</w:t>
            </w:r>
            <w:r>
              <w:rPr>
                <w:rFonts w:hint="eastAsia" w:ascii="Times New Roman" w:hAnsi="Times New Roman" w:eastAsia="宋体" w:cs="Times New Roman"/>
                <w:snapToGrid w:val="0"/>
                <w:kern w:val="0"/>
                <w:sz w:val="24"/>
                <w:szCs w:val="24"/>
              </w:rPr>
              <w:t>，</w:t>
            </w:r>
            <w:r>
              <w:rPr>
                <w:rFonts w:ascii="Times New Roman" w:hAnsi="Times New Roman" w:eastAsia="宋体" w:cs="Times New Roman"/>
                <w:snapToGrid w:val="0"/>
                <w:kern w:val="0"/>
                <w:sz w:val="24"/>
                <w:szCs w:val="24"/>
              </w:rPr>
              <w:t>均会产生扬尘，主要污染物为</w:t>
            </w:r>
            <w:r>
              <w:rPr>
                <w:rFonts w:ascii="Times New Roman" w:hAnsi="Times New Roman" w:eastAsia="宋体" w:cs="Times New Roman"/>
                <w:color w:val="000000"/>
                <w:sz w:val="24"/>
                <w:szCs w:val="24"/>
                <w:lang w:val="zh-CN"/>
              </w:rPr>
              <w:t>TSP</w:t>
            </w:r>
            <w:r>
              <w:rPr>
                <w:rFonts w:ascii="Times New Roman" w:hAnsi="Times New Roman" w:eastAsia="宋体" w:cs="Times New Roman"/>
                <w:snapToGrid w:val="0"/>
                <w:kern w:val="0"/>
                <w:sz w:val="24"/>
                <w:szCs w:val="24"/>
              </w:rPr>
              <w:t>。</w:t>
            </w:r>
            <w:r>
              <w:rPr>
                <w:rFonts w:hint="eastAsia" w:ascii="Times New Roman" w:hAnsi="Times New Roman" w:eastAsia="宋体" w:cs="Times New Roman"/>
                <w:color w:val="000000"/>
                <w:sz w:val="24"/>
                <w:szCs w:val="24"/>
              </w:rPr>
              <w:t>采取施工现场设置围挡、物料</w:t>
            </w:r>
            <w:r>
              <w:rPr>
                <w:rFonts w:hint="eastAsia" w:cs="Times New Roman"/>
                <w:color w:val="000000"/>
                <w:sz w:val="24"/>
                <w:szCs w:val="24"/>
                <w:lang w:val="en-US" w:eastAsia="zh-CN"/>
              </w:rPr>
              <w:t>苫布</w:t>
            </w:r>
            <w:r>
              <w:rPr>
                <w:rFonts w:hint="eastAsia" w:ascii="Times New Roman" w:hAnsi="Times New Roman" w:eastAsia="宋体" w:cs="Times New Roman"/>
                <w:color w:val="000000"/>
                <w:sz w:val="24"/>
                <w:szCs w:val="24"/>
              </w:rPr>
              <w:t>遮盖、施工场地及运输道路加强洒水</w:t>
            </w:r>
            <w:r>
              <w:rPr>
                <w:rFonts w:hint="eastAsia" w:cs="Times New Roman"/>
                <w:color w:val="000000"/>
                <w:sz w:val="24"/>
                <w:szCs w:val="24"/>
                <w:lang w:val="en-US" w:eastAsia="zh-CN"/>
              </w:rPr>
              <w:t>降尘</w:t>
            </w:r>
            <w:r>
              <w:rPr>
                <w:rFonts w:hint="eastAsia" w:ascii="Times New Roman" w:hAnsi="Times New Roman" w:eastAsia="宋体" w:cs="Times New Roman"/>
                <w:color w:val="000000"/>
                <w:sz w:val="24"/>
                <w:szCs w:val="24"/>
              </w:rPr>
              <w:t>等措施后，可使扬尘减少70%以上对周围环境空气的影响较小，且随着施工的结束而消失。</w:t>
            </w:r>
          </w:p>
          <w:p>
            <w:pPr>
              <w:pStyle w:val="9"/>
              <w:keepNext w:val="0"/>
              <w:keepLines w:val="0"/>
              <w:suppressLineNumbers w:val="0"/>
              <w:spacing w:beforeAutospacing="0" w:afterAutospacing="0"/>
              <w:ind w:left="0"/>
              <w:rPr>
                <w:rFonts w:hint="default" w:eastAsia="宋体"/>
                <w:sz w:val="24"/>
                <w:szCs w:val="24"/>
                <w:lang w:val="en-US" w:eastAsia="zh-CN"/>
              </w:rPr>
            </w:pPr>
            <w:r>
              <w:rPr>
                <w:rFonts w:hint="eastAsia" w:cs="Times New Roman"/>
                <w:sz w:val="24"/>
                <w:szCs w:val="24"/>
                <w:lang w:val="en-US" w:eastAsia="zh-CN"/>
              </w:rPr>
              <w:t xml:space="preserve">    （</w:t>
            </w:r>
            <w:r>
              <w:rPr>
                <w:rFonts w:hint="eastAsia" w:ascii="Times New Roman" w:hAnsi="Times New Roman" w:eastAsia="宋体" w:cs="Times New Roman"/>
                <w:kern w:val="2"/>
                <w:sz w:val="24"/>
                <w:szCs w:val="24"/>
                <w:lang w:val="en-US" w:eastAsia="zh-CN" w:bidi="ar-SA"/>
              </w:rPr>
              <w:t>2）</w:t>
            </w:r>
            <w:r>
              <w:rPr>
                <w:rFonts w:ascii="Times New Roman" w:hAnsi="Times New Roman" w:eastAsia="宋体" w:cs="Times New Roman"/>
                <w:color w:val="000000"/>
                <w:sz w:val="24"/>
                <w:szCs w:val="24"/>
                <w:lang w:val="zh-CN"/>
              </w:rPr>
              <w:t>交通运输扬尘</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施工期的大气污染主要是车辆运输过程产生的扬尘所致，故在车辆行驶道路采取洒水抑尘措施，以减少对周围大气环境及环境保护目标的影响。在全段车辆运输扬尘影响区内设置</w:t>
            </w:r>
            <w:r>
              <w:rPr>
                <w:rFonts w:hint="eastAsia" w:cs="Times New Roman"/>
                <w:sz w:val="24"/>
                <w:szCs w:val="24"/>
                <w:lang w:val="en-US" w:eastAsia="zh-CN"/>
              </w:rPr>
              <w:t>1</w:t>
            </w:r>
            <w:r>
              <w:rPr>
                <w:rFonts w:hint="default" w:ascii="Times New Roman" w:hAnsi="Times New Roman" w:eastAsia="宋体" w:cs="Times New Roman"/>
                <w:sz w:val="24"/>
                <w:szCs w:val="24"/>
              </w:rPr>
              <w:t>辆洒水车，负责对施工道路进行洒水抑尘，无雨日工作时间内洒水4次，在干燥大风天气情况下适当增加洒水次数。同时，在各施工区安排1名人员负责及时清扫本工区及进出道路上的积尘。施工车辆实行限速控制，以减少粉尘污染。</w:t>
            </w:r>
          </w:p>
          <w:p>
            <w:pPr>
              <w:keepNext w:val="0"/>
              <w:keepLines w:val="0"/>
              <w:suppressLineNumbers w:val="0"/>
              <w:spacing w:before="0" w:beforeAutospacing="0" w:after="0" w:afterAutospacing="0" w:line="360" w:lineRule="auto"/>
              <w:ind w:left="0" w:right="0" w:firstLine="480" w:firstLineChars="200"/>
              <w:contextualSpacing/>
              <w:rPr>
                <w:rFonts w:ascii="Calibri" w:hAnsi="Calibri" w:eastAsia="宋体" w:cs="Times New Roman"/>
                <w:sz w:val="24"/>
                <w:szCs w:val="24"/>
              </w:rPr>
            </w:pPr>
            <w:r>
              <w:rPr>
                <w:rFonts w:ascii="Calibri" w:hAnsi="Calibri" w:eastAsia="宋体" w:cs="Times New Roman"/>
                <w:sz w:val="24"/>
                <w:szCs w:val="24"/>
              </w:rPr>
              <w:t>若需要在室外堆放散装粉、粒状材料，应采用雨布</w:t>
            </w:r>
            <w:r>
              <w:rPr>
                <w:rFonts w:hint="eastAsia" w:ascii="Calibri" w:hAnsi="Calibri" w:eastAsia="宋体" w:cs="Times New Roman"/>
                <w:sz w:val="24"/>
                <w:szCs w:val="24"/>
              </w:rPr>
              <w:t>等</w:t>
            </w:r>
            <w:r>
              <w:rPr>
                <w:rFonts w:ascii="Calibri" w:hAnsi="Calibri" w:eastAsia="宋体" w:cs="Times New Roman"/>
                <w:sz w:val="24"/>
                <w:szCs w:val="24"/>
              </w:rPr>
              <w:t>覆盖，以减少扬尘。运输易产生粉尘的细颗粒散体材料时应采取良好的密封状态运输，装载土料等多尘物料时，应堆放整齐以减少受风面积，并适当加湿或盖上苫布，以降低运输过程中起尘量。装卸过程应在库内进行。堆放的细砂石料用遮布盖住，避免风吹起尘。</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sz w:val="24"/>
                <w:szCs w:val="24"/>
              </w:rPr>
            </w:pPr>
            <w:bookmarkStart w:id="231" w:name="_Toc511209141"/>
            <w:r>
              <w:rPr>
                <w:rFonts w:hint="eastAsia" w:cs="Times New Roman"/>
                <w:sz w:val="24"/>
                <w:szCs w:val="24"/>
                <w:lang w:val="en-US" w:eastAsia="zh-CN"/>
              </w:rPr>
              <w:t>（3</w:t>
            </w:r>
            <w:r>
              <w:rPr>
                <w:rFonts w:hint="default" w:ascii="Times New Roman" w:hAnsi="Times New Roman" w:eastAsia="宋体" w:cs="Times New Roman"/>
                <w:sz w:val="24"/>
                <w:szCs w:val="24"/>
              </w:rPr>
              <w:t>）机械及汽车尾气</w:t>
            </w:r>
            <w:bookmarkEnd w:id="231"/>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应选用低能耗、低污染排放的施工机械、车辆，对于排放废气较多的车辆，安装尾气净化装置，保证尾气排放标准，降低废气污染程度。尽量选用质量高、对大气环境影响小的燃料。加强机械、车辆的管理和维修，尽量减少因机械、车辆状况不佳造成的空气污染。</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sz w:val="24"/>
                <w:szCs w:val="24"/>
                <w:lang w:val="en-US" w:eastAsia="zh-CN"/>
              </w:rPr>
            </w:pPr>
            <w:r>
              <w:rPr>
                <w:rFonts w:hint="eastAsia" w:cs="Times New Roman"/>
                <w:sz w:val="24"/>
                <w:szCs w:val="24"/>
                <w:lang w:eastAsia="zh-CN"/>
              </w:rPr>
              <w:t>（</w:t>
            </w:r>
            <w:r>
              <w:rPr>
                <w:rFonts w:hint="eastAsia" w:cs="Times New Roman"/>
                <w:sz w:val="24"/>
                <w:szCs w:val="24"/>
                <w:lang w:val="en-US" w:eastAsia="zh-CN"/>
              </w:rPr>
              <w:t>4</w:t>
            </w:r>
            <w:r>
              <w:rPr>
                <w:rFonts w:hint="eastAsia" w:cs="Times New Roman"/>
                <w:sz w:val="24"/>
                <w:szCs w:val="24"/>
                <w:lang w:eastAsia="zh-CN"/>
              </w:rPr>
              <w:t>）</w:t>
            </w:r>
            <w:r>
              <w:rPr>
                <w:rFonts w:hint="eastAsia" w:cs="Times New Roman"/>
                <w:sz w:val="24"/>
                <w:szCs w:val="24"/>
                <w:lang w:val="en-US" w:eastAsia="zh-CN"/>
              </w:rPr>
              <w:t>柴油发电机</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备用柴油发电机在施工运行过程产生的SO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NOx、烟尘、CO及烃类排放量较小，经低矮排气筒排放，产生的废气排放浓度满足《大气污染物综合排放标准》（GB16297-1996）中最高允许排放浓度，通过空气扩散，柴油发电机尾气不会对环境造成明显影响。因此空气污染影响范围较小、程度低、时间短暂。</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ascii="Times New Roman" w:hAnsi="Times New Roman" w:eastAsia="宋体" w:cs="Times New Roman"/>
                <w:b/>
                <w:sz w:val="24"/>
                <w:szCs w:val="24"/>
                <w:lang w:val="en-US" w:eastAsia="zh-CN" w:bidi="ar"/>
              </w:rPr>
              <w:t>1.3噪声污染防治措施</w:t>
            </w:r>
          </w:p>
          <w:p>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outlineLvl w:val="2"/>
              <w:rPr>
                <w:rFonts w:cs="宋体"/>
                <w:bCs/>
                <w:sz w:val="24"/>
                <w:szCs w:val="24"/>
                <w:u w:val="none"/>
                <w:shd w:val="clear" w:color="auto" w:fill="auto"/>
                <w:lang w:bidi="ar"/>
              </w:rPr>
            </w:pPr>
            <w:bookmarkStart w:id="232" w:name="_Toc25737"/>
            <w:bookmarkStart w:id="233" w:name="_Toc32704"/>
            <w:bookmarkStart w:id="234" w:name="_Toc14585"/>
            <w:bookmarkStart w:id="235" w:name="_Toc2141"/>
            <w:r>
              <w:rPr>
                <w:rFonts w:hint="eastAsia" w:ascii="Times New Roman" w:hAnsi="Times New Roman" w:cs="宋体"/>
                <w:bCs/>
                <w:sz w:val="24"/>
                <w:szCs w:val="24"/>
                <w:u w:val="none"/>
                <w:shd w:val="clear" w:color="auto" w:fill="auto"/>
                <w:lang w:bidi="ar"/>
              </w:rPr>
              <w:t>为减少施工区噪声对外环境的影响，主要从噪声源、传播途途径、接受者、敏感目标这四方面进行防治。</w:t>
            </w:r>
            <w:bookmarkEnd w:id="232"/>
            <w:bookmarkEnd w:id="233"/>
            <w:bookmarkEnd w:id="234"/>
            <w:bookmarkEnd w:id="235"/>
          </w:p>
          <w:p>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outlineLvl w:val="2"/>
              <w:rPr>
                <w:rFonts w:cs="宋体"/>
                <w:bCs/>
                <w:sz w:val="24"/>
                <w:szCs w:val="24"/>
                <w:u w:val="none"/>
                <w:shd w:val="clear" w:color="auto" w:fill="auto"/>
                <w:lang w:bidi="ar"/>
              </w:rPr>
            </w:pPr>
            <w:bookmarkStart w:id="236" w:name="_Toc998"/>
            <w:bookmarkStart w:id="237" w:name="_Toc15808"/>
            <w:bookmarkStart w:id="238" w:name="_Toc11348"/>
            <w:bookmarkStart w:id="239" w:name="_Toc1734"/>
            <w:r>
              <w:rPr>
                <w:rFonts w:hint="eastAsia" w:cs="宋体"/>
                <w:bCs/>
                <w:sz w:val="24"/>
                <w:szCs w:val="24"/>
                <w:u w:val="none"/>
                <w:shd w:val="clear" w:color="auto" w:fill="auto"/>
                <w:lang w:eastAsia="zh-CN" w:bidi="ar"/>
              </w:rPr>
              <w:t>（</w:t>
            </w:r>
            <w:r>
              <w:rPr>
                <w:rFonts w:ascii="Times New Roman" w:hAnsi="Times New Roman" w:cs="宋体"/>
                <w:bCs/>
                <w:sz w:val="24"/>
                <w:szCs w:val="24"/>
                <w:u w:val="none"/>
                <w:shd w:val="clear" w:color="auto" w:fill="auto"/>
                <w:lang w:bidi="ar"/>
              </w:rPr>
              <w:t>1</w:t>
            </w:r>
            <w:r>
              <w:rPr>
                <w:rFonts w:hint="eastAsia" w:ascii="Times New Roman" w:hAnsi="Times New Roman" w:cs="宋体"/>
                <w:bCs/>
                <w:sz w:val="24"/>
                <w:szCs w:val="24"/>
                <w:u w:val="none"/>
                <w:shd w:val="clear" w:color="auto" w:fill="auto"/>
                <w:lang w:bidi="ar"/>
              </w:rPr>
              <w:t>）噪声源控制</w:t>
            </w:r>
            <w:bookmarkEnd w:id="236"/>
            <w:bookmarkEnd w:id="237"/>
            <w:bookmarkEnd w:id="238"/>
            <w:bookmarkEnd w:id="239"/>
          </w:p>
          <w:p>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outlineLvl w:val="2"/>
              <w:rPr>
                <w:rFonts w:cs="宋体"/>
                <w:bCs/>
                <w:sz w:val="24"/>
                <w:szCs w:val="24"/>
                <w:u w:val="none"/>
                <w:shd w:val="clear" w:color="auto" w:fill="auto"/>
                <w:lang w:bidi="ar"/>
              </w:rPr>
            </w:pPr>
            <w:bookmarkStart w:id="240" w:name="_Toc6263"/>
            <w:bookmarkStart w:id="241" w:name="_Toc6949"/>
            <w:bookmarkStart w:id="242" w:name="_Toc15952"/>
            <w:bookmarkStart w:id="243" w:name="_Toc325"/>
            <w:r>
              <w:rPr>
                <w:rFonts w:hint="eastAsia" w:ascii="Times New Roman" w:hAnsi="Times New Roman" w:cs="宋体"/>
                <w:bCs/>
                <w:sz w:val="24"/>
                <w:szCs w:val="24"/>
                <w:u w:val="none"/>
                <w:shd w:val="clear" w:color="auto" w:fill="auto"/>
                <w:lang w:bidi="ar"/>
              </w:rPr>
              <w:t>采用符合环保要求的机械设备，加强设备维护保养，保持设备润滑，减少运行噪声。选用低噪声的施工机械和施工工艺。对于振动大的机械设备，采用隔振胶垫或者减振机座，挖掘机、推土机与翻斗车等固定设备，通过安装消声管、消音器，产生噪声的部件部分或者完全封闭，并用减震垫、防振座等，减少振幅。</w:t>
            </w:r>
            <w:bookmarkEnd w:id="240"/>
            <w:bookmarkEnd w:id="241"/>
            <w:bookmarkEnd w:id="242"/>
            <w:bookmarkEnd w:id="243"/>
          </w:p>
          <w:p>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outlineLvl w:val="2"/>
              <w:rPr>
                <w:rFonts w:cs="宋体"/>
                <w:bCs/>
                <w:sz w:val="24"/>
                <w:szCs w:val="24"/>
                <w:u w:val="none"/>
                <w:shd w:val="clear" w:color="auto" w:fill="auto"/>
                <w:lang w:bidi="ar"/>
              </w:rPr>
            </w:pPr>
            <w:bookmarkStart w:id="244" w:name="_Toc19490"/>
            <w:bookmarkStart w:id="245" w:name="_Toc14561"/>
            <w:bookmarkStart w:id="246" w:name="_Toc27757"/>
            <w:bookmarkStart w:id="247" w:name="_Toc4849"/>
            <w:r>
              <w:rPr>
                <w:rFonts w:hint="eastAsia" w:ascii="Times New Roman" w:hAnsi="Times New Roman" w:cs="宋体"/>
                <w:bCs/>
                <w:sz w:val="24"/>
                <w:szCs w:val="24"/>
                <w:u w:val="none"/>
                <w:shd w:val="clear" w:color="auto" w:fill="auto"/>
                <w:lang w:bidi="ar"/>
              </w:rPr>
              <w:t>合理安排高噪声施工机械的使用时间，</w:t>
            </w:r>
            <w:r>
              <w:rPr>
                <w:rFonts w:hint="eastAsia" w:cs="宋体"/>
                <w:bCs/>
                <w:sz w:val="24"/>
                <w:szCs w:val="24"/>
                <w:u w:val="none"/>
                <w:shd w:val="clear" w:color="auto" w:fill="auto"/>
                <w:lang w:val="en-US" w:eastAsia="zh-CN" w:bidi="ar"/>
              </w:rPr>
              <w:t>禁止</w:t>
            </w:r>
            <w:r>
              <w:rPr>
                <w:rFonts w:hint="eastAsia" w:ascii="Times New Roman" w:hAnsi="Times New Roman" w:cs="宋体"/>
                <w:bCs/>
                <w:sz w:val="24"/>
                <w:szCs w:val="24"/>
                <w:u w:val="none"/>
                <w:shd w:val="clear" w:color="auto" w:fill="auto"/>
                <w:lang w:bidi="ar"/>
              </w:rPr>
              <w:t>夜间施工。夜间应减少施工车流量，设立警示牌，施工区内车辆限速不超过</w:t>
            </w:r>
            <w:r>
              <w:rPr>
                <w:rFonts w:ascii="Times New Roman" w:hAnsi="Times New Roman" w:cs="宋体"/>
                <w:bCs/>
                <w:sz w:val="24"/>
                <w:szCs w:val="24"/>
                <w:u w:val="none"/>
                <w:shd w:val="clear" w:color="auto" w:fill="auto"/>
                <w:lang w:bidi="ar"/>
              </w:rPr>
              <w:t>20km/h</w:t>
            </w:r>
            <w:r>
              <w:rPr>
                <w:rFonts w:hint="eastAsia" w:ascii="Times New Roman" w:hAnsi="Times New Roman" w:cs="宋体"/>
                <w:bCs/>
                <w:sz w:val="24"/>
                <w:szCs w:val="24"/>
                <w:u w:val="none"/>
                <w:shd w:val="clear" w:color="auto" w:fill="auto"/>
                <w:lang w:bidi="ar"/>
              </w:rPr>
              <w:t>，严格控制车辆鸣笛。</w:t>
            </w:r>
            <w:r>
              <w:rPr>
                <w:rFonts w:ascii="Times New Roman" w:hAnsi="Times New Roman"/>
                <w:bCs/>
                <w:sz w:val="24"/>
                <w:szCs w:val="24"/>
                <w:u w:val="none"/>
                <w:shd w:val="clear" w:color="auto" w:fill="auto"/>
                <w:lang w:bidi="ar"/>
              </w:rPr>
              <w:t>加强场内施工道路养护，特别是应保持碎石路面的施工道路路面平整。</w:t>
            </w:r>
            <w:bookmarkEnd w:id="244"/>
            <w:bookmarkEnd w:id="245"/>
            <w:bookmarkEnd w:id="246"/>
            <w:bookmarkEnd w:id="247"/>
          </w:p>
          <w:p>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outlineLvl w:val="2"/>
              <w:rPr>
                <w:rFonts w:cs="宋体"/>
                <w:bCs/>
                <w:sz w:val="24"/>
                <w:szCs w:val="24"/>
                <w:u w:val="none"/>
                <w:shd w:val="clear" w:color="auto" w:fill="auto"/>
                <w:lang w:bidi="ar"/>
              </w:rPr>
            </w:pPr>
            <w:bookmarkStart w:id="248" w:name="_Toc16420"/>
            <w:bookmarkStart w:id="249" w:name="_Toc10731"/>
            <w:bookmarkStart w:id="250" w:name="_Toc16039"/>
            <w:bookmarkStart w:id="251" w:name="_Toc4751"/>
            <w:r>
              <w:rPr>
                <w:rFonts w:hint="eastAsia" w:cs="宋体"/>
                <w:bCs/>
                <w:sz w:val="24"/>
                <w:szCs w:val="24"/>
                <w:u w:val="none"/>
                <w:shd w:val="clear" w:color="auto" w:fill="auto"/>
                <w:lang w:eastAsia="zh-CN" w:bidi="ar"/>
              </w:rPr>
              <w:t>（</w:t>
            </w:r>
            <w:r>
              <w:rPr>
                <w:rFonts w:ascii="Times New Roman" w:hAnsi="Times New Roman" w:cs="宋体"/>
                <w:bCs/>
                <w:sz w:val="24"/>
                <w:szCs w:val="24"/>
                <w:u w:val="none"/>
                <w:shd w:val="clear" w:color="auto" w:fill="auto"/>
                <w:lang w:bidi="ar"/>
              </w:rPr>
              <w:t>2</w:t>
            </w:r>
            <w:r>
              <w:rPr>
                <w:rFonts w:hint="eastAsia" w:ascii="Times New Roman" w:hAnsi="Times New Roman" w:cs="宋体"/>
                <w:bCs/>
                <w:sz w:val="24"/>
                <w:szCs w:val="24"/>
                <w:u w:val="none"/>
                <w:shd w:val="clear" w:color="auto" w:fill="auto"/>
                <w:lang w:bidi="ar"/>
              </w:rPr>
              <w:t>）噪声传播途径控制</w:t>
            </w:r>
            <w:bookmarkEnd w:id="248"/>
            <w:bookmarkEnd w:id="249"/>
            <w:bookmarkEnd w:id="250"/>
            <w:bookmarkEnd w:id="251"/>
          </w:p>
          <w:p>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outlineLvl w:val="2"/>
              <w:rPr>
                <w:rFonts w:hint="eastAsia" w:ascii="Times New Roman" w:hAnsi="Times New Roman" w:cs="宋体"/>
                <w:bCs/>
                <w:sz w:val="24"/>
                <w:szCs w:val="24"/>
                <w:u w:val="none"/>
                <w:shd w:val="clear" w:color="auto" w:fill="auto"/>
                <w:lang w:bidi="ar"/>
              </w:rPr>
            </w:pPr>
            <w:bookmarkStart w:id="252" w:name="_Toc25234"/>
            <w:bookmarkStart w:id="253" w:name="_Toc21303"/>
            <w:bookmarkStart w:id="254" w:name="_Toc11860"/>
            <w:bookmarkStart w:id="255" w:name="_Toc17185"/>
            <w:r>
              <w:rPr>
                <w:rFonts w:hint="eastAsia" w:ascii="Times New Roman" w:hAnsi="Times New Roman" w:cs="宋体"/>
                <w:sz w:val="24"/>
                <w:szCs w:val="24"/>
                <w:u w:val="none"/>
                <w:shd w:val="clear" w:color="auto" w:fill="auto"/>
                <w:lang w:bidi="ar"/>
              </w:rPr>
              <w:t>合理布置施工现场，充分利用地形对噪声的阻隔作用，调整作业工时，减少噪声对施工人员的影响；利用施工围挡阻隔噪声传播；</w:t>
            </w:r>
            <w:r>
              <w:rPr>
                <w:rFonts w:hint="eastAsia" w:ascii="Times New Roman" w:hAnsi="Times New Roman" w:cs="宋体"/>
                <w:bCs/>
                <w:sz w:val="24"/>
                <w:szCs w:val="24"/>
                <w:u w:val="none"/>
                <w:shd w:val="clear" w:color="auto" w:fill="auto"/>
                <w:lang w:bidi="ar"/>
              </w:rPr>
              <w:t>将噪声大的设备与施工生活区分开，且将噪声大的机械设备尽量远离附近</w:t>
            </w:r>
            <w:r>
              <w:rPr>
                <w:rFonts w:hint="eastAsia" w:ascii="Times New Roman" w:hAnsi="Times New Roman" w:cs="宋体"/>
                <w:bCs/>
                <w:sz w:val="24"/>
                <w:szCs w:val="24"/>
                <w:u w:val="none"/>
                <w:shd w:val="clear" w:color="auto" w:fill="auto"/>
                <w:lang w:eastAsia="zh-CN" w:bidi="ar"/>
              </w:rPr>
              <w:t>居</w:t>
            </w:r>
            <w:r>
              <w:rPr>
                <w:rFonts w:hint="eastAsia" w:ascii="Times New Roman" w:hAnsi="Times New Roman" w:cs="宋体"/>
                <w:bCs/>
                <w:sz w:val="24"/>
                <w:szCs w:val="24"/>
                <w:u w:val="none"/>
                <w:shd w:val="clear" w:color="auto" w:fill="auto"/>
                <w:lang w:bidi="ar"/>
              </w:rPr>
              <w:t>民点布置。</w:t>
            </w:r>
            <w:bookmarkEnd w:id="252"/>
            <w:bookmarkEnd w:id="253"/>
            <w:bookmarkEnd w:id="254"/>
            <w:bookmarkEnd w:id="255"/>
          </w:p>
          <w:p>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outlineLvl w:val="2"/>
              <w:rPr>
                <w:rFonts w:cs="宋体"/>
                <w:bCs/>
                <w:sz w:val="24"/>
                <w:szCs w:val="24"/>
                <w:u w:val="none"/>
                <w:shd w:val="clear" w:color="auto" w:fill="auto"/>
                <w:lang w:bidi="ar"/>
              </w:rPr>
            </w:pPr>
            <w:bookmarkStart w:id="256" w:name="_Toc22205"/>
            <w:bookmarkStart w:id="257" w:name="_Toc13862"/>
            <w:bookmarkStart w:id="258" w:name="_Toc31278"/>
            <w:bookmarkStart w:id="259" w:name="_Toc14937"/>
            <w:r>
              <w:rPr>
                <w:rFonts w:hint="eastAsia" w:cs="宋体"/>
                <w:bCs/>
                <w:sz w:val="24"/>
                <w:szCs w:val="24"/>
                <w:u w:val="none"/>
                <w:shd w:val="clear" w:color="auto" w:fill="auto"/>
                <w:lang w:eastAsia="zh-CN" w:bidi="ar"/>
              </w:rPr>
              <w:t>（</w:t>
            </w:r>
            <w:r>
              <w:rPr>
                <w:rFonts w:ascii="Times New Roman" w:hAnsi="Times New Roman" w:cs="宋体"/>
                <w:bCs/>
                <w:sz w:val="24"/>
                <w:szCs w:val="24"/>
                <w:u w:val="none"/>
                <w:shd w:val="clear" w:color="auto" w:fill="auto"/>
                <w:lang w:bidi="ar"/>
              </w:rPr>
              <w:t>3</w:t>
            </w:r>
            <w:r>
              <w:rPr>
                <w:rFonts w:hint="eastAsia" w:ascii="Times New Roman" w:hAnsi="Times New Roman" w:cs="宋体"/>
                <w:bCs/>
                <w:sz w:val="24"/>
                <w:szCs w:val="24"/>
                <w:u w:val="none"/>
                <w:shd w:val="clear" w:color="auto" w:fill="auto"/>
                <w:lang w:bidi="ar"/>
              </w:rPr>
              <w:t>）施工人员（受者）个体防护</w:t>
            </w:r>
            <w:bookmarkEnd w:id="256"/>
            <w:bookmarkEnd w:id="257"/>
            <w:bookmarkEnd w:id="258"/>
            <w:bookmarkEnd w:id="259"/>
            <w:r>
              <w:rPr>
                <w:rFonts w:ascii="Times New Roman" w:hAnsi="Times New Roman" w:cs="宋体"/>
                <w:bCs/>
                <w:sz w:val="24"/>
                <w:szCs w:val="24"/>
                <w:u w:val="none"/>
                <w:shd w:val="clear" w:color="auto" w:fill="auto"/>
                <w:lang w:bidi="ar"/>
              </w:rPr>
              <w:t xml:space="preserve"> </w:t>
            </w:r>
          </w:p>
          <w:p>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outlineLvl w:val="2"/>
              <w:rPr>
                <w:rFonts w:cs="宋体"/>
                <w:bCs/>
                <w:sz w:val="24"/>
                <w:szCs w:val="24"/>
                <w:u w:val="none"/>
                <w:shd w:val="clear" w:color="auto" w:fill="auto"/>
                <w:lang w:bidi="ar"/>
              </w:rPr>
            </w:pPr>
            <w:bookmarkStart w:id="260" w:name="_Toc32454"/>
            <w:bookmarkStart w:id="261" w:name="_Toc13395"/>
            <w:bookmarkStart w:id="262" w:name="_Toc7217"/>
            <w:bookmarkStart w:id="263" w:name="_Toc22882"/>
            <w:r>
              <w:rPr>
                <w:rFonts w:hint="eastAsia" w:ascii="Times New Roman" w:hAnsi="Times New Roman" w:cs="宋体"/>
                <w:bCs/>
                <w:sz w:val="24"/>
                <w:szCs w:val="24"/>
                <w:u w:val="none"/>
                <w:shd w:val="clear" w:color="auto" w:fill="auto"/>
                <w:lang w:bidi="ar"/>
              </w:rPr>
              <w:t>加强劳动保护，改善施工人员作业条件。对于处在高噪声环境下的施工人员，每天连续工作时间不超过</w:t>
            </w:r>
            <w:r>
              <w:rPr>
                <w:rFonts w:ascii="Times New Roman" w:hAnsi="Times New Roman" w:cs="宋体"/>
                <w:bCs/>
                <w:sz w:val="24"/>
                <w:szCs w:val="24"/>
                <w:u w:val="none"/>
                <w:shd w:val="clear" w:color="auto" w:fill="auto"/>
                <w:lang w:bidi="ar"/>
              </w:rPr>
              <w:t>6h</w:t>
            </w:r>
            <w:r>
              <w:rPr>
                <w:rFonts w:hint="eastAsia" w:ascii="Times New Roman" w:hAnsi="Times New Roman" w:cs="宋体"/>
                <w:bCs/>
                <w:sz w:val="24"/>
                <w:szCs w:val="24"/>
                <w:u w:val="none"/>
                <w:shd w:val="clear" w:color="auto" w:fill="auto"/>
                <w:lang w:bidi="ar"/>
              </w:rPr>
              <w:t>。给受噪声影响大的施工作业人员配发噪声防护用具。常用的个人防声用具有耳塞、防声棉、耳罩和头盔等。</w:t>
            </w:r>
            <w:bookmarkEnd w:id="260"/>
            <w:bookmarkEnd w:id="261"/>
            <w:bookmarkEnd w:id="262"/>
            <w:bookmarkEnd w:id="263"/>
          </w:p>
          <w:p>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outlineLvl w:val="2"/>
              <w:rPr>
                <w:rFonts w:cs="宋体"/>
                <w:bCs/>
                <w:sz w:val="24"/>
                <w:szCs w:val="24"/>
                <w:u w:val="none"/>
                <w:shd w:val="clear" w:color="auto" w:fill="auto"/>
                <w:lang w:bidi="ar"/>
              </w:rPr>
            </w:pPr>
            <w:bookmarkStart w:id="264" w:name="_Toc9380"/>
            <w:bookmarkStart w:id="265" w:name="_Toc25316"/>
            <w:bookmarkStart w:id="266" w:name="_Toc18296"/>
            <w:bookmarkStart w:id="267" w:name="_Toc4756"/>
            <w:r>
              <w:rPr>
                <w:rFonts w:hint="eastAsia" w:cs="宋体"/>
                <w:bCs/>
                <w:sz w:val="24"/>
                <w:szCs w:val="24"/>
                <w:u w:val="none"/>
                <w:shd w:val="clear" w:color="auto" w:fill="auto"/>
                <w:lang w:eastAsia="zh-CN" w:bidi="ar"/>
              </w:rPr>
              <w:t>（</w:t>
            </w:r>
            <w:r>
              <w:rPr>
                <w:rFonts w:ascii="Times New Roman" w:hAnsi="Times New Roman" w:cs="宋体"/>
                <w:bCs/>
                <w:sz w:val="24"/>
                <w:szCs w:val="24"/>
                <w:u w:val="none"/>
                <w:shd w:val="clear" w:color="auto" w:fill="auto"/>
                <w:lang w:bidi="ar"/>
              </w:rPr>
              <w:t>4</w:t>
            </w:r>
            <w:r>
              <w:rPr>
                <w:rFonts w:hint="eastAsia" w:ascii="Times New Roman" w:hAnsi="Times New Roman" w:cs="宋体"/>
                <w:bCs/>
                <w:sz w:val="24"/>
                <w:szCs w:val="24"/>
                <w:u w:val="none"/>
                <w:shd w:val="clear" w:color="auto" w:fill="auto"/>
                <w:lang w:bidi="ar"/>
              </w:rPr>
              <w:t>）敏感目标防护</w:t>
            </w:r>
            <w:bookmarkEnd w:id="264"/>
            <w:bookmarkEnd w:id="265"/>
            <w:bookmarkEnd w:id="266"/>
            <w:bookmarkEnd w:id="267"/>
          </w:p>
          <w:p>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outlineLvl w:val="2"/>
              <w:rPr>
                <w:rFonts w:cs="宋体"/>
                <w:bCs/>
                <w:i w:val="0"/>
                <w:iCs w:val="0"/>
                <w:sz w:val="24"/>
                <w:szCs w:val="24"/>
                <w:u w:val="none"/>
                <w:shd w:val="clear" w:color="auto" w:fill="auto"/>
                <w:lang w:bidi="ar"/>
              </w:rPr>
            </w:pPr>
            <w:bookmarkStart w:id="268" w:name="_Toc17510"/>
            <w:bookmarkStart w:id="269" w:name="_Toc20437"/>
            <w:bookmarkStart w:id="270" w:name="_Toc4162"/>
            <w:bookmarkStart w:id="271" w:name="_Toc5701"/>
            <w:r>
              <w:rPr>
                <w:rFonts w:hint="eastAsia" w:ascii="Times New Roman" w:hAnsi="Times New Roman" w:cs="宋体"/>
                <w:bCs/>
                <w:i w:val="0"/>
                <w:iCs w:val="0"/>
                <w:sz w:val="24"/>
                <w:szCs w:val="24"/>
                <w:u w:val="none"/>
                <w:shd w:val="clear" w:color="auto" w:fill="auto"/>
                <w:lang w:bidi="ar"/>
              </w:rPr>
              <w:t>合理安排运输时间，夜间</w:t>
            </w:r>
            <w:r>
              <w:rPr>
                <w:rFonts w:ascii="Times New Roman" w:hAnsi="Times New Roman" w:cs="宋体"/>
                <w:bCs/>
                <w:i w:val="0"/>
                <w:iCs w:val="0"/>
                <w:sz w:val="24"/>
                <w:szCs w:val="24"/>
                <w:u w:val="none"/>
                <w:shd w:val="clear" w:color="auto" w:fill="auto"/>
                <w:lang w:bidi="ar"/>
              </w:rPr>
              <w:t>22</w:t>
            </w:r>
            <w:r>
              <w:rPr>
                <w:rFonts w:hint="eastAsia" w:ascii="Times New Roman" w:hAnsi="Times New Roman" w:cs="宋体"/>
                <w:bCs/>
                <w:i w:val="0"/>
                <w:iCs w:val="0"/>
                <w:sz w:val="24"/>
                <w:szCs w:val="24"/>
                <w:u w:val="none"/>
                <w:shd w:val="clear" w:color="auto" w:fill="auto"/>
                <w:lang w:bidi="ar"/>
              </w:rPr>
              <w:t>：</w:t>
            </w:r>
            <w:r>
              <w:rPr>
                <w:rFonts w:ascii="Times New Roman" w:hAnsi="Times New Roman" w:cs="宋体"/>
                <w:bCs/>
                <w:i w:val="0"/>
                <w:iCs w:val="0"/>
                <w:sz w:val="24"/>
                <w:szCs w:val="24"/>
                <w:u w:val="none"/>
                <w:shd w:val="clear" w:color="auto" w:fill="auto"/>
                <w:lang w:bidi="ar"/>
              </w:rPr>
              <w:t>00</w:t>
            </w:r>
            <w:r>
              <w:rPr>
                <w:rFonts w:hint="eastAsia" w:ascii="Times New Roman" w:hAnsi="Times New Roman" w:cs="宋体"/>
                <w:bCs/>
                <w:i w:val="0"/>
                <w:iCs w:val="0"/>
                <w:sz w:val="24"/>
                <w:szCs w:val="24"/>
                <w:u w:val="none"/>
                <w:shd w:val="clear" w:color="auto" w:fill="auto"/>
                <w:lang w:bidi="ar"/>
              </w:rPr>
              <w:t>～早</w:t>
            </w:r>
            <w:r>
              <w:rPr>
                <w:rFonts w:ascii="Times New Roman" w:hAnsi="Times New Roman" w:cs="宋体"/>
                <w:bCs/>
                <w:i w:val="0"/>
                <w:iCs w:val="0"/>
                <w:sz w:val="24"/>
                <w:szCs w:val="24"/>
                <w:u w:val="none"/>
                <w:shd w:val="clear" w:color="auto" w:fill="auto"/>
                <w:lang w:bidi="ar"/>
              </w:rPr>
              <w:t>6</w:t>
            </w:r>
            <w:r>
              <w:rPr>
                <w:rFonts w:hint="eastAsia" w:ascii="Times New Roman" w:hAnsi="Times New Roman" w:cs="宋体"/>
                <w:bCs/>
                <w:i w:val="0"/>
                <w:iCs w:val="0"/>
                <w:sz w:val="24"/>
                <w:szCs w:val="24"/>
                <w:u w:val="none"/>
                <w:shd w:val="clear" w:color="auto" w:fill="auto"/>
                <w:lang w:bidi="ar"/>
              </w:rPr>
              <w:t>：</w:t>
            </w:r>
            <w:r>
              <w:rPr>
                <w:rFonts w:ascii="Times New Roman" w:hAnsi="Times New Roman" w:cs="宋体"/>
                <w:bCs/>
                <w:i w:val="0"/>
                <w:iCs w:val="0"/>
                <w:sz w:val="24"/>
                <w:szCs w:val="24"/>
                <w:u w:val="none"/>
                <w:shd w:val="clear" w:color="auto" w:fill="auto"/>
                <w:lang w:bidi="ar"/>
              </w:rPr>
              <w:t>00</w:t>
            </w:r>
            <w:r>
              <w:rPr>
                <w:rFonts w:hint="eastAsia" w:ascii="Times New Roman" w:hAnsi="Times New Roman" w:cs="宋体"/>
                <w:bCs/>
                <w:i w:val="0"/>
                <w:iCs w:val="0"/>
                <w:sz w:val="24"/>
                <w:szCs w:val="24"/>
                <w:u w:val="none"/>
                <w:shd w:val="clear" w:color="auto" w:fill="auto"/>
                <w:lang w:bidi="ar"/>
              </w:rPr>
              <w:t>禁止运输和施工机械作业。对于距离居民点较近的治理河段及施工区，安装移动式声屏障，</w:t>
            </w:r>
            <w:r>
              <w:rPr>
                <w:rFonts w:hint="eastAsia" w:ascii="Times New Roman" w:hAnsi="Times New Roman" w:cs="宋体"/>
                <w:bCs/>
                <w:i w:val="0"/>
                <w:iCs w:val="0"/>
                <w:sz w:val="24"/>
                <w:szCs w:val="24"/>
                <w:u w:val="none"/>
                <w:shd w:val="clear" w:color="auto" w:fill="auto"/>
                <w:lang w:eastAsia="zh-CN" w:bidi="ar"/>
              </w:rPr>
              <w:t>单块声屏障尺寸为长</w:t>
            </w:r>
            <w:r>
              <w:rPr>
                <w:rFonts w:hint="eastAsia" w:ascii="Times New Roman" w:hAnsi="Times New Roman" w:cs="宋体"/>
                <w:bCs/>
                <w:i w:val="0"/>
                <w:iCs w:val="0"/>
                <w:sz w:val="24"/>
                <w:szCs w:val="24"/>
                <w:u w:val="none"/>
                <w:shd w:val="clear" w:color="auto" w:fill="auto"/>
                <w:lang w:val="en-US" w:eastAsia="zh-CN" w:bidi="ar"/>
              </w:rPr>
              <w:t>5m、高3m，可分段使用，同时</w:t>
            </w:r>
            <w:r>
              <w:rPr>
                <w:rFonts w:hint="eastAsia" w:ascii="Times New Roman" w:hAnsi="Times New Roman" w:cs="宋体"/>
                <w:bCs/>
                <w:i w:val="0"/>
                <w:iCs w:val="0"/>
                <w:sz w:val="24"/>
                <w:szCs w:val="24"/>
                <w:u w:val="none"/>
                <w:shd w:val="clear" w:color="auto" w:fill="auto"/>
                <w:lang w:bidi="ar"/>
              </w:rPr>
              <w:t>也可降低扬尘对环境敏感目标的影响。</w:t>
            </w:r>
            <w:bookmarkEnd w:id="268"/>
            <w:bookmarkEnd w:id="269"/>
            <w:bookmarkEnd w:id="270"/>
            <w:bookmarkEnd w:id="271"/>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ascii="Times New Roman" w:hAnsi="Times New Roman" w:eastAsia="宋体" w:cs="Times New Roman"/>
                <w:b/>
                <w:sz w:val="24"/>
                <w:szCs w:val="24"/>
                <w:lang w:val="en-US" w:eastAsia="zh-CN" w:bidi="ar"/>
              </w:rPr>
              <w:t>1.4固体废弃物处置措施</w:t>
            </w:r>
          </w:p>
          <w:p>
            <w:pPr>
              <w:keepNext w:val="0"/>
              <w:keepLines w:val="0"/>
              <w:suppressLineNumbers w:val="0"/>
              <w:spacing w:before="0" w:beforeAutospacing="0" w:after="0" w:afterAutospacing="0" w:line="360" w:lineRule="auto"/>
              <w:ind w:left="0" w:right="0" w:firstLine="480" w:firstLineChars="200"/>
              <w:outlineLvl w:val="2"/>
              <w:rPr>
                <w:rFonts w:ascii="Times New Roman" w:hAnsi="Times New Roman" w:eastAsia="宋体" w:cs="Times New Roman"/>
                <w:bCs/>
                <w:sz w:val="24"/>
                <w:szCs w:val="24"/>
                <w:lang w:bidi="ar"/>
              </w:rPr>
            </w:pPr>
            <w:bookmarkStart w:id="272" w:name="_Toc1122"/>
            <w:bookmarkStart w:id="273" w:name="_Toc11448"/>
            <w:bookmarkStart w:id="274" w:name="_Toc24783"/>
            <w:bookmarkStart w:id="275" w:name="_Toc8613"/>
            <w:r>
              <w:rPr>
                <w:rFonts w:ascii="Times New Roman" w:hAnsi="Times New Roman" w:eastAsia="宋体" w:cs="Times New Roman"/>
                <w:bCs/>
                <w:sz w:val="24"/>
                <w:szCs w:val="24"/>
                <w:lang w:bidi="ar"/>
              </w:rPr>
              <w:t>本工程施工期</w:t>
            </w:r>
            <w:r>
              <w:rPr>
                <w:sz w:val="24"/>
                <w:szCs w:val="24"/>
              </w:rPr>
              <w:t>产生生活垃圾、</w:t>
            </w:r>
            <w:r>
              <w:rPr>
                <w:rFonts w:hint="eastAsia"/>
                <w:sz w:val="24"/>
                <w:szCs w:val="24"/>
                <w:lang w:val="en-US" w:eastAsia="zh-CN"/>
              </w:rPr>
              <w:t>施工弃方、</w:t>
            </w:r>
            <w:r>
              <w:rPr>
                <w:rFonts w:hint="eastAsia" w:ascii="Times New Roman" w:hAnsi="Times New Roman" w:eastAsia="宋体" w:cs="Times New Roman"/>
                <w:sz w:val="24"/>
                <w:szCs w:val="24"/>
                <w:lang w:val="en-US" w:eastAsia="zh-CN"/>
              </w:rPr>
              <w:t>建筑弃渣及废金属</w:t>
            </w:r>
            <w:r>
              <w:rPr>
                <w:rFonts w:hint="eastAsia" w:cs="Times New Roman"/>
                <w:sz w:val="24"/>
                <w:szCs w:val="24"/>
                <w:lang w:val="en-US" w:eastAsia="zh-CN"/>
              </w:rPr>
              <w:t>、临时围堰拆除弃渣</w:t>
            </w:r>
            <w:r>
              <w:rPr>
                <w:sz w:val="24"/>
                <w:szCs w:val="24"/>
              </w:rPr>
              <w:t>等固体废物。</w:t>
            </w:r>
            <w:bookmarkEnd w:id="272"/>
            <w:bookmarkEnd w:id="273"/>
            <w:bookmarkEnd w:id="274"/>
            <w:bookmarkEnd w:id="275"/>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sz w:val="24"/>
                <w:szCs w:val="24"/>
              </w:rPr>
            </w:pPr>
            <w:bookmarkStart w:id="276" w:name="_Toc356818583"/>
            <w:bookmarkStart w:id="277" w:name="_Toc365273689"/>
            <w:bookmarkStart w:id="278" w:name="_Toc511209146"/>
            <w:r>
              <w:rPr>
                <w:rFonts w:hint="eastAsia" w:cs="Times New Roman"/>
                <w:sz w:val="24"/>
                <w:szCs w:val="24"/>
                <w:lang w:eastAsia="zh-CN"/>
              </w:rPr>
              <w:t>（</w:t>
            </w:r>
            <w:r>
              <w:rPr>
                <w:rFonts w:hint="default" w:ascii="Times New Roman" w:hAnsi="Times New Roman" w:eastAsia="宋体" w:cs="Times New Roman"/>
                <w:sz w:val="24"/>
                <w:szCs w:val="24"/>
              </w:rPr>
              <w:t>1）生活垃圾处置</w:t>
            </w:r>
            <w:bookmarkEnd w:id="276"/>
            <w:bookmarkEnd w:id="277"/>
            <w:bookmarkEnd w:id="278"/>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w:t>
            </w:r>
            <w:r>
              <w:rPr>
                <w:rFonts w:hint="eastAsia" w:cs="Times New Roman"/>
                <w:sz w:val="24"/>
                <w:szCs w:val="24"/>
                <w:lang w:eastAsia="zh-CN"/>
              </w:rPr>
              <w:t>施工区</w:t>
            </w:r>
            <w:r>
              <w:rPr>
                <w:rFonts w:hint="default" w:ascii="Times New Roman" w:hAnsi="Times New Roman" w:eastAsia="宋体" w:cs="Times New Roman"/>
                <w:sz w:val="24"/>
                <w:szCs w:val="24"/>
              </w:rPr>
              <w:t>设置2个高密度聚乙烯材质的垃圾桶，施工期内应对各个垃圾桶存放处经常喷洒灭害灵等药水，以防止蚊蝇等孳生，避免对施工人员生活卫生产生不利影响。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安排专人负责生活办公区卫生清扫、垃圾的收集及清运、厕所的清掏及清运。生活垃圾进行分类收集，不能利用的运至环卫工人统一收集的垃圾中转站。</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sz w:val="24"/>
                <w:szCs w:val="24"/>
                <w:lang w:val="en-US" w:eastAsia="zh-CN"/>
              </w:rPr>
            </w:pPr>
            <w:bookmarkStart w:id="279" w:name="_Toc356818584"/>
            <w:bookmarkStart w:id="280" w:name="_Toc365273690"/>
            <w:bookmarkStart w:id="281" w:name="_Toc511209147"/>
            <w:r>
              <w:rPr>
                <w:rFonts w:hint="eastAsia" w:cs="Times New Roman"/>
                <w:sz w:val="24"/>
                <w:szCs w:val="24"/>
                <w:lang w:eastAsia="zh-CN"/>
              </w:rPr>
              <w:t>（</w:t>
            </w:r>
            <w:r>
              <w:rPr>
                <w:rFonts w:hint="default" w:ascii="Times New Roman" w:hAnsi="Times New Roman" w:eastAsia="宋体" w:cs="Times New Roman"/>
                <w:sz w:val="24"/>
                <w:szCs w:val="24"/>
              </w:rPr>
              <w:t>2）</w:t>
            </w:r>
            <w:bookmarkEnd w:id="279"/>
            <w:bookmarkEnd w:id="280"/>
            <w:bookmarkEnd w:id="281"/>
            <w:r>
              <w:rPr>
                <w:rFonts w:hint="eastAsia" w:cs="Times New Roman"/>
                <w:sz w:val="24"/>
                <w:szCs w:val="24"/>
                <w:lang w:val="en-US" w:eastAsia="zh-CN"/>
              </w:rPr>
              <w:t>施工弃方</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根</w:t>
            </w:r>
            <w:r>
              <w:rPr>
                <w:rFonts w:hint="default" w:ascii="Times New Roman" w:hAnsi="Times New Roman" w:eastAsia="宋体" w:cs="Times New Roman"/>
                <w:kern w:val="2"/>
                <w:sz w:val="24"/>
                <w:szCs w:val="24"/>
                <w:lang w:val="en-US" w:eastAsia="zh-CN" w:bidi="ar-SA"/>
              </w:rPr>
              <w:t>据土方平衡，本工程无外弃方，不单独设置弃土场。</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3）建筑弃渣</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建筑弃渣主要为原有</w:t>
            </w:r>
            <w:r>
              <w:rPr>
                <w:rFonts w:hint="eastAsia" w:cs="Times New Roman"/>
                <w:sz w:val="24"/>
                <w:szCs w:val="24"/>
                <w:lang w:val="en-US" w:eastAsia="zh-CN"/>
              </w:rPr>
              <w:t>桥涵</w:t>
            </w:r>
            <w:r>
              <w:rPr>
                <w:rFonts w:hint="eastAsia" w:ascii="Times New Roman" w:hAnsi="Times New Roman" w:eastAsia="宋体" w:cs="Times New Roman"/>
                <w:sz w:val="24"/>
                <w:szCs w:val="24"/>
                <w:lang w:val="en-US" w:eastAsia="zh-CN"/>
              </w:rPr>
              <w:t>拆除工程产生的建筑垃圾，产生量约为1092m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综合利用用于农村铺路</w:t>
            </w:r>
            <w:r>
              <w:rPr>
                <w:rFonts w:hint="default" w:ascii="Times New Roman" w:hAnsi="Times New Roman" w:eastAsia="宋体" w:cs="Times New Roman"/>
                <w:sz w:val="24"/>
                <w:szCs w:val="24"/>
                <w:lang w:val="en-US" w:eastAsia="zh-CN"/>
              </w:rPr>
              <w:t>。</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4）废金属</w:t>
            </w:r>
          </w:p>
          <w:p>
            <w:pPr>
              <w:pStyle w:val="9"/>
              <w:keepNext w:val="0"/>
              <w:keepLines w:val="0"/>
              <w:numPr>
                <w:ilvl w:val="0"/>
                <w:numId w:val="0"/>
              </w:numPr>
              <w:suppressLineNumbers w:val="0"/>
              <w:snapToGrid/>
              <w:spacing w:before="0" w:beforeAutospacing="0" w:after="0" w:afterAutospacing="0" w:line="360" w:lineRule="auto"/>
              <w:ind w:left="420" w:leftChars="200" w:right="0" w:rightChars="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桥涵</w:t>
            </w:r>
            <w:r>
              <w:rPr>
                <w:rFonts w:hint="eastAsia" w:ascii="Times New Roman" w:hAnsi="Times New Roman" w:eastAsia="宋体" w:cs="Times New Roman"/>
                <w:sz w:val="24"/>
                <w:szCs w:val="24"/>
                <w:lang w:val="en-US" w:eastAsia="zh-CN"/>
              </w:rPr>
              <w:t>拆除工程产生的废金属约95t，外卖废品回收站综合利用。</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hint="eastAsia" w:ascii="Times New Roman" w:hAnsi="Times New Roman" w:cs="Times New Roman"/>
                <w:b w:val="0"/>
                <w:bCs/>
                <w:sz w:val="24"/>
                <w:szCs w:val="24"/>
                <w:lang w:val="en-US" w:eastAsia="zh-CN" w:bidi="ar"/>
              </w:rPr>
            </w:pPr>
            <w:r>
              <w:rPr>
                <w:rFonts w:hint="eastAsia" w:ascii="Times New Roman" w:hAnsi="Times New Roman" w:cs="Times New Roman"/>
                <w:b/>
                <w:sz w:val="24"/>
                <w:szCs w:val="24"/>
                <w:lang w:val="en-US" w:eastAsia="zh-CN" w:bidi="ar"/>
              </w:rPr>
              <w:t>（</w:t>
            </w:r>
            <w:r>
              <w:rPr>
                <w:rFonts w:hint="eastAsia" w:ascii="Times New Roman" w:hAnsi="Times New Roman" w:cs="Times New Roman"/>
                <w:b w:val="0"/>
                <w:bCs/>
                <w:sz w:val="24"/>
                <w:szCs w:val="24"/>
                <w:lang w:val="en-US" w:eastAsia="zh-CN" w:bidi="ar"/>
              </w:rPr>
              <w:t>5）围堰拆除</w:t>
            </w:r>
          </w:p>
          <w:p>
            <w:pPr>
              <w:pStyle w:val="23"/>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b/>
                <w:sz w:val="24"/>
                <w:szCs w:val="24"/>
                <w:lang w:val="en-US" w:eastAsia="zh-CN" w:bidi="ar"/>
              </w:rPr>
            </w:pPr>
            <w:r>
              <w:rPr>
                <w:rFonts w:hint="eastAsia" w:ascii="Times New Roman" w:hAnsi="Times New Roman" w:cs="Times New Roman"/>
                <w:b w:val="0"/>
                <w:bCs/>
                <w:sz w:val="24"/>
                <w:szCs w:val="24"/>
                <w:lang w:val="en-US" w:eastAsia="zh-CN" w:bidi="ar"/>
              </w:rPr>
              <w:t>施工期临时围堰拆除的废渣产生量约为10t，综合利用可用于农村铺路。</w:t>
            </w:r>
          </w:p>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z w:val="24"/>
                <w:szCs w:val="24"/>
                <w:lang w:val="en-US" w:eastAsia="zh-CN" w:bidi="ar"/>
              </w:rPr>
            </w:pPr>
            <w:r>
              <w:rPr>
                <w:rFonts w:hint="eastAsia" w:ascii="Times New Roman" w:hAnsi="Times New Roman" w:eastAsia="宋体" w:cs="Times New Roman"/>
                <w:bCs/>
                <w:color w:val="auto"/>
                <w:sz w:val="24"/>
                <w:szCs w:val="24"/>
                <w:lang w:val="en-US" w:eastAsia="zh-CN" w:bidi="ar"/>
              </w:rPr>
              <w:t>（6）基坑沉淀泥渣</w:t>
            </w:r>
          </w:p>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ascii="Times New Roman" w:hAnsi="Times New Roman" w:eastAsia="宋体" w:cs="Times New Roman"/>
                <w:b/>
                <w:color w:val="auto"/>
                <w:sz w:val="24"/>
                <w:szCs w:val="24"/>
                <w:lang w:val="en-US" w:eastAsia="zh-CN" w:bidi="ar"/>
              </w:rPr>
            </w:pPr>
            <w:r>
              <w:rPr>
                <w:rFonts w:hint="eastAsia" w:ascii="Times New Roman" w:hAnsi="Times New Roman" w:eastAsia="宋体" w:cs="Times New Roman"/>
                <w:bCs/>
                <w:color w:val="auto"/>
                <w:sz w:val="24"/>
                <w:szCs w:val="24"/>
                <w:lang w:val="en-US" w:eastAsia="zh-CN" w:bidi="ar"/>
              </w:rPr>
              <w:t>沉淀泥渣定期进行人工清除</w:t>
            </w:r>
            <w:r>
              <w:rPr>
                <w:rFonts w:hint="eastAsia" w:cs="Times New Roman"/>
                <w:bCs/>
                <w:color w:val="auto"/>
                <w:sz w:val="24"/>
                <w:szCs w:val="24"/>
                <w:lang w:val="en-US" w:eastAsia="zh-CN" w:bidi="ar"/>
              </w:rPr>
              <w:t>运至综合利用</w:t>
            </w:r>
            <w:r>
              <w:rPr>
                <w:rFonts w:hint="eastAsia" w:ascii="Times New Roman" w:hAnsi="Times New Roman" w:eastAsia="宋体" w:cs="Times New Roman"/>
                <w:bCs/>
                <w:color w:val="auto"/>
                <w:sz w:val="24"/>
                <w:szCs w:val="24"/>
                <w:lang w:val="en-US" w:eastAsia="zh-CN" w:bidi="ar"/>
              </w:rPr>
              <w:t>。</w:t>
            </w:r>
          </w:p>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ascii="Times New Roman" w:hAnsi="Times New Roman" w:eastAsia="宋体" w:cs="Times New Roman"/>
                <w:b/>
                <w:color w:val="auto"/>
                <w:sz w:val="24"/>
                <w:szCs w:val="24"/>
                <w:lang w:val="en-US" w:eastAsia="zh-CN" w:bidi="ar"/>
              </w:rPr>
            </w:pPr>
            <w:r>
              <w:rPr>
                <w:rFonts w:ascii="Times New Roman" w:hAnsi="Times New Roman" w:eastAsia="宋体" w:cs="Times New Roman"/>
                <w:b/>
                <w:color w:val="auto"/>
                <w:sz w:val="24"/>
                <w:szCs w:val="24"/>
                <w:lang w:val="en-US" w:eastAsia="zh-CN" w:bidi="ar"/>
              </w:rPr>
              <w:t>2</w:t>
            </w:r>
            <w:r>
              <w:rPr>
                <w:rFonts w:hint="eastAsia" w:ascii="Times New Roman" w:hAnsi="Times New Roman" w:cs="Times New Roman"/>
                <w:b/>
                <w:color w:val="auto"/>
                <w:sz w:val="24"/>
                <w:szCs w:val="24"/>
                <w:lang w:val="en-US" w:eastAsia="zh-CN" w:bidi="ar"/>
              </w:rPr>
              <w:t>、</w:t>
            </w:r>
            <w:r>
              <w:rPr>
                <w:rFonts w:ascii="Times New Roman" w:hAnsi="Times New Roman" w:eastAsia="宋体" w:cs="Times New Roman"/>
                <w:b/>
                <w:color w:val="auto"/>
                <w:sz w:val="24"/>
                <w:szCs w:val="24"/>
                <w:lang w:val="en-US" w:eastAsia="zh-CN" w:bidi="ar"/>
              </w:rPr>
              <w:t>施工期生态环境保护措施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default" w:ascii="宋体" w:hAnsi="宋体" w:eastAsia="宋体" w:cs="宋体"/>
                <w:b/>
                <w:bCs/>
                <w:i w:val="0"/>
                <w:iCs w:val="0"/>
                <w:color w:val="auto"/>
                <w:sz w:val="24"/>
                <w:szCs w:val="24"/>
                <w:u w:val="none" w:color="auto"/>
                <w:lang w:val="en-US" w:eastAsia="zh-CN"/>
              </w:rPr>
            </w:pPr>
            <w:r>
              <w:rPr>
                <w:rFonts w:hint="eastAsia" w:ascii="宋体" w:hAnsi="宋体" w:eastAsia="宋体" w:cs="宋体"/>
                <w:b/>
                <w:bCs/>
                <w:i w:val="0"/>
                <w:iCs w:val="0"/>
                <w:color w:val="auto"/>
                <w:sz w:val="24"/>
                <w:szCs w:val="24"/>
                <w:u w:val="none" w:color="auto"/>
                <w:lang w:val="en-US" w:eastAsia="zh-CN"/>
              </w:rPr>
              <w:t>2.1陆生生物生态环境保护措施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default" w:ascii="宋体" w:hAnsi="宋体" w:eastAsia="宋体" w:cs="宋体"/>
                <w:b/>
                <w:bCs/>
                <w:i w:val="0"/>
                <w:iCs w:val="0"/>
                <w:color w:val="auto"/>
                <w:sz w:val="24"/>
                <w:szCs w:val="24"/>
                <w:u w:val="none" w:color="auto"/>
                <w:lang w:val="en-US" w:eastAsia="zh-CN"/>
              </w:rPr>
            </w:pPr>
            <w:r>
              <w:rPr>
                <w:rFonts w:hint="eastAsia" w:ascii="宋体" w:hAnsi="宋体" w:eastAsia="宋体" w:cs="宋体"/>
                <w:b/>
                <w:bCs/>
                <w:i w:val="0"/>
                <w:iCs w:val="0"/>
                <w:color w:val="auto"/>
                <w:sz w:val="24"/>
                <w:szCs w:val="24"/>
                <w:u w:val="none" w:color="auto"/>
                <w:lang w:val="en-US" w:eastAsia="zh-CN"/>
              </w:rPr>
              <w:t>2.1.1陆生生态避免措施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eastAsia="zh-CN"/>
              </w:rPr>
            </w:pPr>
            <w:r>
              <w:rPr>
                <w:rFonts w:hint="eastAsia" w:ascii="宋体" w:hAnsi="宋体" w:eastAsia="宋体" w:cs="宋体"/>
                <w:i w:val="0"/>
                <w:iCs w:val="0"/>
                <w:color w:val="auto"/>
                <w:sz w:val="24"/>
                <w:szCs w:val="24"/>
                <w:u w:val="none" w:color="auto"/>
                <w:lang w:eastAsia="zh-CN"/>
              </w:rPr>
              <w:t>（</w:t>
            </w:r>
            <w:r>
              <w:rPr>
                <w:rFonts w:hint="eastAsia" w:ascii="宋体" w:hAnsi="宋体" w:eastAsia="宋体" w:cs="宋体"/>
                <w:i w:val="0"/>
                <w:iCs w:val="0"/>
                <w:color w:val="auto"/>
                <w:sz w:val="24"/>
                <w:szCs w:val="24"/>
                <w:u w:val="none" w:color="auto"/>
                <w:lang w:val="en-US" w:eastAsia="zh-CN"/>
              </w:rPr>
              <w:t>1</w:t>
            </w:r>
            <w:r>
              <w:rPr>
                <w:rFonts w:hint="eastAsia" w:ascii="宋体" w:hAnsi="宋体" w:eastAsia="宋体" w:cs="宋体"/>
                <w:i w:val="0"/>
                <w:iCs w:val="0"/>
                <w:color w:val="auto"/>
                <w:sz w:val="24"/>
                <w:szCs w:val="24"/>
                <w:u w:val="none" w:color="auto"/>
                <w:lang w:eastAsia="zh-CN"/>
              </w:rPr>
              <w:t>）陆生植物避免措施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工程建设过程中不可避免对陆生植物产生一定的影响，为了减缓影响，应明确施工用地范围，禁止施工人员、车辆进入非施工占地区域。施工结束后，施工临时生产设施（临时道路等）将予以拆除，并进行场地平整，按照原占地类型进行植被恢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（2）陆生动物避免措施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施工期间对施工人员加强生态保护宣传教育，以宣传册、标志牌等形式，对施工区工作生活人员特别是施工人员及时进行宣传教育；建立生态破坏惩罚制度，严禁施工人员非法捕猎野生动物。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根据施工总平面布置图，确定施工用地范围，进行标桩划界，禁止施工人员、施工机械进入非施工占地区域；非施工区严禁烟火、狩猎和垂钓等活动。禁止施工人员野外用火，使对野生动物的干扰降至最低程度。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施工期加强周边各种陆生动物基本情况的宣传，增强施工人员的生态保护意识；同时，一旦发现动物误入工程区，应及时上报，严禁捕杀。</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加强工程建设的环境保护监督管理、统筹安排，设立环境保护监督机构和环保专职人员，加强对施工人员的环保教育，严禁施工人员盗猎陆生动物，对违法行为进行依法处置。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野生鸟类大多是晨、昏（早晨、黄昏）或夜间外出觅食，正午是鸟类的休息时间。为了减少工程施工噪声对区域鸟类的惊扰，应做好施工方式和时间安排，力求避免在晨昏和正午进行高噪声施工；减少夜间施工，尽量避免强光灯对森林等鸟类栖息地直射；施工工期尽量避开鸟类繁殖季节，同时要避免在早晚鸟类活动频繁时段施工。减少对鸟类的影响。</w:t>
            </w:r>
          </w:p>
          <w:p>
            <w:pPr>
              <w:pStyle w:val="5"/>
              <w:pageBreakBefore w:val="0"/>
              <w:widowControl w:val="0"/>
              <w:numPr>
                <w:ilvl w:val="3"/>
                <w:numId w:val="0"/>
              </w:numPr>
              <w:kinsoku/>
              <w:wordWrap/>
              <w:overflowPunct/>
              <w:topLinePunct w:val="0"/>
              <w:autoSpaceDE/>
              <w:autoSpaceDN/>
              <w:bidi w:val="0"/>
              <w:snapToGrid w:val="0"/>
              <w:spacing w:before="0" w:beforeLines="0" w:after="0" w:afterLines="0" w:line="360" w:lineRule="auto"/>
              <w:ind w:leftChars="0" w:right="0" w:righ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2.1.2陆生生态减缓措施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（1）从工程施工组织设计规划阶段起，即要遵循尽量少占地的原则，特别是不占林地或尽量少占林地。并按照要求，对占用的耕地等予以恢复或补偿。</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（2）优化施工方案，加快施工进程，缩短周期，减少影响的时间。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（3）严格按照设计文件确定范围征占土地，进行地表植被的清理工作。临时占地在施工结束后及时进行耕地复垦和植被恢复。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（4）严格控制施工的开挖施工作业面，避免超挖破坏周围植被。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（5）完工后施工临时占地要恢复为原有植被。因此，在施工过程中要做好表层土壤的保护措施：表层土壤单独存放，按顺序回填覆盖，以利于工程完成后农田复垦和植被的恢复。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（6）大规模土方作业应避开暴雨期，不在雨天进行土方作业，防止雨水携带泥土入河，减轻水土流失。临时堆土堆放于远离河道的一侧，避免土堆滑落进入河流。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（7）区域内可能存在国家重点保护植物。在工程实施过程中，应对占地范围内进行详细调查，一旦发现野生保护物种时，应及时采取移栽等保护措施，严禁随意砍伐。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宋体" w:hAnsi="宋体" w:eastAsia="宋体" w:cs="宋体"/>
                <w:i/>
                <w:iCs/>
                <w:color w:val="auto"/>
                <w:sz w:val="24"/>
                <w:szCs w:val="24"/>
                <w:u w:val="single" w:color="auto"/>
                <w:lang w:val="en-US" w:eastAsia="zh-CN"/>
              </w:rPr>
            </w:pPr>
            <w:r>
              <w:rPr>
                <w:rFonts w:hint="default" w:ascii="Times New Roman" w:hAnsi="Times New Roman" w:eastAsia="宋体" w:cs="Times New Roman"/>
                <w:i/>
                <w:iCs/>
                <w:color w:val="auto"/>
                <w:sz w:val="24"/>
                <w:szCs w:val="24"/>
                <w:u w:val="single" w:color="auto"/>
                <w:lang w:eastAsia="zh-CN"/>
              </w:rPr>
              <w:t>（</w:t>
            </w:r>
            <w:r>
              <w:rPr>
                <w:rFonts w:hint="eastAsia" w:ascii="Times New Roman" w:hAnsi="Times New Roman" w:eastAsia="宋体" w:cs="Times New Roman"/>
                <w:i/>
                <w:iCs/>
                <w:color w:val="auto"/>
                <w:sz w:val="24"/>
                <w:szCs w:val="24"/>
                <w:u w:val="single" w:color="auto"/>
                <w:lang w:val="en-US" w:eastAsia="zh-CN"/>
              </w:rPr>
              <w:t>8</w:t>
            </w:r>
            <w:r>
              <w:rPr>
                <w:rFonts w:hint="default" w:ascii="Times New Roman" w:hAnsi="Times New Roman" w:eastAsia="宋体" w:cs="Times New Roman"/>
                <w:i/>
                <w:iCs/>
                <w:color w:val="auto"/>
                <w:sz w:val="24"/>
                <w:szCs w:val="24"/>
                <w:u w:val="single" w:color="auto"/>
                <w:lang w:eastAsia="zh-CN"/>
              </w:rPr>
              <w:t>）</w:t>
            </w:r>
            <w:r>
              <w:rPr>
                <w:rFonts w:hint="default" w:ascii="Times New Roman" w:hAnsi="Times New Roman" w:eastAsia="宋体" w:cs="Times New Roman"/>
                <w:i/>
                <w:iCs/>
                <w:color w:val="auto"/>
                <w:sz w:val="24"/>
                <w:szCs w:val="24"/>
                <w:highlight w:val="none"/>
                <w:u w:val="single" w:color="auto"/>
              </w:rPr>
              <w:t>本工程征占用耕地不涉及基本农田</w:t>
            </w:r>
            <w:r>
              <w:rPr>
                <w:rFonts w:hint="default" w:ascii="Times New Roman" w:hAnsi="Times New Roman" w:eastAsia="宋体" w:cs="Times New Roman"/>
                <w:i/>
                <w:iCs/>
                <w:color w:val="auto"/>
                <w:sz w:val="24"/>
                <w:szCs w:val="24"/>
                <w:u w:val="single" w:color="auto"/>
              </w:rPr>
              <w:t>。施工临时</w:t>
            </w:r>
            <w:bookmarkStart w:id="282" w:name="_Hlk19983169"/>
            <w:r>
              <w:rPr>
                <w:rFonts w:hint="default" w:ascii="Times New Roman" w:hAnsi="Times New Roman" w:eastAsia="宋体" w:cs="Times New Roman"/>
                <w:i/>
                <w:iCs/>
                <w:color w:val="auto"/>
                <w:sz w:val="24"/>
                <w:szCs w:val="24"/>
                <w:u w:val="single" w:color="auto"/>
              </w:rPr>
              <w:t>征收耕地面积</w:t>
            </w:r>
            <w:r>
              <w:rPr>
                <w:rFonts w:hint="eastAsia" w:ascii="Times New Roman" w:hAnsi="Times New Roman" w:eastAsia="宋体" w:cs="Times New Roman"/>
                <w:i/>
                <w:iCs/>
                <w:color w:val="auto"/>
                <w:sz w:val="24"/>
                <w:szCs w:val="24"/>
                <w:u w:val="single" w:color="auto"/>
                <w:lang w:val="en-US" w:eastAsia="zh-CN"/>
              </w:rPr>
              <w:t>0.18h</w:t>
            </w:r>
            <w:r>
              <w:rPr>
                <w:rFonts w:hint="default" w:ascii="Times New Roman" w:hAnsi="Times New Roman" w:eastAsia="宋体" w:cs="Times New Roman"/>
                <w:i/>
                <w:iCs/>
                <w:color w:val="auto"/>
                <w:sz w:val="24"/>
                <w:szCs w:val="24"/>
                <w:u w:val="single" w:color="auto"/>
                <w:lang w:val="en-US" w:eastAsia="zh-CN"/>
              </w:rPr>
              <w:t>m</w:t>
            </w:r>
            <w:r>
              <w:rPr>
                <w:rFonts w:hint="default" w:ascii="Times New Roman" w:hAnsi="Times New Roman" w:eastAsia="宋体" w:cs="Times New Roman"/>
                <w:i/>
                <w:iCs/>
                <w:color w:val="auto"/>
                <w:sz w:val="24"/>
                <w:szCs w:val="24"/>
                <w:u w:val="single" w:color="auto"/>
                <w:vertAlign w:val="superscript"/>
                <w:lang w:val="en-US" w:eastAsia="zh-CN"/>
              </w:rPr>
              <w:t>2</w:t>
            </w:r>
            <w:r>
              <w:rPr>
                <w:rFonts w:hint="default" w:ascii="Times New Roman" w:hAnsi="Times New Roman" w:eastAsia="宋体" w:cs="Times New Roman"/>
                <w:i/>
                <w:iCs/>
                <w:color w:val="auto"/>
                <w:sz w:val="24"/>
                <w:szCs w:val="24"/>
                <w:u w:val="single" w:color="auto"/>
              </w:rPr>
              <w:t>。</w:t>
            </w:r>
            <w:bookmarkEnd w:id="282"/>
            <w:r>
              <w:rPr>
                <w:rFonts w:hint="default" w:ascii="Times New Roman" w:hAnsi="Times New Roman" w:eastAsia="宋体" w:cs="Times New Roman"/>
                <w:i/>
                <w:iCs/>
                <w:color w:val="auto"/>
                <w:sz w:val="24"/>
                <w:szCs w:val="24"/>
                <w:u w:val="single" w:color="auto"/>
                <w:lang w:eastAsia="zh-CN"/>
              </w:rPr>
              <w:t>耕地征收标准</w:t>
            </w:r>
            <w:r>
              <w:rPr>
                <w:rFonts w:hint="default" w:ascii="Times New Roman" w:hAnsi="Times New Roman" w:eastAsia="宋体" w:cs="Times New Roman"/>
                <w:i/>
                <w:iCs/>
                <w:color w:val="auto"/>
                <w:sz w:val="24"/>
                <w:szCs w:val="24"/>
                <w:u w:val="single" w:color="auto"/>
              </w:rPr>
              <w:t>按照靖宇县人民政府令第9号中规定执行，其中耕地的土地补偿费按该耕地被征收前三年平均产值的10倍执行，安置补助费按被征收前三年平均产值的15倍执行。旱田年产值标准2.04元/</w:t>
            </w:r>
            <w:r>
              <w:rPr>
                <w:rFonts w:hint="default" w:ascii="Times New Roman" w:hAnsi="Times New Roman" w:eastAsia="宋体" w:cs="Times New Roman"/>
                <w:i/>
                <w:iCs/>
                <w:color w:val="auto"/>
                <w:sz w:val="24"/>
                <w:szCs w:val="24"/>
                <w:u w:val="single" w:color="auto"/>
                <w:lang w:val="en-US" w:eastAsia="zh-CN"/>
              </w:rPr>
              <w:t>m</w:t>
            </w:r>
            <w:r>
              <w:rPr>
                <w:rFonts w:hint="default" w:ascii="Times New Roman" w:hAnsi="Times New Roman" w:eastAsia="宋体" w:cs="Times New Roman"/>
                <w:i/>
                <w:iCs/>
                <w:color w:val="auto"/>
                <w:sz w:val="24"/>
                <w:szCs w:val="24"/>
                <w:u w:val="single" w:color="auto"/>
                <w:vertAlign w:val="superscript"/>
                <w:lang w:val="en-US" w:eastAsia="zh-CN"/>
              </w:rPr>
              <w:t>2</w:t>
            </w:r>
            <w:r>
              <w:rPr>
                <w:rFonts w:hint="default" w:ascii="Times New Roman" w:hAnsi="Times New Roman" w:eastAsia="宋体" w:cs="Times New Roman"/>
                <w:i/>
                <w:iCs/>
                <w:color w:val="auto"/>
                <w:sz w:val="24"/>
                <w:szCs w:val="24"/>
                <w:u w:val="single" w:color="auto"/>
              </w:rPr>
              <w:t>（1360.01元/亩）。水田年产值标准2.21元/</w:t>
            </w:r>
            <w:r>
              <w:rPr>
                <w:rFonts w:hint="default" w:ascii="Times New Roman" w:hAnsi="Times New Roman" w:eastAsia="宋体" w:cs="Times New Roman"/>
                <w:i/>
                <w:iCs/>
                <w:color w:val="auto"/>
                <w:sz w:val="24"/>
                <w:szCs w:val="24"/>
                <w:u w:val="single" w:color="auto"/>
                <w:lang w:val="en-US" w:eastAsia="zh-CN"/>
              </w:rPr>
              <w:t>m</w:t>
            </w:r>
            <w:r>
              <w:rPr>
                <w:rFonts w:hint="default" w:ascii="Times New Roman" w:hAnsi="Times New Roman" w:eastAsia="宋体" w:cs="Times New Roman"/>
                <w:i/>
                <w:iCs/>
                <w:color w:val="auto"/>
                <w:sz w:val="24"/>
                <w:szCs w:val="24"/>
                <w:u w:val="single" w:color="auto"/>
                <w:vertAlign w:val="superscript"/>
                <w:lang w:val="en-US" w:eastAsia="zh-CN"/>
              </w:rPr>
              <w:t>2</w:t>
            </w:r>
            <w:r>
              <w:rPr>
                <w:rFonts w:hint="default" w:ascii="Times New Roman" w:hAnsi="Times New Roman" w:eastAsia="宋体" w:cs="Times New Roman"/>
                <w:i/>
                <w:iCs/>
                <w:color w:val="auto"/>
                <w:sz w:val="24"/>
                <w:szCs w:val="24"/>
                <w:u w:val="single" w:color="auto"/>
              </w:rPr>
              <w:t>（1473.34元/亩）</w:t>
            </w:r>
            <w:r>
              <w:rPr>
                <w:rFonts w:hint="default" w:ascii="Times New Roman" w:hAnsi="Times New Roman" w:eastAsia="宋体" w:cs="Times New Roman"/>
                <w:i/>
                <w:iCs/>
                <w:color w:val="auto"/>
                <w:sz w:val="24"/>
                <w:szCs w:val="24"/>
                <w:u w:val="single" w:color="auto"/>
                <w:lang w:eastAsia="zh-CN"/>
              </w:rPr>
              <w:t>；</w:t>
            </w:r>
            <w:r>
              <w:rPr>
                <w:rFonts w:hint="default" w:ascii="Times New Roman" w:hAnsi="Times New Roman" w:eastAsia="宋体" w:cs="Times New Roman"/>
                <w:i/>
                <w:iCs/>
                <w:color w:val="auto"/>
                <w:sz w:val="24"/>
                <w:szCs w:val="24"/>
                <w:u w:val="single" w:color="auto"/>
              </w:rPr>
              <w:t>其他土地征收标准根据吉林省《土地管理</w:t>
            </w:r>
            <w:r>
              <w:rPr>
                <w:rFonts w:hint="eastAsia" w:ascii="Times New Roman" w:hAnsi="Times New Roman" w:eastAsia="宋体" w:cs="Times New Roman"/>
                <w:i/>
                <w:iCs/>
                <w:color w:val="auto"/>
                <w:sz w:val="24"/>
                <w:szCs w:val="24"/>
                <w:u w:val="single" w:color="auto"/>
                <w:lang w:eastAsia="zh-CN"/>
              </w:rPr>
              <w:t>条例</w:t>
            </w:r>
            <w:r>
              <w:rPr>
                <w:rFonts w:hint="default" w:ascii="Times New Roman" w:hAnsi="Times New Roman" w:eastAsia="宋体" w:cs="Times New Roman"/>
                <w:i/>
                <w:iCs/>
                <w:color w:val="auto"/>
                <w:sz w:val="24"/>
                <w:szCs w:val="24"/>
                <w:u w:val="single" w:color="auto"/>
              </w:rPr>
              <w:t>》第二十五条，第四、五款，荒草地、坑塘水面等按照旱田统一年产值的四~六倍计算，及“靖宇县集体土地征</w:t>
            </w:r>
            <w:r>
              <w:rPr>
                <w:rFonts w:hint="default" w:ascii="宋体" w:hAnsi="宋体" w:eastAsia="宋体" w:cs="宋体"/>
                <w:i/>
                <w:iCs/>
                <w:color w:val="auto"/>
                <w:sz w:val="24"/>
                <w:szCs w:val="24"/>
                <w:u w:val="single" w:color="auto"/>
                <w:lang w:val="en-US" w:eastAsia="zh-CN"/>
              </w:rPr>
              <w:t>收补偿安置暂行办法”第六条规定，“征收耕地以外的其他有收益土地的安置补助费，按照被征收土地前三年平均年产值的4倍给予一次性补偿”，故本次按四倍补偿，补偿标准为5440.04元/亩。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default" w:ascii="宋体" w:hAnsi="宋体" w:eastAsia="宋体" w:cs="宋体"/>
                <w:i/>
                <w:iCs/>
                <w:color w:val="auto"/>
                <w:sz w:val="24"/>
                <w:szCs w:val="24"/>
                <w:u w:val="single" w:color="auto"/>
                <w:lang w:val="en-US" w:eastAsia="zh-CN"/>
              </w:rPr>
              <w:t>经核算，本工程建设征地移民静态总投资为</w:t>
            </w:r>
            <w:r>
              <w:rPr>
                <w:rFonts w:hint="eastAsia" w:ascii="宋体" w:hAnsi="宋体" w:eastAsia="宋体" w:cs="宋体"/>
                <w:i/>
                <w:iCs/>
                <w:color w:val="auto"/>
                <w:sz w:val="24"/>
                <w:szCs w:val="24"/>
                <w:u w:val="single" w:color="auto"/>
                <w:lang w:val="en-US" w:eastAsia="zh-CN"/>
              </w:rPr>
              <w:t>10</w:t>
            </w:r>
            <w:r>
              <w:rPr>
                <w:rFonts w:hint="default" w:ascii="宋体" w:hAnsi="宋体" w:eastAsia="宋体" w:cs="宋体"/>
                <w:i/>
                <w:iCs/>
                <w:color w:val="auto"/>
                <w:sz w:val="24"/>
                <w:szCs w:val="24"/>
                <w:u w:val="single" w:color="auto"/>
                <w:lang w:val="en-US" w:eastAsia="zh-CN"/>
              </w:rPr>
              <w:t>.</w:t>
            </w:r>
            <w:r>
              <w:rPr>
                <w:rFonts w:hint="eastAsia" w:ascii="宋体" w:hAnsi="宋体" w:eastAsia="宋体" w:cs="宋体"/>
                <w:i/>
                <w:iCs/>
                <w:color w:val="auto"/>
                <w:sz w:val="24"/>
                <w:szCs w:val="24"/>
                <w:u w:val="single" w:color="auto"/>
                <w:lang w:val="en-US" w:eastAsia="zh-CN"/>
              </w:rPr>
              <w:t>65</w:t>
            </w:r>
            <w:r>
              <w:rPr>
                <w:rFonts w:hint="default" w:ascii="宋体" w:hAnsi="宋体" w:eastAsia="宋体" w:cs="宋体"/>
                <w:i/>
                <w:iCs/>
                <w:color w:val="auto"/>
                <w:sz w:val="24"/>
                <w:szCs w:val="24"/>
                <w:u w:val="single" w:color="auto"/>
                <w:lang w:val="en-US" w:eastAsia="zh-CN"/>
              </w:rPr>
              <w:t>万元</w:t>
            </w:r>
            <w:r>
              <w:rPr>
                <w:rFonts w:hint="eastAsia" w:ascii="宋体" w:hAnsi="宋体" w:eastAsia="宋体" w:cs="宋体"/>
                <w:i/>
                <w:iCs/>
                <w:color w:val="auto"/>
                <w:sz w:val="24"/>
                <w:szCs w:val="24"/>
                <w:u w:val="single" w:color="auto"/>
                <w:lang w:val="en-US" w:eastAsia="zh-CN"/>
              </w:rPr>
              <w:t>。</w:t>
            </w:r>
          </w:p>
          <w:p>
            <w:pPr>
              <w:pStyle w:val="5"/>
              <w:pageBreakBefore w:val="0"/>
              <w:widowControl w:val="0"/>
              <w:numPr>
                <w:ilvl w:val="3"/>
                <w:numId w:val="0"/>
              </w:numPr>
              <w:kinsoku/>
              <w:wordWrap/>
              <w:overflowPunct/>
              <w:topLinePunct w:val="0"/>
              <w:autoSpaceDE/>
              <w:autoSpaceDN/>
              <w:bidi w:val="0"/>
              <w:snapToGrid w:val="0"/>
              <w:spacing w:before="0" w:beforeLines="0" w:after="0" w:afterLines="0" w:line="360" w:lineRule="auto"/>
              <w:ind w:leftChars="0" w:right="0" w:righ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2.1.3陆生生态恢复措施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（1）生态恢复内容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①确定进行生态恢复的地点、范围与面积；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②依据项目总体规划方案与区域生境建设要求制定恢复目标；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③确定生态恢复技术方案，分期目标，类型目标和经费概算；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④对生态恢复进行社会经济与生态效益评估。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iCs w:val="0"/>
                <w:color w:val="auto"/>
                <w:sz w:val="24"/>
                <w:szCs w:val="24"/>
                <w:u w:val="none" w:color="auto"/>
                <w:lang w:val="en-US" w:eastAsia="zh-CN"/>
              </w:rPr>
            </w:pPr>
            <w:r>
              <w:rPr>
                <w:rFonts w:hint="eastAsia" w:ascii="宋体" w:hAnsi="宋体" w:eastAsia="宋体" w:cs="宋体"/>
                <w:i w:val="0"/>
                <w:iCs w:val="0"/>
                <w:color w:val="auto"/>
                <w:sz w:val="24"/>
                <w:szCs w:val="24"/>
                <w:u w:val="none" w:color="auto"/>
                <w:lang w:val="en-US" w:eastAsia="zh-CN"/>
              </w:rPr>
              <w:t>（2）生态恢复的技术方案基本围绕有序演替的过程来进行，也可以根据工程所在区域的地形特点，因地制宜。生态影响的恢复措施可与工程水土保持方案中提出的水土保持植物措施相结合。</w:t>
            </w:r>
          </w:p>
          <w:p>
            <w:pPr>
              <w:pStyle w:val="5"/>
              <w:pageBreakBefore w:val="0"/>
              <w:widowControl w:val="0"/>
              <w:numPr>
                <w:ilvl w:val="3"/>
                <w:numId w:val="0"/>
              </w:numPr>
              <w:kinsoku/>
              <w:wordWrap/>
              <w:overflowPunct/>
              <w:topLinePunct w:val="0"/>
              <w:autoSpaceDE/>
              <w:autoSpaceDN/>
              <w:bidi w:val="0"/>
              <w:snapToGrid w:val="0"/>
              <w:spacing w:before="0" w:beforeLines="0" w:after="0" w:afterLines="0" w:line="360" w:lineRule="auto"/>
              <w:ind w:leftChars="0" w:right="0" w:righ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2.1.4临时占地生态恢复措施</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rPr>
              <w:t>为防止</w:t>
            </w:r>
            <w:r>
              <w:rPr>
                <w:rFonts w:hint="eastAsia" w:ascii="宋体" w:hAnsi="宋体" w:eastAsia="宋体" w:cs="宋体"/>
                <w:color w:val="auto"/>
                <w:sz w:val="24"/>
                <w:szCs w:val="24"/>
                <w:u w:val="none" w:color="auto"/>
                <w:lang w:eastAsia="zh-CN"/>
              </w:rPr>
              <w:t>临</w:t>
            </w:r>
            <w:r>
              <w:rPr>
                <w:rFonts w:hint="eastAsia" w:ascii="宋体" w:hAnsi="宋体" w:eastAsia="宋体" w:cs="宋体"/>
                <w:color w:val="auto"/>
                <w:sz w:val="24"/>
                <w:szCs w:val="24"/>
                <w:u w:val="none" w:color="auto"/>
                <w:lang w:val="en-US" w:eastAsia="zh-CN"/>
              </w:rPr>
              <w:t>时</w:t>
            </w:r>
            <w:r>
              <w:rPr>
                <w:rFonts w:hint="eastAsia" w:ascii="宋体" w:hAnsi="宋体" w:eastAsia="宋体" w:cs="宋体"/>
                <w:color w:val="auto"/>
                <w:sz w:val="24"/>
                <w:szCs w:val="24"/>
                <w:u w:val="none" w:color="auto"/>
                <w:lang w:eastAsia="zh-CN"/>
              </w:rPr>
              <w:t>道路等临时占地</w:t>
            </w:r>
            <w:r>
              <w:rPr>
                <w:rFonts w:hint="eastAsia" w:ascii="宋体" w:hAnsi="宋体" w:eastAsia="宋体" w:cs="宋体"/>
                <w:color w:val="auto"/>
                <w:sz w:val="24"/>
                <w:szCs w:val="24"/>
                <w:u w:val="none" w:color="auto"/>
              </w:rPr>
              <w:t>使原有</w:t>
            </w:r>
            <w:r>
              <w:rPr>
                <w:rFonts w:hint="eastAsia" w:ascii="宋体" w:hAnsi="宋体" w:eastAsia="宋体" w:cs="宋体"/>
                <w:color w:val="auto"/>
                <w:sz w:val="24"/>
                <w:szCs w:val="24"/>
                <w:u w:val="none" w:color="auto"/>
                <w:lang w:eastAsia="zh-CN"/>
              </w:rPr>
              <w:t>占地</w:t>
            </w:r>
            <w:r>
              <w:rPr>
                <w:rFonts w:hint="eastAsia" w:ascii="宋体" w:hAnsi="宋体" w:eastAsia="宋体" w:cs="宋体"/>
                <w:color w:val="auto"/>
                <w:sz w:val="24"/>
                <w:szCs w:val="24"/>
                <w:u w:val="none" w:color="auto"/>
              </w:rPr>
              <w:t>失去土地的使用功能，建议企业将剥离表土进行堆存，用于</w:t>
            </w:r>
            <w:r>
              <w:rPr>
                <w:rFonts w:hint="eastAsia" w:ascii="宋体" w:hAnsi="宋体" w:eastAsia="宋体" w:cs="宋体"/>
                <w:color w:val="auto"/>
                <w:sz w:val="24"/>
                <w:szCs w:val="24"/>
                <w:u w:val="none" w:color="auto"/>
                <w:lang w:eastAsia="zh-CN"/>
              </w:rPr>
              <w:t>后期</w:t>
            </w:r>
            <w:r>
              <w:rPr>
                <w:rFonts w:hint="eastAsia" w:ascii="宋体" w:hAnsi="宋体" w:eastAsia="宋体" w:cs="宋体"/>
                <w:color w:val="auto"/>
                <w:sz w:val="24"/>
                <w:szCs w:val="24"/>
                <w:u w:val="none" w:color="auto"/>
              </w:rPr>
              <w:t>生态恢复</w:t>
            </w:r>
            <w:r>
              <w:rPr>
                <w:rFonts w:hint="eastAsia" w:ascii="宋体" w:hAnsi="宋体" w:eastAsia="宋体" w:cs="宋体"/>
                <w:color w:val="auto"/>
                <w:sz w:val="24"/>
                <w:szCs w:val="24"/>
                <w:u w:val="none" w:color="auto"/>
                <w:lang w:eastAsia="zh-CN"/>
              </w:rPr>
              <w:t>，并</w:t>
            </w:r>
            <w:r>
              <w:rPr>
                <w:rFonts w:hint="eastAsia" w:ascii="宋体" w:hAnsi="宋体" w:eastAsia="宋体" w:cs="宋体"/>
                <w:color w:val="auto"/>
                <w:sz w:val="24"/>
                <w:szCs w:val="24"/>
                <w:u w:val="none" w:color="auto"/>
              </w:rPr>
              <w:t>根据实际情况，因地制宜，挖深垫浅，使之符合</w:t>
            </w:r>
            <w:r>
              <w:rPr>
                <w:rFonts w:hint="eastAsia" w:ascii="宋体" w:hAnsi="宋体" w:eastAsia="宋体" w:cs="宋体"/>
                <w:color w:val="auto"/>
                <w:sz w:val="24"/>
                <w:szCs w:val="24"/>
                <w:u w:val="none" w:color="auto"/>
                <w:lang w:eastAsia="zh-CN"/>
              </w:rPr>
              <w:t>复垦</w:t>
            </w:r>
            <w:r>
              <w:rPr>
                <w:rFonts w:hint="eastAsia" w:ascii="宋体" w:hAnsi="宋体" w:eastAsia="宋体" w:cs="宋体"/>
                <w:color w:val="auto"/>
                <w:sz w:val="24"/>
                <w:szCs w:val="24"/>
                <w:u w:val="none" w:color="auto"/>
              </w:rPr>
              <w:t>要求。剥离</w:t>
            </w:r>
            <w:r>
              <w:rPr>
                <w:rFonts w:hint="eastAsia" w:ascii="宋体" w:hAnsi="宋体" w:eastAsia="宋体" w:cs="宋体"/>
                <w:color w:val="auto"/>
                <w:sz w:val="24"/>
                <w:szCs w:val="24"/>
                <w:u w:val="none" w:color="auto"/>
                <w:lang w:eastAsia="zh-CN"/>
              </w:rPr>
              <w:t>表土</w:t>
            </w:r>
            <w:r>
              <w:rPr>
                <w:rFonts w:hint="eastAsia" w:ascii="宋体" w:hAnsi="宋体" w:eastAsia="宋体" w:cs="宋体"/>
                <w:color w:val="auto"/>
                <w:sz w:val="24"/>
                <w:szCs w:val="24"/>
                <w:u w:val="none" w:color="auto"/>
              </w:rPr>
              <w:t>厚度0.3m，堆存于施工区临时堆土区内</w:t>
            </w:r>
            <w:r>
              <w:rPr>
                <w:rFonts w:hint="eastAsia" w:ascii="宋体" w:hAnsi="宋体" w:eastAsia="宋体" w:cs="宋体"/>
                <w:color w:val="auto"/>
                <w:sz w:val="24"/>
                <w:szCs w:val="24"/>
                <w:u w:val="none" w:color="auto"/>
                <w:lang w:eastAsia="zh-CN"/>
              </w:rPr>
              <w:t>，</w:t>
            </w:r>
            <w:r>
              <w:rPr>
                <w:rFonts w:hint="eastAsia" w:ascii="宋体" w:hAnsi="宋体" w:eastAsia="宋体" w:cs="宋体"/>
                <w:color w:val="auto"/>
                <w:sz w:val="24"/>
                <w:szCs w:val="24"/>
                <w:u w:val="none" w:color="auto"/>
              </w:rPr>
              <w:t>堆土表面需用苫布进行遮盖，以防扬尘。</w:t>
            </w:r>
            <w:r>
              <w:rPr>
                <w:rFonts w:hint="eastAsia" w:ascii="宋体" w:hAnsi="宋体" w:eastAsia="宋体" w:cs="宋体"/>
                <w:color w:val="auto"/>
                <w:sz w:val="24"/>
                <w:szCs w:val="24"/>
                <w:u w:val="none" w:color="auto"/>
                <w:lang w:eastAsia="zh-CN"/>
              </w:rPr>
              <w:t>工程</w:t>
            </w:r>
            <w:r>
              <w:rPr>
                <w:rFonts w:hint="eastAsia" w:ascii="宋体" w:hAnsi="宋体" w:eastAsia="宋体" w:cs="宋体"/>
                <w:color w:val="auto"/>
                <w:sz w:val="24"/>
                <w:szCs w:val="24"/>
                <w:u w:val="none" w:color="auto"/>
              </w:rPr>
              <w:t>建成后，</w:t>
            </w:r>
            <w:r>
              <w:rPr>
                <w:rFonts w:hint="eastAsia" w:ascii="宋体" w:hAnsi="宋体" w:eastAsia="宋体" w:cs="宋体"/>
                <w:color w:val="auto"/>
                <w:sz w:val="24"/>
                <w:szCs w:val="24"/>
                <w:u w:val="none" w:color="auto"/>
                <w:lang w:eastAsia="zh-CN"/>
              </w:rPr>
              <w:t>各工程占地</w:t>
            </w:r>
            <w:r>
              <w:rPr>
                <w:rFonts w:hint="eastAsia" w:ascii="宋体" w:hAnsi="宋体" w:eastAsia="宋体" w:cs="宋体"/>
                <w:color w:val="auto"/>
                <w:sz w:val="24"/>
                <w:szCs w:val="24"/>
                <w:u w:val="none" w:color="auto"/>
              </w:rPr>
              <w:t>四周绿化区域进行表土回填、全面平整，穴状整地，植树绿化，即美化环境又起到减轻污染防治水土流失的作用。</w:t>
            </w:r>
            <w:r>
              <w:rPr>
                <w:rFonts w:hint="eastAsia" w:ascii="宋体" w:hAnsi="宋体" w:eastAsia="宋体" w:cs="宋体"/>
                <w:color w:val="auto"/>
                <w:sz w:val="24"/>
                <w:szCs w:val="24"/>
                <w:u w:val="none" w:color="auto"/>
                <w:lang w:eastAsia="zh-CN"/>
              </w:rPr>
              <w:t>绿化</w:t>
            </w:r>
            <w:r>
              <w:rPr>
                <w:rFonts w:hint="eastAsia" w:ascii="宋体" w:hAnsi="宋体" w:eastAsia="宋体" w:cs="宋体"/>
                <w:color w:val="auto"/>
                <w:sz w:val="24"/>
                <w:szCs w:val="24"/>
                <w:u w:val="none" w:color="auto"/>
              </w:rPr>
              <w:t>树种选择</w:t>
            </w:r>
            <w:r>
              <w:rPr>
                <w:rFonts w:hint="eastAsia" w:ascii="宋体" w:hAnsi="宋体" w:eastAsia="宋体" w:cs="宋体"/>
                <w:color w:val="auto"/>
                <w:sz w:val="24"/>
                <w:szCs w:val="24"/>
                <w:u w:val="none" w:color="auto"/>
                <w:lang w:eastAsia="zh-CN"/>
              </w:rPr>
              <w:t>本土植物</w:t>
            </w:r>
            <w:r>
              <w:rPr>
                <w:rFonts w:hint="eastAsia" w:ascii="宋体" w:hAnsi="宋体" w:eastAsia="宋体" w:cs="宋体"/>
                <w:color w:val="auto"/>
                <w:sz w:val="24"/>
                <w:szCs w:val="24"/>
                <w:u w:val="none" w:color="auto"/>
              </w:rPr>
              <w:t>，植树规格行距2m、株距2m</w:t>
            </w:r>
            <w:r>
              <w:rPr>
                <w:rFonts w:hint="eastAsia" w:ascii="宋体" w:hAnsi="宋体" w:eastAsia="宋体" w:cs="宋体"/>
                <w:color w:val="auto"/>
                <w:sz w:val="24"/>
                <w:szCs w:val="24"/>
                <w:u w:val="none" w:color="auto"/>
                <w:lang w:val="en-US" w:eastAsia="zh-CN"/>
              </w:rPr>
              <w:t>。</w:t>
            </w:r>
          </w:p>
          <w:p>
            <w:pPr>
              <w:pStyle w:val="4"/>
              <w:pageBreakBefore w:val="0"/>
              <w:widowControl w:val="0"/>
              <w:kinsoku/>
              <w:wordWrap/>
              <w:overflowPunct/>
              <w:topLinePunct w:val="0"/>
              <w:autoSpaceDE/>
              <w:autoSpaceDN/>
              <w:bidi w:val="0"/>
              <w:snapToGrid w:val="0"/>
              <w:spacing w:before="0" w:after="0" w:line="360" w:lineRule="auto"/>
              <w:ind w:left="0" w:leftChars="0" w:firstLine="482" w:firstLineChars="200"/>
              <w:textAlignment w:val="auto"/>
              <w:rPr>
                <w:rFonts w:hint="eastAsia" w:ascii="宋体" w:hAnsi="宋体" w:eastAsia="宋体" w:cs="宋体"/>
                <w:i/>
                <w:iCs/>
                <w:color w:val="auto"/>
                <w:sz w:val="24"/>
                <w:szCs w:val="24"/>
                <w:u w:val="single" w:color="auto"/>
                <w:lang w:val="en-US" w:eastAsia="zh-CN"/>
              </w:rPr>
            </w:pPr>
            <w:r>
              <w:rPr>
                <w:rFonts w:hint="eastAsia" w:ascii="宋体" w:hAnsi="宋体" w:eastAsia="宋体" w:cs="宋体"/>
                <w:i/>
                <w:iCs/>
                <w:color w:val="auto"/>
                <w:sz w:val="24"/>
                <w:szCs w:val="24"/>
                <w:u w:val="single" w:color="auto"/>
                <w:lang w:val="en-US" w:eastAsia="zh-CN"/>
              </w:rPr>
              <w:t>2.2水生生态保护措施</w:t>
            </w:r>
          </w:p>
          <w:p>
            <w:pPr>
              <w:pStyle w:val="5"/>
              <w:pageBreakBefore w:val="0"/>
              <w:widowControl w:val="0"/>
              <w:numPr>
                <w:ilvl w:val="3"/>
                <w:numId w:val="0"/>
              </w:numPr>
              <w:kinsoku/>
              <w:wordWrap/>
              <w:overflowPunct/>
              <w:topLinePunct w:val="0"/>
              <w:autoSpaceDE/>
              <w:autoSpaceDN/>
              <w:bidi w:val="0"/>
              <w:snapToGrid w:val="0"/>
              <w:spacing w:before="0" w:beforeLines="0" w:after="0" w:afterLines="0" w:line="360" w:lineRule="auto"/>
              <w:ind w:leftChars="0" w:right="0" w:rightChars="0" w:firstLine="482" w:firstLineChars="200"/>
              <w:textAlignment w:val="auto"/>
              <w:rPr>
                <w:rFonts w:hint="eastAsia" w:ascii="宋体" w:hAnsi="宋体" w:eastAsia="宋体" w:cs="宋体"/>
                <w:i/>
                <w:iCs/>
                <w:color w:val="auto"/>
                <w:sz w:val="24"/>
                <w:szCs w:val="24"/>
                <w:u w:val="single" w:color="auto"/>
                <w:lang w:val="en-US" w:eastAsia="zh-CN"/>
              </w:rPr>
            </w:pPr>
            <w:r>
              <w:rPr>
                <w:rFonts w:hint="eastAsia" w:ascii="宋体" w:hAnsi="宋体" w:eastAsia="宋体" w:cs="宋体"/>
                <w:i/>
                <w:iCs/>
                <w:color w:val="auto"/>
                <w:sz w:val="24"/>
                <w:szCs w:val="24"/>
                <w:u w:val="single" w:color="auto"/>
                <w:lang w:val="en-US" w:eastAsia="zh-CN"/>
              </w:rPr>
              <w:t>2.2.1水生生态避免措施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iCs/>
                <w:color w:val="auto"/>
                <w:sz w:val="24"/>
                <w:szCs w:val="24"/>
                <w:u w:val="single" w:color="auto"/>
                <w:lang w:val="en-US" w:eastAsia="zh-CN"/>
              </w:rPr>
            </w:pPr>
            <w:r>
              <w:rPr>
                <w:rFonts w:hint="eastAsia" w:ascii="宋体" w:hAnsi="宋体" w:eastAsia="宋体" w:cs="宋体"/>
                <w:i/>
                <w:iCs/>
                <w:color w:val="auto"/>
                <w:sz w:val="24"/>
                <w:szCs w:val="24"/>
                <w:u w:val="single" w:color="auto"/>
                <w:lang w:val="en-US" w:eastAsia="zh-CN"/>
              </w:rPr>
              <w:t>（1）加强施工期管理和环境保护宣传，禁止施工人员钓、网等捕鱼行为发生。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iCs/>
                <w:color w:val="auto"/>
                <w:sz w:val="24"/>
                <w:szCs w:val="24"/>
                <w:u w:val="single" w:color="auto"/>
                <w:lang w:val="en-US" w:eastAsia="zh-CN"/>
              </w:rPr>
            </w:pPr>
            <w:r>
              <w:rPr>
                <w:rFonts w:hint="eastAsia" w:ascii="宋体" w:hAnsi="宋体" w:eastAsia="宋体" w:cs="宋体"/>
                <w:i/>
                <w:iCs/>
                <w:color w:val="auto"/>
                <w:sz w:val="24"/>
                <w:szCs w:val="24"/>
                <w:u w:val="single" w:color="auto"/>
                <w:lang w:val="en-US" w:eastAsia="zh-CN"/>
              </w:rPr>
              <w:t>（2）施工期间应及时处理固体垃圾，有效处理废水，禁止将生产生活污水排入地表水体，防止污染河流水质事件的发生。严禁有毒有害物质进入水体对鱼类等水生生物造成伤害。施工机械定期检修，避免施工期间漏油对水体产生影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iCs/>
                <w:color w:val="auto"/>
                <w:sz w:val="24"/>
                <w:szCs w:val="24"/>
                <w:u w:val="single" w:color="auto"/>
              </w:rPr>
            </w:pPr>
            <w:r>
              <w:rPr>
                <w:rFonts w:hint="eastAsia" w:ascii="宋体" w:hAnsi="宋体" w:eastAsia="宋体" w:cs="宋体"/>
                <w:i/>
                <w:iCs/>
                <w:color w:val="auto"/>
                <w:sz w:val="24"/>
                <w:szCs w:val="24"/>
                <w:u w:val="single" w:color="auto"/>
                <w:lang w:val="en-US" w:eastAsia="zh-CN"/>
              </w:rPr>
              <w:t>（3）合理安排施工时间，尽量选在枯水期施工。</w:t>
            </w:r>
          </w:p>
          <w:p>
            <w:pPr>
              <w:pStyle w:val="5"/>
              <w:pageBreakBefore w:val="0"/>
              <w:widowControl w:val="0"/>
              <w:numPr>
                <w:ilvl w:val="3"/>
                <w:numId w:val="0"/>
              </w:numPr>
              <w:kinsoku/>
              <w:wordWrap/>
              <w:overflowPunct/>
              <w:topLinePunct w:val="0"/>
              <w:autoSpaceDE/>
              <w:autoSpaceDN/>
              <w:bidi w:val="0"/>
              <w:snapToGrid w:val="0"/>
              <w:spacing w:before="0" w:beforeLines="0" w:after="0" w:afterLines="0" w:line="360" w:lineRule="auto"/>
              <w:ind w:leftChars="0" w:right="0" w:rightChars="0" w:firstLine="482" w:firstLineChars="200"/>
              <w:textAlignment w:val="auto"/>
              <w:rPr>
                <w:rFonts w:hint="eastAsia" w:ascii="宋体" w:hAnsi="宋体" w:eastAsia="宋体" w:cs="宋体"/>
                <w:i/>
                <w:iCs/>
                <w:color w:val="auto"/>
                <w:sz w:val="24"/>
                <w:szCs w:val="24"/>
                <w:u w:val="single" w:color="auto"/>
                <w:lang w:val="en-US" w:eastAsia="zh-CN"/>
              </w:rPr>
            </w:pPr>
            <w:r>
              <w:rPr>
                <w:rFonts w:hint="eastAsia" w:ascii="宋体" w:hAnsi="宋体" w:eastAsia="宋体" w:cs="宋体"/>
                <w:i/>
                <w:iCs/>
                <w:color w:val="auto"/>
                <w:sz w:val="24"/>
                <w:szCs w:val="24"/>
                <w:u w:val="single" w:color="auto"/>
                <w:lang w:val="en-US" w:eastAsia="zh-CN"/>
              </w:rPr>
              <w:t>2.2.2水生生态减缓措施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iCs/>
                <w:color w:val="auto"/>
                <w:sz w:val="24"/>
                <w:szCs w:val="24"/>
                <w:u w:val="single" w:color="auto"/>
                <w:lang w:val="en-US" w:eastAsia="zh-CN"/>
              </w:rPr>
            </w:pPr>
            <w:r>
              <w:rPr>
                <w:rFonts w:hint="eastAsia" w:ascii="宋体" w:hAnsi="宋体" w:eastAsia="宋体" w:cs="宋体"/>
                <w:i/>
                <w:iCs/>
                <w:color w:val="auto"/>
                <w:sz w:val="24"/>
                <w:szCs w:val="24"/>
                <w:u w:val="single" w:color="auto"/>
                <w:lang w:val="en-US" w:eastAsia="zh-CN"/>
              </w:rPr>
              <w:t>（1）施工期间尽可能减少噪音，采取低噪音设备施工，减少噪声对鱼类影响。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i/>
                <w:iCs/>
                <w:color w:val="auto"/>
                <w:sz w:val="24"/>
                <w:szCs w:val="24"/>
                <w:u w:val="single" w:color="auto"/>
                <w:lang w:val="en-US" w:eastAsia="zh-CN"/>
              </w:rPr>
            </w:pPr>
            <w:r>
              <w:rPr>
                <w:rFonts w:hint="eastAsia" w:ascii="宋体" w:hAnsi="宋体" w:eastAsia="宋体" w:cs="宋体"/>
                <w:i/>
                <w:iCs/>
                <w:color w:val="auto"/>
                <w:sz w:val="24"/>
                <w:szCs w:val="24"/>
                <w:u w:val="single" w:color="auto"/>
                <w:lang w:val="en-US" w:eastAsia="zh-CN"/>
              </w:rPr>
              <w:t>（2）与当地渔业管理部门通力协作，加大渔政管理，加强施工期和运行期渔政执法力度，打击非法捕捞天然鱼类资源违法行为。</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i/>
                <w:iCs/>
                <w:color w:val="auto"/>
                <w:kern w:val="2"/>
                <w:sz w:val="24"/>
                <w:szCs w:val="24"/>
                <w:u w:val="single" w:color="auto"/>
                <w:lang w:val="en-US" w:eastAsia="zh-CN" w:bidi="ar"/>
              </w:rPr>
            </w:pPr>
            <w:r>
              <w:rPr>
                <w:rFonts w:hint="eastAsia" w:ascii="宋体" w:hAnsi="宋体" w:eastAsia="宋体" w:cs="宋体"/>
                <w:i/>
                <w:iCs/>
                <w:color w:val="auto"/>
                <w:sz w:val="24"/>
                <w:szCs w:val="24"/>
                <w:u w:val="single" w:color="auto"/>
                <w:lang w:val="en-US" w:eastAsia="zh-CN"/>
              </w:rPr>
              <w:t>（3）加强施工期和运行期水生生物监测工作，开展鱼类、浮游植物、浮游动物、底栖动物种类组成、生物量等水生生物监测工作，遇到问题及时发现及时整改，排除隐患。</w:t>
            </w:r>
          </w:p>
          <w:p>
            <w:pPr>
              <w:pStyle w:val="23"/>
              <w:keepNext w:val="0"/>
              <w:keepLines w:val="0"/>
              <w:widowControl w:val="0"/>
              <w:suppressLineNumbers w:val="0"/>
              <w:adjustRightInd w:val="0"/>
              <w:spacing w:before="0" w:beforeAutospacing="0" w:after="0" w:afterAutospacing="0" w:line="360" w:lineRule="auto"/>
              <w:ind w:left="0" w:right="0" w:firstLine="480" w:firstLineChars="200"/>
              <w:jc w:val="both"/>
              <w:rPr>
                <w:rFonts w:ascii="Times New Roman" w:hAnsi="Times New Roman" w:eastAsia="宋体" w:cs="Times New Roman"/>
                <w:b/>
                <w:i w:val="0"/>
                <w:iCs w:val="0"/>
                <w:color w:val="auto"/>
                <w:sz w:val="24"/>
                <w:szCs w:val="24"/>
                <w:u w:val="none"/>
                <w:lang w:val="en-US" w:eastAsia="zh-CN" w:bidi="ar"/>
              </w:rPr>
            </w:pPr>
            <w:r>
              <w:rPr>
                <w:rFonts w:hint="eastAsia" w:ascii="宋体" w:hAnsi="宋体" w:eastAsia="宋体" w:cs="宋体"/>
                <w:i/>
                <w:iCs/>
                <w:color w:val="auto"/>
                <w:sz w:val="24"/>
                <w:szCs w:val="24"/>
                <w:u w:val="single" w:color="auto"/>
                <w:lang w:eastAsia="zh-CN"/>
              </w:rPr>
              <w:t>通过现场踏查、样方调查及资料收集可以看出，项目所在区域生态环境质量较好，生物多样性较高，项目施工不可避免的会对周围的生态环境造成一定的影响，但是由于项目工程量小，施工工期短，在采用合理的生态防护措施后，可将工程对生态环境的影响降至最低，对评价区生态环境影响不大。</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i w:val="0"/>
                <w:iCs w:val="0"/>
                <w:color w:val="auto"/>
                <w:sz w:val="24"/>
                <w:szCs w:val="24"/>
                <w:u w:val="none"/>
                <w:lang w:val="en-US" w:eastAsia="zh-CN" w:bidi="ar"/>
              </w:rPr>
            </w:pPr>
            <w:r>
              <w:rPr>
                <w:rFonts w:ascii="Times New Roman" w:hAnsi="Times New Roman" w:eastAsia="宋体" w:cs="Times New Roman"/>
                <w:b/>
                <w:i w:val="0"/>
                <w:iCs w:val="0"/>
                <w:color w:val="auto"/>
                <w:sz w:val="24"/>
                <w:szCs w:val="24"/>
                <w:u w:val="none"/>
                <w:lang w:val="en-US" w:eastAsia="zh-CN" w:bidi="ar"/>
              </w:rPr>
              <w:t>2.3</w:t>
            </w:r>
            <w:r>
              <w:rPr>
                <w:rFonts w:hint="eastAsia" w:ascii="Times New Roman" w:hAnsi="Times New Roman" w:cs="Times New Roman"/>
                <w:b/>
                <w:i w:val="0"/>
                <w:iCs w:val="0"/>
                <w:color w:val="auto"/>
                <w:sz w:val="24"/>
                <w:szCs w:val="24"/>
                <w:u w:val="none"/>
                <w:lang w:val="en-US" w:eastAsia="zh-CN" w:bidi="ar"/>
              </w:rPr>
              <w:t>耕地</w:t>
            </w:r>
            <w:r>
              <w:rPr>
                <w:rFonts w:ascii="Times New Roman" w:hAnsi="Times New Roman" w:eastAsia="宋体" w:cs="Times New Roman"/>
                <w:b/>
                <w:i w:val="0"/>
                <w:iCs w:val="0"/>
                <w:color w:val="auto"/>
                <w:sz w:val="24"/>
                <w:szCs w:val="24"/>
                <w:u w:val="none"/>
                <w:lang w:val="en-US" w:eastAsia="zh-CN" w:bidi="ar"/>
              </w:rPr>
              <w:t>保护措施</w:t>
            </w:r>
          </w:p>
          <w:p>
            <w:pPr>
              <w:pStyle w:val="10"/>
              <w:keepNext w:val="0"/>
              <w:keepLines w:val="0"/>
              <w:suppressLineNumbers w:val="0"/>
              <w:spacing w:before="0" w:beforeAutospacing="0" w:after="0" w:afterAutospacing="0" w:line="360" w:lineRule="auto"/>
              <w:ind w:left="0" w:leftChars="0" w:right="0" w:firstLine="480" w:firstLineChars="200"/>
              <w:rPr>
                <w:rFonts w:ascii="Times New Roman" w:hAnsi="Times New Roman" w:eastAsia="宋体" w:cs="Times New Roman"/>
                <w:i w:val="0"/>
                <w:iCs w:val="0"/>
                <w:color w:val="auto"/>
                <w:sz w:val="24"/>
                <w:szCs w:val="24"/>
                <w:u w:val="none"/>
              </w:rPr>
            </w:pPr>
            <w:r>
              <w:rPr>
                <w:rFonts w:ascii="Times New Roman" w:hAnsi="Times New Roman" w:eastAsia="宋体" w:cs="Times New Roman"/>
                <w:i w:val="0"/>
                <w:iCs w:val="0"/>
                <w:color w:val="auto"/>
                <w:sz w:val="24"/>
                <w:szCs w:val="24"/>
                <w:u w:val="none"/>
              </w:rPr>
              <w:t>工程建设</w:t>
            </w:r>
            <w:r>
              <w:rPr>
                <w:rFonts w:hint="eastAsia" w:cs="Times New Roman"/>
                <w:i w:val="0"/>
                <w:iCs w:val="0"/>
                <w:color w:val="auto"/>
                <w:sz w:val="24"/>
                <w:szCs w:val="24"/>
                <w:u w:val="none"/>
                <w:lang w:val="en-US" w:eastAsia="zh-CN"/>
              </w:rPr>
              <w:t>临时</w:t>
            </w:r>
            <w:r>
              <w:rPr>
                <w:rFonts w:ascii="Times New Roman" w:hAnsi="Times New Roman" w:eastAsia="宋体" w:cs="Times New Roman"/>
                <w:i w:val="0"/>
                <w:iCs w:val="0"/>
                <w:color w:val="auto"/>
                <w:sz w:val="24"/>
                <w:szCs w:val="24"/>
                <w:u w:val="none"/>
              </w:rPr>
              <w:t>将占用一部分耕地，给当地农业生产带来一定的不利影响。为此，要求施工退场前必须对临时征用土地予以场地清理和地貌恢复，施工结束后根据相关要求实施土地整治、恢复植被并进行土地复垦。</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color w:val="auto"/>
                <w:sz w:val="24"/>
                <w:szCs w:val="24"/>
                <w:lang w:val="en-US" w:eastAsia="zh-CN" w:bidi="ar"/>
              </w:rPr>
            </w:pPr>
            <w:r>
              <w:rPr>
                <w:rFonts w:ascii="Times New Roman" w:hAnsi="Times New Roman" w:eastAsia="宋体" w:cs="Times New Roman"/>
                <w:b/>
                <w:color w:val="auto"/>
                <w:sz w:val="24"/>
                <w:szCs w:val="24"/>
                <w:lang w:val="en-US" w:eastAsia="zh-CN" w:bidi="ar"/>
              </w:rPr>
              <w:t>2.4水土保持措施</w:t>
            </w:r>
          </w:p>
          <w:p>
            <w:pPr>
              <w:pStyle w:val="10"/>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 w:val="24"/>
                <w:szCs w:val="24"/>
              </w:rPr>
            </w:pPr>
            <w:bookmarkStart w:id="283" w:name="_Toc10547556"/>
            <w:bookmarkStart w:id="284" w:name="_Toc8837781"/>
            <w:bookmarkStart w:id="285" w:name="_Toc12450"/>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1防治区划分</w:t>
            </w:r>
            <w:bookmarkEnd w:id="283"/>
            <w:bookmarkEnd w:id="284"/>
            <w:bookmarkEnd w:id="285"/>
          </w:p>
          <w:p>
            <w:pPr>
              <w:pStyle w:val="10"/>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根据水土流失防治责任范围内地貌类型、主体工程布局及水土流失特点等，按照分区之间有显著差异性，各分区具有代表性和区内造成水土流失的主导因子一致或相似进行分区，根据上述分区方法，本工程分</w:t>
            </w:r>
            <w:r>
              <w:rPr>
                <w:rFonts w:hint="eastAsia" w:ascii="Times New Roman" w:hAnsi="Times New Roman" w:eastAsia="宋体" w:cs="Times New Roman"/>
                <w:sz w:val="24"/>
                <w:szCs w:val="24"/>
                <w:lang w:val="en-US" w:eastAsia="zh-CN"/>
              </w:rPr>
              <w:t>护岸工程、桥涵工程和边沟工程3个</w:t>
            </w:r>
            <w:r>
              <w:rPr>
                <w:rFonts w:hint="default" w:ascii="Times New Roman" w:hAnsi="Times New Roman" w:eastAsia="宋体" w:cs="Times New Roman"/>
                <w:sz w:val="24"/>
                <w:szCs w:val="24"/>
              </w:rPr>
              <w:t>分区。</w:t>
            </w:r>
          </w:p>
          <w:p>
            <w:pPr>
              <w:pStyle w:val="10"/>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2.4.</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总体防治思路</w:t>
            </w:r>
          </w:p>
          <w:p>
            <w:pPr>
              <w:pStyle w:val="10"/>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水土流失预测结果、水土流失重点危害区域和水土流失防治分区，针对工程建设过程中及工程建成后可能引发水土流失的特点和危害程度，本工程水土流失防治将以植物措施与工程措施相结合、永久措施和临时防治措施相结合，建立完整有效的水土流失防治体系</w:t>
            </w:r>
          </w:p>
          <w:p>
            <w:pPr>
              <w:pStyle w:val="10"/>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本方案确定各防治分区水土流失防治措施布局如下：</w:t>
            </w:r>
          </w:p>
          <w:p>
            <w:pPr>
              <w:pStyle w:val="10"/>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护岸</w:t>
            </w:r>
            <w:r>
              <w:rPr>
                <w:rFonts w:hint="eastAsia" w:ascii="Times New Roman" w:hAnsi="Times New Roman" w:eastAsia="宋体" w:cs="Times New Roman"/>
                <w:sz w:val="24"/>
                <w:szCs w:val="24"/>
                <w:lang w:eastAsia="zh-CN"/>
              </w:rPr>
              <w:t>工程</w:t>
            </w:r>
            <w:r>
              <w:rPr>
                <w:rFonts w:hint="default" w:ascii="Times New Roman" w:hAnsi="Times New Roman" w:eastAsia="宋体" w:cs="Times New Roman"/>
                <w:sz w:val="24"/>
                <w:szCs w:val="24"/>
              </w:rPr>
              <w:t>区：施工前对</w:t>
            </w:r>
            <w:r>
              <w:rPr>
                <w:rFonts w:hint="eastAsia" w:ascii="Times New Roman" w:hAnsi="Times New Roman" w:eastAsia="宋体" w:cs="Times New Roman"/>
                <w:sz w:val="24"/>
                <w:szCs w:val="24"/>
                <w:lang w:eastAsia="zh-CN"/>
              </w:rPr>
              <w:t>护岸工程</w:t>
            </w:r>
            <w:r>
              <w:rPr>
                <w:rFonts w:hint="eastAsia" w:ascii="Times New Roman" w:hAnsi="Times New Roman" w:eastAsia="宋体" w:cs="Times New Roman"/>
                <w:sz w:val="24"/>
                <w:szCs w:val="24"/>
                <w:lang w:val="en-US" w:eastAsia="zh-CN"/>
              </w:rPr>
              <w:t>基础开挖和临时道路区</w:t>
            </w:r>
            <w:r>
              <w:rPr>
                <w:rFonts w:hint="default" w:ascii="Times New Roman" w:hAnsi="Times New Roman" w:eastAsia="宋体" w:cs="Times New Roman"/>
                <w:sz w:val="24"/>
                <w:szCs w:val="24"/>
              </w:rPr>
              <w:t>进行表土剥离，</w:t>
            </w:r>
            <w:r>
              <w:rPr>
                <w:rFonts w:hint="eastAsia" w:ascii="Times New Roman" w:hAnsi="Times New Roman" w:eastAsia="宋体" w:cs="Times New Roman"/>
                <w:sz w:val="24"/>
                <w:szCs w:val="24"/>
                <w:lang w:val="en-US" w:eastAsia="zh-CN"/>
              </w:rPr>
              <w:t>并</w:t>
            </w:r>
            <w:r>
              <w:rPr>
                <w:rFonts w:hint="default" w:ascii="Times New Roman" w:hAnsi="Times New Roman" w:eastAsia="宋体" w:cs="Times New Roman"/>
                <w:sz w:val="24"/>
                <w:szCs w:val="24"/>
              </w:rPr>
              <w:t>采取密目网苫盖防护。施工结束后对</w:t>
            </w:r>
            <w:r>
              <w:rPr>
                <w:rFonts w:hint="eastAsia" w:ascii="Times New Roman" w:hAnsi="Times New Roman" w:eastAsia="宋体" w:cs="Times New Roman"/>
                <w:sz w:val="24"/>
                <w:szCs w:val="24"/>
                <w:lang w:eastAsia="zh-CN"/>
              </w:rPr>
              <w:t>护岸工程</w:t>
            </w:r>
            <w:r>
              <w:rPr>
                <w:rFonts w:hint="eastAsia" w:ascii="Times New Roman" w:hAnsi="Times New Roman" w:eastAsia="宋体" w:cs="Times New Roman"/>
                <w:sz w:val="24"/>
                <w:szCs w:val="24"/>
                <w:lang w:val="en-US" w:eastAsia="zh-CN"/>
              </w:rPr>
              <w:t>临时占地</w:t>
            </w:r>
            <w:r>
              <w:rPr>
                <w:rFonts w:hint="default" w:ascii="Times New Roman" w:hAnsi="Times New Roman" w:eastAsia="宋体" w:cs="Times New Roman"/>
                <w:sz w:val="24"/>
                <w:szCs w:val="24"/>
              </w:rPr>
              <w:t>进行表土回覆，回覆后进行全面整地，采取土地翻耕和平整措施，土地翻耕采取机械为主，人工辅助，全面整地后</w:t>
            </w:r>
            <w:r>
              <w:rPr>
                <w:rFonts w:hint="eastAsia" w:ascii="Times New Roman" w:hAnsi="Times New Roman" w:eastAsia="宋体" w:cs="Times New Roman"/>
                <w:sz w:val="24"/>
                <w:szCs w:val="24"/>
                <w:lang w:val="en-US" w:eastAsia="zh-CN"/>
              </w:rPr>
              <w:t>交还复耕，浆砌石背水坡临时开挖区域进行植被恢复</w:t>
            </w:r>
            <w:r>
              <w:rPr>
                <w:rFonts w:hint="default" w:ascii="Times New Roman" w:hAnsi="Times New Roman" w:eastAsia="宋体" w:cs="Times New Roman"/>
                <w:sz w:val="24"/>
                <w:szCs w:val="24"/>
              </w:rPr>
              <w:t>。</w:t>
            </w:r>
          </w:p>
          <w:p>
            <w:pPr>
              <w:pStyle w:val="10"/>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桥涵工程</w:t>
            </w:r>
            <w:r>
              <w:rPr>
                <w:rFonts w:hint="eastAsia" w:ascii="Times New Roman" w:hAnsi="Times New Roman" w:eastAsia="宋体" w:cs="Times New Roman"/>
                <w:sz w:val="24"/>
                <w:szCs w:val="24"/>
                <w:lang w:eastAsia="zh-CN"/>
              </w:rPr>
              <w:t>区</w:t>
            </w:r>
            <w:r>
              <w:rPr>
                <w:rFonts w:hint="default" w:ascii="Times New Roman" w:hAnsi="Times New Roman" w:eastAsia="宋体" w:cs="Times New Roman"/>
                <w:sz w:val="24"/>
                <w:szCs w:val="24"/>
              </w:rPr>
              <w:t>：施工前对</w:t>
            </w:r>
            <w:r>
              <w:rPr>
                <w:rFonts w:hint="eastAsia" w:ascii="Times New Roman" w:hAnsi="Times New Roman" w:eastAsia="宋体" w:cs="Times New Roman"/>
                <w:sz w:val="24"/>
                <w:szCs w:val="24"/>
                <w:lang w:val="en-US" w:eastAsia="zh-CN"/>
              </w:rPr>
              <w:t>临时占地</w:t>
            </w:r>
            <w:r>
              <w:rPr>
                <w:rFonts w:hint="eastAsia" w:ascii="Times New Roman" w:hAnsi="Times New Roman" w:eastAsia="宋体" w:cs="Times New Roman"/>
                <w:sz w:val="24"/>
                <w:szCs w:val="24"/>
                <w:lang w:eastAsia="zh-CN"/>
              </w:rPr>
              <w:t>扰动的区域</w:t>
            </w:r>
            <w:r>
              <w:rPr>
                <w:rFonts w:hint="default" w:ascii="Times New Roman" w:hAnsi="Times New Roman" w:eastAsia="宋体" w:cs="Times New Roman"/>
                <w:sz w:val="24"/>
                <w:szCs w:val="24"/>
              </w:rPr>
              <w:t>进行表土剥离，剥离的表土</w:t>
            </w:r>
            <w:r>
              <w:rPr>
                <w:rFonts w:hint="eastAsia" w:ascii="Times New Roman" w:hAnsi="Times New Roman" w:eastAsia="宋体" w:cs="Times New Roman"/>
                <w:sz w:val="24"/>
                <w:szCs w:val="24"/>
                <w:lang w:eastAsia="zh-CN"/>
              </w:rPr>
              <w:t>集中堆存</w:t>
            </w:r>
            <w:r>
              <w:rPr>
                <w:rFonts w:hint="default" w:ascii="Times New Roman" w:hAnsi="Times New Roman" w:eastAsia="宋体" w:cs="Times New Roman"/>
                <w:sz w:val="24"/>
                <w:szCs w:val="24"/>
              </w:rPr>
              <w:t>临时堆土</w:t>
            </w:r>
            <w:r>
              <w:rPr>
                <w:rFonts w:hint="eastAsia" w:ascii="Times New Roman" w:hAnsi="Times New Roman" w:eastAsia="宋体" w:cs="Times New Roman"/>
                <w:sz w:val="24"/>
                <w:szCs w:val="24"/>
                <w:lang w:eastAsia="zh-CN"/>
              </w:rPr>
              <w:t>场</w:t>
            </w:r>
            <w:r>
              <w:rPr>
                <w:rFonts w:hint="default" w:ascii="Times New Roman" w:hAnsi="Times New Roman" w:eastAsia="宋体" w:cs="Times New Roman"/>
                <w:sz w:val="24"/>
                <w:szCs w:val="24"/>
              </w:rPr>
              <w:t>内，采取密目网苫盖防护。施工结束后</w:t>
            </w:r>
            <w:r>
              <w:rPr>
                <w:rFonts w:hint="eastAsia" w:ascii="Times New Roman" w:hAnsi="Times New Roman" w:eastAsia="宋体" w:cs="Times New Roman"/>
                <w:sz w:val="24"/>
                <w:szCs w:val="24"/>
                <w:lang w:eastAsia="zh-CN"/>
              </w:rPr>
              <w:t>对扰动区域</w:t>
            </w:r>
            <w:r>
              <w:rPr>
                <w:rFonts w:hint="default" w:ascii="Times New Roman" w:hAnsi="Times New Roman" w:eastAsia="宋体" w:cs="Times New Roman"/>
                <w:sz w:val="24"/>
                <w:szCs w:val="24"/>
              </w:rPr>
              <w:t>进行表土回覆，回覆后进行全面整地，采取土地翻耕和平整措施，土地翻耕采取机械为主，人工辅助，全面整地后</w:t>
            </w:r>
            <w:r>
              <w:rPr>
                <w:rFonts w:hint="eastAsia" w:ascii="Times New Roman" w:hAnsi="Times New Roman" w:eastAsia="宋体" w:cs="Times New Roman"/>
                <w:sz w:val="24"/>
                <w:szCs w:val="24"/>
                <w:lang w:val="en-US" w:eastAsia="zh-CN"/>
              </w:rPr>
              <w:t>进行植被恢复</w:t>
            </w:r>
            <w:r>
              <w:rPr>
                <w:rFonts w:hint="default" w:ascii="Times New Roman" w:hAnsi="Times New Roman" w:eastAsia="宋体" w:cs="Times New Roman"/>
                <w:sz w:val="24"/>
                <w:szCs w:val="24"/>
              </w:rPr>
              <w:t>。</w:t>
            </w:r>
          </w:p>
          <w:p>
            <w:pPr>
              <w:pStyle w:val="10"/>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val="en-US" w:eastAsia="zh-CN"/>
              </w:rPr>
              <w:t>边沟工程</w:t>
            </w:r>
            <w:r>
              <w:rPr>
                <w:rFonts w:hint="eastAsia" w:ascii="Times New Roman" w:hAnsi="Times New Roman" w:eastAsia="宋体" w:cs="Times New Roman"/>
                <w:sz w:val="24"/>
                <w:szCs w:val="24"/>
                <w:lang w:eastAsia="zh-CN"/>
              </w:rPr>
              <w:t>区</w:t>
            </w:r>
            <w:r>
              <w:rPr>
                <w:rFonts w:hint="default" w:ascii="Times New Roman" w:hAnsi="Times New Roman" w:eastAsia="宋体" w:cs="Times New Roman"/>
                <w:sz w:val="24"/>
                <w:szCs w:val="24"/>
              </w:rPr>
              <w:t>：施工前对</w:t>
            </w:r>
            <w:r>
              <w:rPr>
                <w:rFonts w:hint="eastAsia" w:ascii="Times New Roman" w:hAnsi="Times New Roman" w:eastAsia="宋体" w:cs="Times New Roman"/>
                <w:sz w:val="24"/>
                <w:szCs w:val="24"/>
                <w:lang w:val="en-US" w:eastAsia="zh-CN"/>
              </w:rPr>
              <w:t>开挖</w:t>
            </w:r>
            <w:r>
              <w:rPr>
                <w:rFonts w:hint="eastAsia" w:ascii="Times New Roman" w:hAnsi="Times New Roman" w:eastAsia="宋体" w:cs="Times New Roman"/>
                <w:sz w:val="24"/>
                <w:szCs w:val="24"/>
                <w:lang w:eastAsia="zh-CN"/>
              </w:rPr>
              <w:t>区域</w:t>
            </w:r>
            <w:r>
              <w:rPr>
                <w:rFonts w:hint="default" w:ascii="Times New Roman" w:hAnsi="Times New Roman" w:eastAsia="宋体" w:cs="Times New Roman"/>
                <w:sz w:val="24"/>
                <w:szCs w:val="24"/>
              </w:rPr>
              <w:t>进行表土剥离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表土回覆至边沟区域周边，经</w:t>
            </w:r>
            <w:r>
              <w:rPr>
                <w:rFonts w:hint="default" w:ascii="Times New Roman" w:hAnsi="Times New Roman" w:eastAsia="宋体" w:cs="Times New Roman"/>
                <w:sz w:val="24"/>
                <w:szCs w:val="24"/>
              </w:rPr>
              <w:t>全面整地</w:t>
            </w:r>
            <w:r>
              <w:rPr>
                <w:rFonts w:hint="eastAsia" w:ascii="Times New Roman" w:hAnsi="Times New Roman" w:eastAsia="宋体" w:cs="Times New Roman"/>
                <w:sz w:val="24"/>
                <w:szCs w:val="24"/>
                <w:lang w:val="en-US" w:eastAsia="zh-CN"/>
              </w:rPr>
              <w:t>交还复耕</w:t>
            </w:r>
            <w:r>
              <w:rPr>
                <w:rFonts w:hint="default" w:ascii="Times New Roman" w:hAnsi="Times New Roman" w:eastAsia="宋体" w:cs="Times New Roman"/>
                <w:sz w:val="24"/>
                <w:szCs w:val="24"/>
              </w:rPr>
              <w:t>。</w:t>
            </w:r>
          </w:p>
          <w:p>
            <w:pPr>
              <w:pStyle w:val="10"/>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该项工程的水土保持防治措施体系见表5~2和</w:t>
            </w:r>
            <w:r>
              <w:rPr>
                <w:rFonts w:hint="eastAsia" w:ascii="Times New Roman" w:hAnsi="Times New Roman" w:eastAsia="宋体" w:cs="Times New Roman"/>
                <w:sz w:val="24"/>
                <w:szCs w:val="24"/>
                <w:lang w:val="en-US" w:eastAsia="zh-CN"/>
              </w:rPr>
              <w:t>附</w:t>
            </w: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2</w:t>
            </w:r>
            <w:r>
              <w:rPr>
                <w:rFonts w:hint="eastAsia" w:cs="Times New Roman"/>
                <w:sz w:val="24"/>
                <w:szCs w:val="24"/>
                <w:lang w:val="en-US" w:eastAsia="zh-CN"/>
              </w:rPr>
              <w:t>1</w:t>
            </w:r>
            <w:r>
              <w:rPr>
                <w:rFonts w:hint="default" w:ascii="Times New Roman" w:hAnsi="Times New Roman" w:eastAsia="宋体" w:cs="Times New Roman"/>
                <w:sz w:val="24"/>
                <w:szCs w:val="24"/>
              </w:rPr>
              <w:t>。</w:t>
            </w:r>
          </w:p>
          <w:p>
            <w:pPr>
              <w:pStyle w:val="10"/>
              <w:keepNext w:val="0"/>
              <w:keepLines w:val="0"/>
              <w:suppressLineNumbers w:val="0"/>
              <w:spacing w:before="0" w:beforeAutospacing="0" w:after="0" w:afterAutospacing="0" w:line="360" w:lineRule="auto"/>
              <w:ind w:left="0" w:leftChars="0" w:right="0" w:firstLine="482" w:firstLineChars="200"/>
              <w:jc w:val="center"/>
              <w:rPr>
                <w:rFonts w:hint="default" w:ascii="Times New Roman" w:hAnsi="Times New Roman" w:eastAsia="仿宋_GB2312" w:cs="Times New Roman"/>
                <w:b/>
                <w:snapToGrid w:val="0"/>
                <w:color w:val="auto"/>
                <w:kern w:val="0"/>
                <w:sz w:val="24"/>
                <w:szCs w:val="28"/>
                <w:highlight w:val="none"/>
              </w:rPr>
            </w:pPr>
            <w:r>
              <w:rPr>
                <w:rFonts w:hint="default" w:ascii="Times New Roman" w:hAnsi="Times New Roman" w:eastAsia="宋体" w:cs="Times New Roman"/>
                <w:b/>
                <w:bCs/>
                <w:sz w:val="24"/>
                <w:szCs w:val="24"/>
              </w:rPr>
              <w:t>表5</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rPr>
              <w:t>2</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水土流失防治措施体系汇总表</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98"/>
              <w:gridCol w:w="1990"/>
              <w:gridCol w:w="24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防治分区</w:t>
                  </w:r>
                </w:p>
              </w:tc>
              <w:tc>
                <w:tcPr>
                  <w:tcW w:w="118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防治措施</w:t>
                  </w: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具体措施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restar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护岸工程区</w:t>
                  </w:r>
                </w:p>
              </w:tc>
              <w:tc>
                <w:tcPr>
                  <w:tcW w:w="1182" w:type="pct"/>
                  <w:vMerge w:val="restar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工程措施</w:t>
                  </w: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表土剥离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182"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表土回覆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182"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全面整地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18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植物措施</w:t>
                  </w: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植被恢复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18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临时措施</w:t>
                  </w: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密目网苫盖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restar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桥涵工程区</w:t>
                  </w:r>
                </w:p>
              </w:tc>
              <w:tc>
                <w:tcPr>
                  <w:tcW w:w="1182" w:type="pct"/>
                  <w:vMerge w:val="restar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工程措施</w:t>
                  </w: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表土剥离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182"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表土回覆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182"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全面整地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18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植物措施</w:t>
                  </w: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植被恢复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18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临时措施</w:t>
                  </w: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密目网苫盖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restar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边沟工程区</w:t>
                  </w:r>
                </w:p>
              </w:tc>
              <w:tc>
                <w:tcPr>
                  <w:tcW w:w="1182" w:type="pct"/>
                  <w:vMerge w:val="restar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工程措施</w:t>
                  </w: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表土剥离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_GB2312" w:cs="Times New Roman"/>
                      <w:color w:val="auto"/>
                      <w:kern w:val="0"/>
                      <w:sz w:val="21"/>
                      <w:szCs w:val="21"/>
                      <w:highlight w:val="none"/>
                      <w:lang w:val="en-US" w:eastAsia="zh-CN"/>
                    </w:rPr>
                  </w:pPr>
                </w:p>
              </w:tc>
              <w:tc>
                <w:tcPr>
                  <w:tcW w:w="1182"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sz w:val="21"/>
                      <w:szCs w:val="21"/>
                      <w:lang w:val="en-US" w:eastAsia="zh-CN"/>
                    </w:rPr>
                  </w:pP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表土回覆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5" w:type="pct"/>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olor w:val="auto"/>
                      <w:kern w:val="0"/>
                      <w:sz w:val="21"/>
                      <w:szCs w:val="21"/>
                      <w:highlight w:val="none"/>
                    </w:rPr>
                  </w:pPr>
                </w:p>
              </w:tc>
              <w:tc>
                <w:tcPr>
                  <w:tcW w:w="1182" w:type="pct"/>
                  <w:vMerge w:val="continue"/>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p>
              </w:tc>
              <w:tc>
                <w:tcPr>
                  <w:tcW w:w="1442" w:type="pct"/>
                  <w:tcBorders>
                    <w:tl2br w:val="nil"/>
                    <w:tr2bl w:val="nil"/>
                  </w:tcBorders>
                  <w:noWrap w:val="0"/>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全面整地</w:t>
                  </w:r>
                </w:p>
              </w:tc>
            </w:tr>
          </w:tbl>
          <w:p>
            <w:pPr>
              <w:pStyle w:val="1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leftChars="0" w:right="0" w:firstLine="482" w:firstLineChars="200"/>
              <w:textAlignment w:val="auto"/>
              <w:rPr>
                <w:rFonts w:hint="eastAsia" w:ascii="宋体" w:hAnsi="宋体" w:eastAsia="宋体" w:cs="宋体"/>
                <w:b/>
                <w:bCs/>
                <w:sz w:val="24"/>
                <w:szCs w:val="24"/>
              </w:rPr>
            </w:pPr>
            <w:bookmarkStart w:id="286" w:name="_Toc14992"/>
            <w:bookmarkStart w:id="287" w:name="_Toc134328111"/>
            <w:bookmarkStart w:id="288" w:name="_Toc140381078"/>
            <w:r>
              <w:rPr>
                <w:rFonts w:hint="eastAsia" w:ascii="宋体" w:hAnsi="宋体" w:eastAsia="宋体" w:cs="宋体"/>
                <w:b/>
                <w:bCs/>
                <w:sz w:val="24"/>
                <w:szCs w:val="24"/>
                <w:lang w:val="en-US" w:eastAsia="zh-CN"/>
              </w:rPr>
              <w:t>2</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3分区措施布设</w:t>
            </w:r>
            <w:bookmarkEnd w:id="286"/>
          </w:p>
          <w:bookmarkEnd w:id="287"/>
          <w:bookmarkEnd w:id="288"/>
          <w:p>
            <w:pPr>
              <w:pStyle w:val="4"/>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bCs w:val="0"/>
                <w:snapToGrid w:val="0"/>
                <w:color w:val="auto"/>
                <w:kern w:val="0"/>
                <w:highlight w:val="none"/>
              </w:rPr>
            </w:pPr>
            <w:r>
              <w:rPr>
                <w:rFonts w:hint="eastAsia" w:ascii="宋体" w:hAnsi="宋体" w:eastAsia="宋体" w:cs="宋体"/>
                <w:bCs w:val="0"/>
                <w:snapToGrid w:val="0"/>
                <w:color w:val="auto"/>
                <w:kern w:val="0"/>
                <w:highlight w:val="none"/>
                <w:lang w:val="en-US" w:eastAsia="zh-CN"/>
              </w:rPr>
              <w:t>2</w:t>
            </w:r>
            <w:r>
              <w:rPr>
                <w:rFonts w:hint="eastAsia" w:ascii="宋体" w:hAnsi="宋体" w:eastAsia="宋体" w:cs="宋体"/>
                <w:bCs w:val="0"/>
                <w:snapToGrid w:val="0"/>
                <w:color w:val="auto"/>
                <w:kern w:val="0"/>
                <w:highlight w:val="none"/>
              </w:rPr>
              <w:t>.</w:t>
            </w:r>
            <w:r>
              <w:rPr>
                <w:rFonts w:hint="eastAsia" w:ascii="宋体" w:hAnsi="宋体" w:eastAsia="宋体" w:cs="宋体"/>
                <w:bCs w:val="0"/>
                <w:snapToGrid w:val="0"/>
                <w:color w:val="auto"/>
                <w:kern w:val="0"/>
                <w:highlight w:val="none"/>
                <w:lang w:val="en-US" w:eastAsia="zh-CN"/>
              </w:rPr>
              <w:t>4</w:t>
            </w:r>
            <w:r>
              <w:rPr>
                <w:rFonts w:hint="eastAsia" w:ascii="宋体" w:hAnsi="宋体" w:eastAsia="宋体" w:cs="宋体"/>
                <w:bCs w:val="0"/>
                <w:snapToGrid w:val="0"/>
                <w:color w:val="auto"/>
                <w:kern w:val="0"/>
                <w:highlight w:val="none"/>
              </w:rPr>
              <w:t>.</w:t>
            </w:r>
            <w:r>
              <w:rPr>
                <w:rFonts w:hint="eastAsia" w:ascii="宋体" w:hAnsi="宋体" w:eastAsia="宋体" w:cs="宋体"/>
                <w:bCs w:val="0"/>
                <w:snapToGrid w:val="0"/>
                <w:color w:val="auto"/>
                <w:kern w:val="0"/>
                <w:highlight w:val="none"/>
                <w:lang w:val="en-US" w:eastAsia="zh-CN"/>
              </w:rPr>
              <w:t>3.</w:t>
            </w:r>
            <w:r>
              <w:rPr>
                <w:rFonts w:hint="eastAsia" w:ascii="宋体" w:hAnsi="宋体" w:eastAsia="宋体" w:cs="宋体"/>
                <w:bCs w:val="0"/>
                <w:snapToGrid w:val="0"/>
                <w:color w:val="auto"/>
                <w:kern w:val="0"/>
                <w:highlight w:val="none"/>
              </w:rPr>
              <w:t>1</w:t>
            </w:r>
            <w:r>
              <w:rPr>
                <w:rFonts w:hint="eastAsia" w:ascii="宋体" w:hAnsi="宋体" w:eastAsia="宋体" w:cs="宋体"/>
                <w:bCs w:val="0"/>
                <w:snapToGrid w:val="0"/>
                <w:color w:val="auto"/>
                <w:kern w:val="0"/>
                <w:highlight w:val="none"/>
                <w:lang w:val="en-US" w:eastAsia="zh-CN"/>
              </w:rPr>
              <w:t>护岸</w:t>
            </w:r>
            <w:r>
              <w:rPr>
                <w:rFonts w:hint="eastAsia" w:ascii="宋体" w:hAnsi="宋体" w:eastAsia="宋体" w:cs="宋体"/>
                <w:bCs w:val="0"/>
                <w:snapToGrid w:val="0"/>
                <w:color w:val="auto"/>
                <w:kern w:val="0"/>
                <w:highlight w:val="none"/>
                <w:lang w:eastAsia="zh-CN"/>
              </w:rPr>
              <w:t>工程</w:t>
            </w:r>
            <w:r>
              <w:rPr>
                <w:rFonts w:hint="eastAsia" w:ascii="宋体" w:hAnsi="宋体" w:eastAsia="宋体" w:cs="宋体"/>
                <w:bCs w:val="0"/>
                <w:snapToGrid w:val="0"/>
                <w:color w:val="auto"/>
                <w:kern w:val="0"/>
                <w:highlight w:val="none"/>
              </w:rPr>
              <w:t>区</w:t>
            </w:r>
          </w:p>
          <w:p>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Chars="0"/>
              <w:textAlignment w:val="auto"/>
              <w:rPr>
                <w:rFonts w:hint="eastAsia" w:ascii="宋体" w:hAnsi="宋体" w:eastAsia="宋体" w:cs="宋体"/>
                <w:color w:val="auto"/>
                <w:sz w:val="24"/>
                <w:szCs w:val="28"/>
                <w:highlight w:val="none"/>
              </w:rPr>
            </w:pPr>
            <w:bookmarkStart w:id="289" w:name="_Toc366616670"/>
            <w:r>
              <w:rPr>
                <w:rFonts w:hint="eastAsia" w:ascii="宋体" w:hAnsi="宋体" w:eastAsia="宋体" w:cs="宋体"/>
                <w:color w:val="auto"/>
                <w:sz w:val="24"/>
                <w:szCs w:val="28"/>
                <w:highlight w:val="none"/>
              </w:rPr>
              <w:t>（1）工程措施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color w:val="auto"/>
                <w:sz w:val="24"/>
                <w:szCs w:val="28"/>
                <w:highlight w:val="none"/>
              </w:rPr>
              <w:t>1）</w:t>
            </w:r>
            <w:r>
              <w:rPr>
                <w:rFonts w:hint="eastAsia" w:ascii="宋体" w:hAnsi="宋体" w:eastAsia="宋体" w:cs="宋体"/>
                <w:bCs/>
                <w:snapToGrid w:val="0"/>
                <w:color w:val="auto"/>
                <w:kern w:val="0"/>
                <w:sz w:val="24"/>
                <w:szCs w:val="28"/>
                <w:highlight w:val="none"/>
              </w:rPr>
              <w:t>表土剥离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lang w:eastAsia="zh-CN"/>
              </w:rPr>
            </w:pPr>
            <w:r>
              <w:rPr>
                <w:rFonts w:hint="eastAsia" w:ascii="宋体" w:hAnsi="宋体" w:eastAsia="宋体" w:cs="宋体"/>
                <w:bCs/>
                <w:snapToGrid w:val="0"/>
                <w:color w:val="auto"/>
                <w:kern w:val="0"/>
                <w:sz w:val="24"/>
                <w:szCs w:val="28"/>
                <w:highlight w:val="none"/>
                <w:lang w:eastAsia="zh-CN"/>
              </w:rPr>
              <w:t>施工前对</w:t>
            </w:r>
            <w:r>
              <w:rPr>
                <w:rFonts w:hint="eastAsia" w:ascii="宋体" w:hAnsi="宋体" w:eastAsia="宋体" w:cs="宋体"/>
                <w:bCs/>
                <w:snapToGrid w:val="0"/>
                <w:color w:val="auto"/>
                <w:kern w:val="0"/>
                <w:sz w:val="24"/>
                <w:szCs w:val="28"/>
                <w:highlight w:val="none"/>
                <w:lang w:val="en-US" w:eastAsia="zh-CN"/>
              </w:rPr>
              <w:t>基础开挖和临时道路</w:t>
            </w:r>
            <w:r>
              <w:rPr>
                <w:rFonts w:hint="eastAsia" w:ascii="宋体" w:hAnsi="宋体" w:eastAsia="宋体" w:cs="宋体"/>
                <w:bCs/>
                <w:snapToGrid w:val="0"/>
                <w:color w:val="auto"/>
                <w:kern w:val="0"/>
                <w:sz w:val="24"/>
                <w:szCs w:val="28"/>
                <w:highlight w:val="none"/>
                <w:lang w:eastAsia="zh-CN"/>
              </w:rPr>
              <w:t>实施表土剥离措施，</w:t>
            </w:r>
            <w:r>
              <w:rPr>
                <w:rFonts w:hint="eastAsia" w:ascii="宋体" w:hAnsi="宋体" w:eastAsia="宋体" w:cs="宋体"/>
                <w:bCs/>
                <w:snapToGrid w:val="0"/>
                <w:color w:val="auto"/>
                <w:kern w:val="0"/>
                <w:sz w:val="24"/>
                <w:szCs w:val="28"/>
                <w:highlight w:val="none"/>
              </w:rPr>
              <w:t>采用</w:t>
            </w:r>
            <w:r>
              <w:rPr>
                <w:rFonts w:hint="eastAsia" w:ascii="宋体" w:hAnsi="宋体" w:eastAsia="宋体" w:cs="宋体"/>
                <w:bCs/>
                <w:snapToGrid w:val="0"/>
                <w:color w:val="auto"/>
                <w:kern w:val="0"/>
                <w:sz w:val="24"/>
                <w:szCs w:val="28"/>
                <w:highlight w:val="none"/>
                <w:lang w:val="en-US" w:eastAsia="zh-CN"/>
              </w:rPr>
              <w:t>2m</w:t>
            </w:r>
            <w:r>
              <w:rPr>
                <w:rFonts w:hint="eastAsia" w:ascii="宋体" w:hAnsi="宋体" w:eastAsia="宋体" w:cs="宋体"/>
                <w:bCs/>
                <w:snapToGrid w:val="0"/>
                <w:color w:val="auto"/>
                <w:kern w:val="0"/>
                <w:sz w:val="24"/>
                <w:szCs w:val="28"/>
                <w:highlight w:val="none"/>
                <w:vertAlign w:val="superscript"/>
                <w:lang w:val="en-US" w:eastAsia="zh-CN"/>
              </w:rPr>
              <w:t>3</w:t>
            </w:r>
            <w:r>
              <w:rPr>
                <w:rFonts w:hint="eastAsia" w:ascii="宋体" w:hAnsi="宋体" w:eastAsia="宋体" w:cs="宋体"/>
                <w:bCs/>
                <w:snapToGrid w:val="0"/>
                <w:color w:val="auto"/>
                <w:kern w:val="0"/>
                <w:sz w:val="24"/>
                <w:szCs w:val="28"/>
                <w:highlight w:val="none"/>
                <w:lang w:val="en-US" w:eastAsia="zh-CN"/>
              </w:rPr>
              <w:t>挖掘机</w:t>
            </w:r>
            <w:r>
              <w:rPr>
                <w:rFonts w:hint="eastAsia" w:ascii="宋体" w:hAnsi="宋体" w:eastAsia="宋体" w:cs="宋体"/>
                <w:bCs/>
                <w:snapToGrid w:val="0"/>
                <w:color w:val="auto"/>
                <w:kern w:val="0"/>
                <w:sz w:val="24"/>
                <w:szCs w:val="28"/>
                <w:highlight w:val="none"/>
              </w:rPr>
              <w:t>施工，</w:t>
            </w:r>
            <w:r>
              <w:rPr>
                <w:rFonts w:hint="eastAsia" w:ascii="宋体" w:hAnsi="宋体" w:eastAsia="宋体" w:cs="宋体"/>
                <w:color w:val="auto"/>
                <w:sz w:val="24"/>
                <w:szCs w:val="28"/>
                <w:highlight w:val="none"/>
              </w:rPr>
              <w:t>剥离的表土</w:t>
            </w:r>
            <w:r>
              <w:rPr>
                <w:rFonts w:hint="eastAsia" w:ascii="宋体" w:hAnsi="宋体" w:eastAsia="宋体" w:cs="宋体"/>
                <w:color w:val="auto"/>
                <w:sz w:val="24"/>
                <w:szCs w:val="28"/>
                <w:highlight w:val="none"/>
                <w:lang w:eastAsia="zh-CN"/>
              </w:rPr>
              <w:t>和施工生产区</w:t>
            </w:r>
            <w:r>
              <w:rPr>
                <w:rFonts w:hint="eastAsia" w:ascii="宋体" w:hAnsi="宋体" w:eastAsia="宋体" w:cs="宋体"/>
                <w:color w:val="auto"/>
                <w:sz w:val="24"/>
                <w:szCs w:val="28"/>
                <w:highlight w:val="none"/>
              </w:rPr>
              <w:t>的表土统一进行临时防护</w:t>
            </w:r>
            <w:r>
              <w:rPr>
                <w:rFonts w:hint="eastAsia" w:ascii="宋体" w:hAnsi="宋体" w:eastAsia="宋体" w:cs="宋体"/>
                <w:bCs/>
                <w:snapToGrid w:val="0"/>
                <w:color w:val="auto"/>
                <w:kern w:val="0"/>
                <w:sz w:val="24"/>
                <w:szCs w:val="28"/>
                <w:highlight w:val="none"/>
              </w:rPr>
              <w:t>。表土剥离面积为</w:t>
            </w:r>
            <w:r>
              <w:rPr>
                <w:rFonts w:hint="eastAsia" w:ascii="宋体" w:hAnsi="宋体" w:eastAsia="宋体" w:cs="宋体"/>
                <w:bCs/>
                <w:snapToGrid w:val="0"/>
                <w:color w:val="auto"/>
                <w:kern w:val="0"/>
                <w:sz w:val="24"/>
                <w:szCs w:val="28"/>
                <w:highlight w:val="none"/>
                <w:lang w:val="en-US" w:eastAsia="zh-CN"/>
              </w:rPr>
              <w:t>0.91</w:t>
            </w:r>
            <w:r>
              <w:rPr>
                <w:rFonts w:hint="eastAsia" w:ascii="宋体" w:hAnsi="宋体" w:eastAsia="宋体" w:cs="宋体"/>
                <w:bCs/>
                <w:snapToGrid w:val="0"/>
                <w:color w:val="auto"/>
                <w:kern w:val="0"/>
                <w:sz w:val="24"/>
                <w:szCs w:val="28"/>
                <w:highlight w:val="none"/>
              </w:rPr>
              <w:t>hm</w:t>
            </w:r>
            <w:r>
              <w:rPr>
                <w:rFonts w:hint="eastAsia" w:ascii="宋体" w:hAnsi="宋体" w:eastAsia="宋体" w:cs="宋体"/>
                <w:bCs/>
                <w:snapToGrid w:val="0"/>
                <w:color w:val="auto"/>
                <w:kern w:val="0"/>
                <w:sz w:val="24"/>
                <w:szCs w:val="28"/>
                <w:highlight w:val="none"/>
                <w:vertAlign w:val="superscript"/>
                <w:lang w:eastAsia="zh-CN"/>
              </w:rPr>
              <w:t>2</w:t>
            </w:r>
            <w:r>
              <w:rPr>
                <w:rFonts w:hint="eastAsia" w:ascii="宋体" w:hAnsi="宋体" w:eastAsia="宋体" w:cs="宋体"/>
                <w:bCs/>
                <w:snapToGrid w:val="0"/>
                <w:color w:val="auto"/>
                <w:kern w:val="0"/>
                <w:sz w:val="24"/>
                <w:szCs w:val="28"/>
                <w:highlight w:val="none"/>
              </w:rPr>
              <w:t>，平均剥离厚度0.</w:t>
            </w:r>
            <w:r>
              <w:rPr>
                <w:rFonts w:hint="eastAsia" w:ascii="宋体" w:hAnsi="宋体" w:eastAsia="宋体" w:cs="宋体"/>
                <w:bCs/>
                <w:snapToGrid w:val="0"/>
                <w:color w:val="auto"/>
                <w:kern w:val="0"/>
                <w:sz w:val="24"/>
                <w:szCs w:val="28"/>
                <w:highlight w:val="none"/>
                <w:lang w:val="en-US" w:eastAsia="zh-CN"/>
              </w:rPr>
              <w:t>2</w:t>
            </w:r>
            <w:r>
              <w:rPr>
                <w:rFonts w:hint="eastAsia" w:ascii="宋体" w:hAnsi="宋体" w:eastAsia="宋体" w:cs="宋体"/>
                <w:bCs/>
                <w:snapToGrid w:val="0"/>
                <w:color w:val="auto"/>
                <w:kern w:val="0"/>
                <w:sz w:val="24"/>
                <w:szCs w:val="28"/>
                <w:highlight w:val="none"/>
              </w:rPr>
              <w:t>0m</w:t>
            </w:r>
            <w:r>
              <w:rPr>
                <w:rFonts w:hint="eastAsia" w:ascii="宋体" w:hAnsi="宋体" w:eastAsia="宋体" w:cs="宋体"/>
                <w:color w:val="auto"/>
                <w:sz w:val="24"/>
                <w:szCs w:val="28"/>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color w:val="auto"/>
                <w:sz w:val="24"/>
                <w:szCs w:val="28"/>
                <w:highlight w:val="none"/>
              </w:rPr>
              <w:t>2）</w:t>
            </w:r>
            <w:r>
              <w:rPr>
                <w:rFonts w:hint="eastAsia" w:ascii="宋体" w:hAnsi="宋体" w:eastAsia="宋体" w:cs="宋体"/>
                <w:bCs/>
                <w:snapToGrid w:val="0"/>
                <w:color w:val="auto"/>
                <w:kern w:val="0"/>
                <w:sz w:val="24"/>
                <w:szCs w:val="28"/>
                <w:highlight w:val="none"/>
              </w:rPr>
              <w:t>表土回覆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snapToGrid w:val="0"/>
                <w:color w:val="auto"/>
                <w:kern w:val="0"/>
                <w:sz w:val="24"/>
                <w:szCs w:val="28"/>
                <w:highlight w:val="none"/>
                <w:lang w:eastAsia="zh-CN"/>
              </w:rPr>
              <w:t>施工结束后对</w:t>
            </w:r>
            <w:r>
              <w:rPr>
                <w:rFonts w:hint="eastAsia" w:ascii="宋体" w:hAnsi="宋体" w:eastAsia="宋体" w:cs="宋体"/>
                <w:bCs/>
                <w:snapToGrid w:val="0"/>
                <w:color w:val="auto"/>
                <w:kern w:val="0"/>
                <w:sz w:val="24"/>
                <w:szCs w:val="28"/>
                <w:highlight w:val="none"/>
                <w:lang w:val="en-US" w:eastAsia="zh-CN"/>
              </w:rPr>
              <w:t>临时占地</w:t>
            </w:r>
            <w:r>
              <w:rPr>
                <w:rFonts w:hint="eastAsia" w:ascii="宋体" w:hAnsi="宋体" w:eastAsia="宋体" w:cs="宋体"/>
                <w:bCs/>
                <w:snapToGrid w:val="0"/>
                <w:color w:val="auto"/>
                <w:kern w:val="0"/>
                <w:sz w:val="24"/>
                <w:szCs w:val="28"/>
                <w:highlight w:val="none"/>
                <w:lang w:eastAsia="zh-CN"/>
              </w:rPr>
              <w:t>采取表土回覆措施</w:t>
            </w:r>
            <w:r>
              <w:rPr>
                <w:rFonts w:hint="eastAsia" w:ascii="宋体" w:hAnsi="宋体" w:eastAsia="宋体" w:cs="宋体"/>
                <w:color w:val="auto"/>
                <w:sz w:val="24"/>
                <w:highlight w:val="none"/>
                <w:lang w:val="en-US" w:eastAsia="zh-CN"/>
              </w:rPr>
              <w:t>，</w:t>
            </w:r>
            <w:r>
              <w:rPr>
                <w:rFonts w:hint="eastAsia" w:ascii="宋体" w:hAnsi="宋体" w:eastAsia="宋体" w:cs="宋体"/>
                <w:bCs/>
                <w:snapToGrid w:val="0"/>
                <w:color w:val="auto"/>
                <w:kern w:val="0"/>
                <w:sz w:val="24"/>
                <w:szCs w:val="28"/>
                <w:highlight w:val="none"/>
              </w:rPr>
              <w:t>将表土</w:t>
            </w:r>
            <w:r>
              <w:rPr>
                <w:rFonts w:hint="eastAsia" w:ascii="宋体" w:hAnsi="宋体" w:eastAsia="宋体" w:cs="宋体"/>
                <w:bCs/>
                <w:snapToGrid w:val="0"/>
                <w:color w:val="auto"/>
                <w:kern w:val="0"/>
                <w:sz w:val="24"/>
                <w:szCs w:val="28"/>
                <w:highlight w:val="none"/>
                <w:lang w:eastAsia="zh-CN"/>
              </w:rPr>
              <w:t>运回填至</w:t>
            </w:r>
            <w:r>
              <w:rPr>
                <w:rFonts w:hint="eastAsia" w:ascii="宋体" w:hAnsi="宋体" w:eastAsia="宋体" w:cs="宋体"/>
                <w:bCs/>
                <w:snapToGrid w:val="0"/>
                <w:color w:val="auto"/>
                <w:kern w:val="0"/>
                <w:sz w:val="24"/>
                <w:szCs w:val="28"/>
                <w:highlight w:val="none"/>
                <w:lang w:val="en-US" w:eastAsia="zh-CN"/>
              </w:rPr>
              <w:t>临时占地区域</w:t>
            </w:r>
            <w:r>
              <w:rPr>
                <w:rFonts w:hint="eastAsia" w:ascii="宋体" w:hAnsi="宋体" w:eastAsia="宋体" w:cs="宋体"/>
                <w:bCs/>
                <w:snapToGrid w:val="0"/>
                <w:color w:val="auto"/>
                <w:kern w:val="0"/>
                <w:sz w:val="24"/>
                <w:szCs w:val="28"/>
                <w:highlight w:val="none"/>
              </w:rPr>
              <w:t>，以便</w:t>
            </w:r>
            <w:r>
              <w:rPr>
                <w:rFonts w:hint="eastAsia" w:ascii="宋体" w:hAnsi="宋体" w:eastAsia="宋体" w:cs="宋体"/>
                <w:bCs/>
                <w:snapToGrid w:val="0"/>
                <w:color w:val="auto"/>
                <w:kern w:val="0"/>
                <w:sz w:val="24"/>
                <w:szCs w:val="28"/>
                <w:highlight w:val="none"/>
                <w:lang w:eastAsia="zh-CN"/>
              </w:rPr>
              <w:t>其</w:t>
            </w:r>
            <w:r>
              <w:rPr>
                <w:rFonts w:hint="eastAsia" w:ascii="宋体" w:hAnsi="宋体" w:eastAsia="宋体" w:cs="宋体"/>
                <w:bCs/>
                <w:snapToGrid w:val="0"/>
                <w:color w:val="auto"/>
                <w:kern w:val="0"/>
                <w:sz w:val="24"/>
                <w:szCs w:val="28"/>
                <w:highlight w:val="none"/>
              </w:rPr>
              <w:t>植被恢复，</w:t>
            </w:r>
            <w:r>
              <w:rPr>
                <w:rFonts w:hint="eastAsia" w:ascii="宋体" w:hAnsi="宋体" w:eastAsia="宋体" w:cs="宋体"/>
                <w:color w:val="auto"/>
                <w:sz w:val="24"/>
                <w:szCs w:val="28"/>
                <w:highlight w:val="none"/>
                <w:lang w:eastAsia="zh-CN"/>
              </w:rPr>
              <w:t>运回表土</w:t>
            </w:r>
            <w:r>
              <w:rPr>
                <w:rFonts w:hint="eastAsia" w:ascii="宋体" w:hAnsi="宋体" w:eastAsia="宋体" w:cs="宋体"/>
                <w:color w:val="auto"/>
                <w:sz w:val="24"/>
                <w:szCs w:val="28"/>
                <w:highlight w:val="none"/>
                <w:lang w:val="en-US" w:eastAsia="zh-CN"/>
              </w:rPr>
              <w:t>0.18</w:t>
            </w:r>
            <w:r>
              <w:rPr>
                <w:rFonts w:hint="eastAsia" w:ascii="宋体" w:hAnsi="宋体" w:eastAsia="宋体" w:cs="宋体"/>
                <w:bCs/>
                <w:snapToGrid w:val="0"/>
                <w:color w:val="auto"/>
                <w:kern w:val="0"/>
                <w:sz w:val="24"/>
                <w:szCs w:val="28"/>
                <w:highlight w:val="none"/>
              </w:rPr>
              <w:t>万m</w:t>
            </w:r>
            <w:r>
              <w:rPr>
                <w:rFonts w:hint="eastAsia" w:ascii="宋体" w:hAnsi="宋体" w:eastAsia="宋体" w:cs="宋体"/>
                <w:bCs/>
                <w:snapToGrid w:val="0"/>
                <w:color w:val="auto"/>
                <w:kern w:val="0"/>
                <w:sz w:val="24"/>
                <w:szCs w:val="28"/>
                <w:highlight w:val="none"/>
                <w:vertAlign w:val="superscript"/>
                <w:lang w:eastAsia="zh-CN"/>
              </w:rPr>
              <w:t>3</w:t>
            </w:r>
            <w:r>
              <w:rPr>
                <w:rFonts w:hint="eastAsia" w:ascii="宋体" w:hAnsi="宋体" w:eastAsia="宋体" w:cs="宋体"/>
                <w:color w:val="auto"/>
                <w:sz w:val="24"/>
                <w:szCs w:val="28"/>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color w:val="auto"/>
                <w:sz w:val="24"/>
                <w:szCs w:val="28"/>
                <w:highlight w:val="none"/>
              </w:rPr>
              <w:t>3）</w:t>
            </w:r>
            <w:r>
              <w:rPr>
                <w:rFonts w:hint="eastAsia" w:ascii="宋体" w:hAnsi="宋体" w:eastAsia="宋体" w:cs="宋体"/>
                <w:bCs/>
                <w:snapToGrid w:val="0"/>
                <w:color w:val="auto"/>
                <w:kern w:val="0"/>
                <w:sz w:val="24"/>
                <w:szCs w:val="28"/>
                <w:highlight w:val="none"/>
              </w:rPr>
              <w:t>全面整地</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vertAlign w:val="baseline"/>
                <w:lang w:val="en-US"/>
              </w:rPr>
            </w:pPr>
            <w:r>
              <w:rPr>
                <w:rFonts w:hint="eastAsia" w:ascii="宋体" w:hAnsi="宋体" w:eastAsia="宋体" w:cs="宋体"/>
                <w:bCs/>
                <w:snapToGrid w:val="0"/>
                <w:color w:val="auto"/>
                <w:kern w:val="0"/>
                <w:sz w:val="24"/>
                <w:szCs w:val="28"/>
                <w:highlight w:val="none"/>
              </w:rPr>
              <w:t>对</w:t>
            </w:r>
            <w:r>
              <w:rPr>
                <w:rFonts w:hint="eastAsia" w:ascii="宋体" w:hAnsi="宋体" w:eastAsia="宋体" w:cs="宋体"/>
                <w:bCs/>
                <w:snapToGrid w:val="0"/>
                <w:color w:val="auto"/>
                <w:kern w:val="0"/>
                <w:sz w:val="24"/>
                <w:szCs w:val="28"/>
                <w:highlight w:val="none"/>
                <w:lang w:val="en-US" w:eastAsia="zh-CN"/>
              </w:rPr>
              <w:t>临时占地</w:t>
            </w:r>
            <w:r>
              <w:rPr>
                <w:rFonts w:hint="eastAsia" w:ascii="宋体" w:hAnsi="宋体" w:eastAsia="宋体" w:cs="宋体"/>
                <w:bCs/>
                <w:snapToGrid w:val="0"/>
                <w:color w:val="auto"/>
                <w:kern w:val="0"/>
                <w:sz w:val="24"/>
                <w:szCs w:val="28"/>
                <w:highlight w:val="none"/>
              </w:rPr>
              <w:t>进行全面整地，采取土地翻耕和平整措施，土地翻耕采取机械为主，人工辅助，</w:t>
            </w:r>
            <w:r>
              <w:rPr>
                <w:rFonts w:hint="eastAsia" w:ascii="宋体" w:hAnsi="宋体" w:eastAsia="宋体" w:cs="宋体"/>
                <w:bCs/>
                <w:snapToGrid w:val="0"/>
                <w:color w:val="auto"/>
                <w:kern w:val="0"/>
                <w:sz w:val="24"/>
                <w:szCs w:val="28"/>
                <w:highlight w:val="none"/>
                <w:lang w:bidi="zh-CN"/>
              </w:rPr>
              <w:t>耕深0.20</w:t>
            </w:r>
            <w:r>
              <w:rPr>
                <w:rFonts w:hint="eastAsia" w:ascii="宋体" w:hAnsi="宋体" w:eastAsia="宋体" w:cs="宋体"/>
                <w:bCs/>
                <w:snapToGrid w:val="0"/>
                <w:color w:val="auto"/>
                <w:kern w:val="0"/>
                <w:sz w:val="24"/>
                <w:szCs w:val="28"/>
                <w:highlight w:val="none"/>
                <w:lang w:val="en-US" w:bidi="zh-CN"/>
              </w:rPr>
              <w:t>-</w:t>
            </w:r>
            <w:r>
              <w:rPr>
                <w:rFonts w:hint="eastAsia" w:ascii="宋体" w:hAnsi="宋体" w:eastAsia="宋体" w:cs="宋体"/>
                <w:bCs/>
                <w:snapToGrid w:val="0"/>
                <w:color w:val="auto"/>
                <w:kern w:val="0"/>
                <w:sz w:val="24"/>
                <w:szCs w:val="28"/>
                <w:highlight w:val="none"/>
                <w:lang w:bidi="zh-CN"/>
              </w:rPr>
              <w:t>0.30m</w:t>
            </w:r>
            <w:r>
              <w:rPr>
                <w:rFonts w:hint="eastAsia" w:ascii="宋体" w:hAnsi="宋体" w:eastAsia="宋体" w:cs="宋体"/>
                <w:bCs/>
                <w:snapToGrid w:val="0"/>
                <w:color w:val="auto"/>
                <w:kern w:val="0"/>
                <w:sz w:val="24"/>
                <w:szCs w:val="28"/>
                <w:highlight w:val="none"/>
              </w:rPr>
              <w:t>，全面整地面积</w:t>
            </w:r>
            <w:r>
              <w:rPr>
                <w:rFonts w:hint="eastAsia" w:ascii="宋体" w:hAnsi="宋体" w:eastAsia="宋体" w:cs="宋体"/>
                <w:bCs/>
                <w:snapToGrid w:val="0"/>
                <w:color w:val="auto"/>
                <w:kern w:val="0"/>
                <w:sz w:val="24"/>
                <w:szCs w:val="28"/>
                <w:highlight w:val="none"/>
                <w:lang w:val="en-US" w:eastAsia="zh-CN"/>
              </w:rPr>
              <w:t>0.91</w:t>
            </w:r>
            <w:r>
              <w:rPr>
                <w:rFonts w:hint="eastAsia" w:ascii="宋体" w:hAnsi="宋体" w:eastAsia="宋体" w:cs="宋体"/>
                <w:bCs/>
                <w:snapToGrid w:val="0"/>
                <w:color w:val="auto"/>
                <w:kern w:val="0"/>
                <w:sz w:val="24"/>
                <w:szCs w:val="28"/>
                <w:highlight w:val="none"/>
              </w:rPr>
              <w:t>hm</w:t>
            </w:r>
            <w:r>
              <w:rPr>
                <w:rFonts w:hint="eastAsia" w:ascii="宋体" w:hAnsi="宋体" w:eastAsia="宋体" w:cs="宋体"/>
                <w:bCs/>
                <w:snapToGrid w:val="0"/>
                <w:color w:val="auto"/>
                <w:kern w:val="0"/>
                <w:sz w:val="24"/>
                <w:szCs w:val="28"/>
                <w:highlight w:val="none"/>
                <w:vertAlign w:val="superscript"/>
                <w:lang w:eastAsia="zh-CN"/>
              </w:rPr>
              <w:t>2</w:t>
            </w:r>
            <w:r>
              <w:rPr>
                <w:rFonts w:hint="eastAsia" w:ascii="宋体" w:hAnsi="宋体" w:eastAsia="宋体" w:cs="宋体"/>
                <w:bCs/>
                <w:snapToGrid w:val="0"/>
                <w:color w:val="auto"/>
                <w:kern w:val="0"/>
                <w:sz w:val="24"/>
                <w:szCs w:val="28"/>
                <w:highlight w:val="none"/>
              </w:rPr>
              <w:t>。</w:t>
            </w:r>
          </w:p>
          <w:p>
            <w:pPr>
              <w:pStyle w:val="22"/>
              <w:keepNext w:val="0"/>
              <w:keepLines w:val="0"/>
              <w:pageBreakBefore w:val="0"/>
              <w:widowControl w:val="0"/>
              <w:numPr>
                <w:ilvl w:val="0"/>
                <w:numId w:val="8"/>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1"/>
                <w:highlight w:val="none"/>
                <w:lang w:eastAsia="zh-CN"/>
              </w:rPr>
            </w:pPr>
            <w:r>
              <w:rPr>
                <w:rFonts w:hint="eastAsia" w:ascii="宋体" w:hAnsi="宋体" w:eastAsia="宋体" w:cs="宋体"/>
                <w:color w:val="auto"/>
                <w:sz w:val="24"/>
                <w:szCs w:val="21"/>
                <w:highlight w:val="none"/>
                <w:lang w:eastAsia="zh-CN"/>
              </w:rPr>
              <w:t>植物措施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color w:val="auto"/>
                <w:sz w:val="24"/>
                <w:szCs w:val="28"/>
                <w:highlight w:val="none"/>
              </w:rPr>
            </w:pPr>
            <w:r>
              <w:rPr>
                <w:rFonts w:hint="eastAsia" w:ascii="宋体" w:hAnsi="宋体" w:eastAsia="宋体" w:cs="宋体"/>
                <w:bCs/>
                <w:color w:val="auto"/>
                <w:sz w:val="24"/>
                <w:szCs w:val="28"/>
                <w:highlight w:val="none"/>
              </w:rPr>
              <w:t>施工完成后，对</w:t>
            </w:r>
            <w:r>
              <w:rPr>
                <w:rFonts w:hint="eastAsia" w:ascii="宋体" w:hAnsi="宋体" w:eastAsia="宋体" w:cs="宋体"/>
                <w:bCs/>
                <w:color w:val="auto"/>
                <w:sz w:val="24"/>
                <w:szCs w:val="28"/>
                <w:highlight w:val="none"/>
                <w:lang w:val="en-US" w:eastAsia="zh-CN"/>
              </w:rPr>
              <w:t>浆砌石背水坡边坡</w:t>
            </w:r>
            <w:r>
              <w:rPr>
                <w:rFonts w:hint="eastAsia" w:ascii="宋体" w:hAnsi="宋体" w:eastAsia="宋体" w:cs="宋体"/>
                <w:bCs/>
                <w:color w:val="auto"/>
                <w:sz w:val="24"/>
                <w:szCs w:val="28"/>
                <w:highlight w:val="none"/>
              </w:rPr>
              <w:t>进行</w:t>
            </w:r>
            <w:r>
              <w:rPr>
                <w:rFonts w:hint="eastAsia" w:ascii="宋体" w:hAnsi="宋体" w:eastAsia="宋体" w:cs="宋体"/>
                <w:bCs/>
                <w:color w:val="auto"/>
                <w:sz w:val="24"/>
                <w:szCs w:val="28"/>
                <w:highlight w:val="none"/>
                <w:lang w:eastAsia="zh-CN"/>
              </w:rPr>
              <w:t>植被恢复措施</w:t>
            </w:r>
            <w:r>
              <w:rPr>
                <w:rFonts w:hint="eastAsia" w:ascii="宋体" w:hAnsi="宋体" w:eastAsia="宋体" w:cs="宋体"/>
                <w:bCs/>
                <w:color w:val="auto"/>
                <w:sz w:val="24"/>
                <w:szCs w:val="28"/>
                <w:highlight w:val="none"/>
              </w:rPr>
              <w:t>，</w:t>
            </w:r>
            <w:r>
              <w:rPr>
                <w:rFonts w:hint="eastAsia" w:ascii="宋体" w:hAnsi="宋体" w:eastAsia="宋体" w:cs="宋体"/>
                <w:bCs/>
                <w:color w:val="auto"/>
                <w:sz w:val="24"/>
                <w:szCs w:val="28"/>
                <w:highlight w:val="none"/>
                <w:lang w:eastAsia="zh-CN"/>
              </w:rPr>
              <w:t>绿化</w:t>
            </w:r>
            <w:r>
              <w:rPr>
                <w:rFonts w:hint="eastAsia" w:ascii="宋体" w:hAnsi="宋体" w:eastAsia="宋体" w:cs="宋体"/>
                <w:bCs/>
                <w:color w:val="auto"/>
                <w:sz w:val="24"/>
                <w:szCs w:val="28"/>
                <w:highlight w:val="none"/>
              </w:rPr>
              <w:t>面积为</w:t>
            </w:r>
            <w:r>
              <w:rPr>
                <w:rFonts w:hint="eastAsia" w:ascii="宋体" w:hAnsi="宋体" w:eastAsia="宋体" w:cs="宋体"/>
                <w:bCs/>
                <w:color w:val="auto"/>
                <w:sz w:val="24"/>
                <w:szCs w:val="28"/>
                <w:highlight w:val="none"/>
                <w:lang w:val="en-US" w:eastAsia="zh-CN"/>
              </w:rPr>
              <w:t>0.46</w:t>
            </w:r>
            <w:r>
              <w:rPr>
                <w:rFonts w:hint="eastAsia" w:ascii="宋体" w:hAnsi="宋体" w:eastAsia="宋体" w:cs="宋体"/>
                <w:bCs/>
                <w:color w:val="auto"/>
                <w:sz w:val="24"/>
                <w:szCs w:val="28"/>
                <w:highlight w:val="none"/>
              </w:rPr>
              <w:t>hm</w:t>
            </w:r>
            <w:r>
              <w:rPr>
                <w:rFonts w:hint="eastAsia" w:ascii="宋体" w:hAnsi="宋体" w:eastAsia="宋体" w:cs="宋体"/>
                <w:bCs/>
                <w:color w:val="auto"/>
                <w:sz w:val="24"/>
                <w:szCs w:val="28"/>
                <w:highlight w:val="none"/>
                <w:vertAlign w:val="superscript"/>
                <w:lang w:eastAsia="zh-CN"/>
              </w:rPr>
              <w:t>2</w:t>
            </w:r>
            <w:r>
              <w:rPr>
                <w:rFonts w:hint="eastAsia" w:ascii="宋体" w:hAnsi="宋体" w:eastAsia="宋体" w:cs="宋体"/>
                <w:bCs/>
                <w:color w:val="auto"/>
                <w:sz w:val="24"/>
                <w:szCs w:val="28"/>
                <w:highlight w:val="none"/>
              </w:rPr>
              <w:t>，采取撒播</w:t>
            </w:r>
            <w:r>
              <w:rPr>
                <w:rFonts w:hint="eastAsia" w:ascii="宋体" w:hAnsi="宋体" w:eastAsia="宋体" w:cs="宋体"/>
                <w:bCs/>
                <w:color w:val="auto"/>
                <w:sz w:val="24"/>
                <w:szCs w:val="28"/>
                <w:highlight w:val="none"/>
                <w:lang w:val="en-US" w:eastAsia="zh-CN"/>
              </w:rPr>
              <w:t>种草</w:t>
            </w:r>
            <w:r>
              <w:rPr>
                <w:rFonts w:hint="eastAsia" w:ascii="宋体" w:hAnsi="宋体" w:eastAsia="宋体" w:cs="宋体"/>
                <w:bCs/>
                <w:color w:val="auto"/>
                <w:sz w:val="24"/>
                <w:szCs w:val="28"/>
                <w:highlight w:val="none"/>
              </w:rPr>
              <w:t>的方式，草籽按80kg/hm</w:t>
            </w:r>
            <w:r>
              <w:rPr>
                <w:rFonts w:hint="eastAsia" w:ascii="宋体" w:hAnsi="宋体" w:eastAsia="宋体" w:cs="宋体"/>
                <w:bCs/>
                <w:color w:val="auto"/>
                <w:sz w:val="24"/>
                <w:szCs w:val="28"/>
                <w:highlight w:val="none"/>
                <w:vertAlign w:val="superscript"/>
                <w:lang w:eastAsia="zh-CN"/>
              </w:rPr>
              <w:t>2</w:t>
            </w:r>
            <w:r>
              <w:rPr>
                <w:rFonts w:hint="eastAsia" w:ascii="宋体" w:hAnsi="宋体" w:eastAsia="宋体" w:cs="宋体"/>
                <w:bCs/>
                <w:color w:val="auto"/>
                <w:sz w:val="24"/>
                <w:szCs w:val="28"/>
                <w:highlight w:val="none"/>
              </w:rPr>
              <w:t>撒播，共需撒播草籽</w:t>
            </w:r>
            <w:r>
              <w:rPr>
                <w:rFonts w:hint="eastAsia" w:ascii="宋体" w:hAnsi="宋体" w:eastAsia="宋体" w:cs="宋体"/>
                <w:bCs/>
                <w:color w:val="auto"/>
                <w:sz w:val="24"/>
                <w:szCs w:val="28"/>
                <w:highlight w:val="none"/>
                <w:lang w:val="en-US" w:eastAsia="zh-CN"/>
              </w:rPr>
              <w:t>36.8</w:t>
            </w:r>
            <w:r>
              <w:rPr>
                <w:rFonts w:hint="eastAsia" w:ascii="宋体" w:hAnsi="宋体" w:eastAsia="宋体" w:cs="宋体"/>
                <w:bCs/>
                <w:color w:val="auto"/>
                <w:sz w:val="24"/>
                <w:szCs w:val="28"/>
                <w:highlight w:val="none"/>
              </w:rPr>
              <w:t>kg。</w:t>
            </w:r>
          </w:p>
          <w:p>
            <w:pPr>
              <w:keepNext w:val="0"/>
              <w:keepLines w:val="0"/>
              <w:pageBreakBefore w:val="0"/>
              <w:widowControl w:val="0"/>
              <w:numPr>
                <w:ilvl w:val="0"/>
                <w:numId w:val="8"/>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临时措施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rPr>
              <w:t>本项目堆存建筑物基础</w:t>
            </w:r>
            <w:r>
              <w:rPr>
                <w:rFonts w:hint="eastAsia" w:ascii="宋体" w:hAnsi="宋体" w:eastAsia="宋体" w:cs="宋体"/>
                <w:bCs/>
                <w:color w:val="auto"/>
                <w:sz w:val="24"/>
                <w:szCs w:val="28"/>
                <w:highlight w:val="none"/>
                <w:lang w:val="en-US" w:eastAsia="zh-CN"/>
              </w:rPr>
              <w:t>开挖土方利用围堰填筑，不进行堆存，剥离的表土需进行防护，表土堆场规格为</w:t>
            </w:r>
            <w:r>
              <w:rPr>
                <w:rFonts w:hint="eastAsia" w:ascii="宋体" w:hAnsi="宋体" w:eastAsia="宋体" w:cs="宋体"/>
                <w:bCs/>
                <w:color w:val="auto"/>
                <w:sz w:val="24"/>
                <w:szCs w:val="28"/>
                <w:highlight w:val="none"/>
              </w:rPr>
              <w:t>规格为（长×宽）</w:t>
            </w:r>
            <w:r>
              <w:rPr>
                <w:rFonts w:hint="eastAsia" w:ascii="宋体" w:hAnsi="宋体" w:eastAsia="宋体" w:cs="宋体"/>
                <w:bCs/>
                <w:color w:val="auto"/>
                <w:sz w:val="24"/>
                <w:szCs w:val="28"/>
                <w:highlight w:val="none"/>
                <w:lang w:val="en-US" w:eastAsia="zh-CN"/>
              </w:rPr>
              <w:t>1540</w:t>
            </w:r>
            <w:r>
              <w:rPr>
                <w:rFonts w:hint="eastAsia" w:ascii="宋体" w:hAnsi="宋体" w:eastAsia="宋体" w:cs="宋体"/>
                <w:bCs/>
                <w:color w:val="auto"/>
                <w:sz w:val="24"/>
                <w:szCs w:val="28"/>
                <w:highlight w:val="none"/>
              </w:rPr>
              <w:t>m×</w:t>
            </w:r>
            <w:r>
              <w:rPr>
                <w:rFonts w:hint="eastAsia" w:ascii="宋体" w:hAnsi="宋体" w:eastAsia="宋体" w:cs="宋体"/>
                <w:bCs/>
                <w:color w:val="auto"/>
                <w:sz w:val="24"/>
                <w:szCs w:val="28"/>
                <w:highlight w:val="none"/>
                <w:lang w:val="en-US" w:eastAsia="zh-CN"/>
              </w:rPr>
              <w:t>2</w:t>
            </w:r>
            <w:r>
              <w:rPr>
                <w:rFonts w:hint="eastAsia" w:ascii="宋体" w:hAnsi="宋体" w:eastAsia="宋体" w:cs="宋体"/>
                <w:bCs/>
                <w:color w:val="auto"/>
                <w:sz w:val="24"/>
                <w:szCs w:val="28"/>
                <w:highlight w:val="none"/>
              </w:rPr>
              <w:t>m，最大堆高</w:t>
            </w:r>
            <w:r>
              <w:rPr>
                <w:rFonts w:hint="eastAsia" w:ascii="宋体" w:hAnsi="宋体" w:eastAsia="宋体" w:cs="宋体"/>
                <w:bCs/>
                <w:color w:val="auto"/>
                <w:sz w:val="24"/>
                <w:szCs w:val="28"/>
                <w:highlight w:val="none"/>
                <w:lang w:val="en-US" w:eastAsia="zh-CN"/>
              </w:rPr>
              <w:t>1</w:t>
            </w:r>
            <w:r>
              <w:rPr>
                <w:rFonts w:hint="eastAsia" w:ascii="宋体" w:hAnsi="宋体" w:eastAsia="宋体" w:cs="宋体"/>
                <w:bCs/>
                <w:color w:val="auto"/>
                <w:sz w:val="24"/>
                <w:szCs w:val="28"/>
                <w:highlight w:val="none"/>
              </w:rPr>
              <w:t>m，堆土最大容量</w:t>
            </w:r>
            <w:r>
              <w:rPr>
                <w:rFonts w:hint="eastAsia" w:ascii="宋体" w:hAnsi="宋体" w:eastAsia="宋体" w:cs="宋体"/>
                <w:bCs/>
                <w:color w:val="auto"/>
                <w:sz w:val="24"/>
                <w:szCs w:val="28"/>
                <w:highlight w:val="none"/>
                <w:lang w:val="en-US" w:eastAsia="zh-CN"/>
              </w:rPr>
              <w:t>0.20</w:t>
            </w:r>
            <w:r>
              <w:rPr>
                <w:rFonts w:hint="eastAsia" w:ascii="宋体" w:hAnsi="宋体" w:eastAsia="宋体" w:cs="宋体"/>
                <w:bCs/>
                <w:color w:val="auto"/>
                <w:sz w:val="24"/>
                <w:szCs w:val="28"/>
                <w:highlight w:val="none"/>
              </w:rPr>
              <w:t>万m</w:t>
            </w:r>
            <w:r>
              <w:rPr>
                <w:rFonts w:hint="eastAsia" w:ascii="宋体" w:hAnsi="宋体" w:eastAsia="宋体" w:cs="宋体"/>
                <w:bCs/>
                <w:color w:val="auto"/>
                <w:sz w:val="24"/>
                <w:szCs w:val="28"/>
                <w:highlight w:val="none"/>
                <w:vertAlign w:val="superscript"/>
                <w:lang w:eastAsia="zh-CN"/>
              </w:rPr>
              <w:t>3</w:t>
            </w:r>
            <w:r>
              <w:rPr>
                <w:rFonts w:hint="eastAsia" w:ascii="宋体" w:hAnsi="宋体" w:eastAsia="宋体" w:cs="宋体"/>
                <w:bCs/>
                <w:color w:val="auto"/>
                <w:sz w:val="24"/>
                <w:szCs w:val="28"/>
                <w:highlight w:val="none"/>
                <w:vertAlign w:val="baseline"/>
                <w:lang w:eastAsia="zh-CN"/>
              </w:rPr>
              <w:t>，</w:t>
            </w:r>
            <w:r>
              <w:rPr>
                <w:rFonts w:hint="eastAsia" w:ascii="宋体" w:hAnsi="宋体" w:eastAsia="宋体" w:cs="宋体"/>
                <w:bCs/>
                <w:color w:val="auto"/>
                <w:sz w:val="24"/>
                <w:szCs w:val="28"/>
                <w:highlight w:val="none"/>
                <w:lang w:eastAsia="zh-CN"/>
              </w:rPr>
              <w:t>施工期间，</w:t>
            </w:r>
            <w:r>
              <w:rPr>
                <w:rFonts w:hint="eastAsia" w:ascii="宋体" w:hAnsi="宋体" w:eastAsia="宋体" w:cs="宋体"/>
                <w:bCs/>
                <w:color w:val="auto"/>
                <w:sz w:val="24"/>
                <w:szCs w:val="28"/>
                <w:highlight w:val="none"/>
              </w:rPr>
              <w:t>在堆土顶部</w:t>
            </w:r>
            <w:r>
              <w:rPr>
                <w:rFonts w:hint="eastAsia" w:ascii="宋体" w:hAnsi="宋体" w:eastAsia="宋体" w:cs="宋体"/>
                <w:bCs/>
                <w:color w:val="auto"/>
                <w:sz w:val="24"/>
                <w:szCs w:val="28"/>
                <w:highlight w:val="none"/>
                <w:lang w:eastAsia="zh-CN"/>
              </w:rPr>
              <w:t>及四周布设</w:t>
            </w:r>
            <w:r>
              <w:rPr>
                <w:rFonts w:hint="eastAsia" w:ascii="宋体" w:hAnsi="宋体" w:eastAsia="宋体" w:cs="宋体"/>
                <w:bCs/>
                <w:color w:val="auto"/>
                <w:sz w:val="24"/>
                <w:szCs w:val="28"/>
                <w:highlight w:val="none"/>
              </w:rPr>
              <w:t>密目</w:t>
            </w:r>
            <w:r>
              <w:rPr>
                <w:rFonts w:hint="eastAsia" w:ascii="宋体" w:hAnsi="宋体" w:eastAsia="宋体" w:cs="宋体"/>
                <w:bCs/>
                <w:color w:val="auto"/>
                <w:sz w:val="24"/>
                <w:szCs w:val="28"/>
                <w:highlight w:val="none"/>
                <w:lang w:eastAsia="zh-CN"/>
              </w:rPr>
              <w:t>网</w:t>
            </w:r>
            <w:r>
              <w:rPr>
                <w:rFonts w:hint="eastAsia" w:ascii="宋体" w:hAnsi="宋体" w:eastAsia="宋体" w:cs="宋体"/>
                <w:bCs/>
                <w:color w:val="auto"/>
                <w:sz w:val="24"/>
                <w:szCs w:val="28"/>
                <w:highlight w:val="none"/>
              </w:rPr>
              <w:t>苫盖措施，防止产生水土流失</w:t>
            </w:r>
            <w:r>
              <w:rPr>
                <w:rFonts w:hint="eastAsia" w:ascii="宋体" w:hAnsi="宋体" w:eastAsia="宋体" w:cs="宋体"/>
                <w:bCs/>
                <w:color w:val="auto"/>
                <w:sz w:val="24"/>
                <w:szCs w:val="28"/>
                <w:highlight w:val="none"/>
                <w:lang w:eastAsia="zh-CN"/>
              </w:rPr>
              <w:t>，</w:t>
            </w:r>
            <w:r>
              <w:rPr>
                <w:rFonts w:hint="eastAsia" w:ascii="宋体" w:hAnsi="宋体" w:eastAsia="宋体" w:cs="宋体"/>
                <w:bCs/>
                <w:color w:val="auto"/>
                <w:sz w:val="24"/>
                <w:szCs w:val="28"/>
                <w:highlight w:val="none"/>
              </w:rPr>
              <w:t>密目网苫盖面积</w:t>
            </w:r>
            <w:r>
              <w:rPr>
                <w:rFonts w:hint="eastAsia" w:ascii="宋体" w:hAnsi="宋体" w:eastAsia="宋体" w:cs="宋体"/>
                <w:bCs/>
                <w:color w:val="auto"/>
                <w:sz w:val="24"/>
                <w:szCs w:val="28"/>
                <w:highlight w:val="none"/>
                <w:lang w:val="en-US" w:eastAsia="zh-CN"/>
              </w:rPr>
              <w:t>3696</w:t>
            </w:r>
            <w:r>
              <w:rPr>
                <w:rFonts w:hint="eastAsia" w:ascii="宋体" w:hAnsi="宋体" w:eastAsia="宋体" w:cs="宋体"/>
                <w:bCs/>
                <w:color w:val="auto"/>
                <w:sz w:val="24"/>
                <w:szCs w:val="28"/>
                <w:highlight w:val="none"/>
              </w:rPr>
              <w:t>m</w:t>
            </w:r>
            <w:r>
              <w:rPr>
                <w:rFonts w:hint="eastAsia" w:ascii="宋体" w:hAnsi="宋体" w:eastAsia="宋体" w:cs="宋体"/>
                <w:bCs/>
                <w:color w:val="auto"/>
                <w:sz w:val="24"/>
                <w:szCs w:val="28"/>
                <w:highlight w:val="none"/>
                <w:vertAlign w:val="superscript"/>
                <w:lang w:eastAsia="zh-CN"/>
              </w:rPr>
              <w:t>2</w:t>
            </w:r>
          </w:p>
          <w:p>
            <w:pPr>
              <w:pStyle w:val="4"/>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bCs w:val="0"/>
                <w:snapToGrid w:val="0"/>
                <w:color w:val="auto"/>
                <w:kern w:val="0"/>
                <w:highlight w:val="none"/>
              </w:rPr>
            </w:pPr>
            <w:r>
              <w:rPr>
                <w:rFonts w:hint="eastAsia" w:ascii="宋体" w:hAnsi="宋体" w:eastAsia="宋体" w:cs="宋体"/>
                <w:bCs w:val="0"/>
                <w:snapToGrid w:val="0"/>
                <w:color w:val="auto"/>
                <w:kern w:val="0"/>
                <w:highlight w:val="none"/>
                <w:lang w:val="en-US" w:eastAsia="zh-CN"/>
              </w:rPr>
              <w:t>2</w:t>
            </w:r>
            <w:r>
              <w:rPr>
                <w:rFonts w:hint="eastAsia" w:ascii="宋体" w:hAnsi="宋体" w:eastAsia="宋体" w:cs="宋体"/>
                <w:bCs w:val="0"/>
                <w:snapToGrid w:val="0"/>
                <w:color w:val="auto"/>
                <w:kern w:val="0"/>
                <w:highlight w:val="none"/>
              </w:rPr>
              <w:t>.</w:t>
            </w:r>
            <w:r>
              <w:rPr>
                <w:rFonts w:hint="eastAsia" w:ascii="宋体" w:hAnsi="宋体" w:eastAsia="宋体" w:cs="宋体"/>
                <w:bCs w:val="0"/>
                <w:snapToGrid w:val="0"/>
                <w:color w:val="auto"/>
                <w:kern w:val="0"/>
                <w:highlight w:val="none"/>
                <w:lang w:val="en-US" w:eastAsia="zh-CN"/>
              </w:rPr>
              <w:t>4</w:t>
            </w:r>
            <w:r>
              <w:rPr>
                <w:rFonts w:hint="eastAsia" w:ascii="宋体" w:hAnsi="宋体" w:eastAsia="宋体" w:cs="宋体"/>
                <w:bCs w:val="0"/>
                <w:snapToGrid w:val="0"/>
                <w:color w:val="auto"/>
                <w:kern w:val="0"/>
                <w:highlight w:val="none"/>
              </w:rPr>
              <w:t>.</w:t>
            </w:r>
            <w:r>
              <w:rPr>
                <w:rFonts w:hint="eastAsia" w:ascii="宋体" w:hAnsi="宋体" w:eastAsia="宋体" w:cs="宋体"/>
                <w:bCs w:val="0"/>
                <w:snapToGrid w:val="0"/>
                <w:color w:val="auto"/>
                <w:kern w:val="0"/>
                <w:highlight w:val="none"/>
                <w:lang w:val="en-US" w:eastAsia="zh-CN"/>
              </w:rPr>
              <w:t>3.2桥涵工程</w:t>
            </w:r>
            <w:r>
              <w:rPr>
                <w:rFonts w:hint="eastAsia" w:ascii="宋体" w:hAnsi="宋体" w:eastAsia="宋体" w:cs="宋体"/>
                <w:bCs w:val="0"/>
                <w:snapToGrid w:val="0"/>
                <w:color w:val="auto"/>
                <w:kern w:val="0"/>
                <w:highlight w:val="none"/>
              </w:rPr>
              <w:t>区</w:t>
            </w:r>
          </w:p>
          <w:p>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Chars="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（1）工程措施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color w:val="auto"/>
                <w:sz w:val="24"/>
                <w:szCs w:val="28"/>
                <w:highlight w:val="none"/>
              </w:rPr>
              <w:t>1）</w:t>
            </w:r>
            <w:r>
              <w:rPr>
                <w:rFonts w:hint="eastAsia" w:ascii="宋体" w:hAnsi="宋体" w:eastAsia="宋体" w:cs="宋体"/>
                <w:bCs/>
                <w:snapToGrid w:val="0"/>
                <w:color w:val="auto"/>
                <w:kern w:val="0"/>
                <w:sz w:val="24"/>
                <w:szCs w:val="28"/>
                <w:highlight w:val="none"/>
              </w:rPr>
              <w:t>表土剥离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snapToGrid w:val="0"/>
                <w:color w:val="auto"/>
                <w:kern w:val="0"/>
                <w:sz w:val="24"/>
                <w:szCs w:val="28"/>
                <w:highlight w:val="none"/>
                <w:lang w:eastAsia="zh-CN"/>
              </w:rPr>
              <w:t>主体设计对</w:t>
            </w:r>
            <w:r>
              <w:rPr>
                <w:rFonts w:hint="eastAsia" w:ascii="宋体" w:hAnsi="宋体" w:eastAsia="宋体" w:cs="宋体"/>
                <w:bCs/>
                <w:snapToGrid w:val="0"/>
                <w:color w:val="auto"/>
                <w:kern w:val="0"/>
                <w:sz w:val="24"/>
                <w:szCs w:val="28"/>
                <w:highlight w:val="none"/>
                <w:lang w:val="en-US" w:eastAsia="zh-CN"/>
              </w:rPr>
              <w:t>桥梁施工</w:t>
            </w:r>
            <w:r>
              <w:rPr>
                <w:rFonts w:hint="eastAsia" w:ascii="宋体" w:hAnsi="宋体" w:eastAsia="宋体" w:cs="宋体"/>
                <w:bCs/>
                <w:snapToGrid w:val="0"/>
                <w:color w:val="auto"/>
                <w:kern w:val="0"/>
                <w:sz w:val="24"/>
                <w:szCs w:val="28"/>
                <w:highlight w:val="none"/>
                <w:lang w:eastAsia="zh-CN"/>
              </w:rPr>
              <w:t>区域</w:t>
            </w:r>
            <w:r>
              <w:rPr>
                <w:rFonts w:hint="eastAsia" w:ascii="宋体" w:hAnsi="宋体" w:eastAsia="宋体" w:cs="宋体"/>
                <w:bCs/>
                <w:snapToGrid w:val="0"/>
                <w:color w:val="auto"/>
                <w:kern w:val="0"/>
                <w:sz w:val="24"/>
                <w:szCs w:val="28"/>
                <w:highlight w:val="none"/>
              </w:rPr>
              <w:t>进行表土剥离，采用</w:t>
            </w:r>
            <w:r>
              <w:rPr>
                <w:rFonts w:hint="eastAsia" w:ascii="宋体" w:hAnsi="宋体" w:eastAsia="宋体" w:cs="宋体"/>
                <w:bCs/>
                <w:snapToGrid w:val="0"/>
                <w:color w:val="auto"/>
                <w:kern w:val="0"/>
                <w:sz w:val="24"/>
                <w:szCs w:val="28"/>
                <w:highlight w:val="none"/>
                <w:lang w:val="en-US" w:eastAsia="zh-CN"/>
              </w:rPr>
              <w:t>2m</w:t>
            </w:r>
            <w:r>
              <w:rPr>
                <w:rFonts w:hint="eastAsia" w:ascii="宋体" w:hAnsi="宋体" w:eastAsia="宋体" w:cs="宋体"/>
                <w:bCs/>
                <w:snapToGrid w:val="0"/>
                <w:color w:val="auto"/>
                <w:kern w:val="0"/>
                <w:sz w:val="24"/>
                <w:szCs w:val="28"/>
                <w:highlight w:val="none"/>
                <w:vertAlign w:val="superscript"/>
                <w:lang w:val="en-US" w:eastAsia="zh-CN"/>
              </w:rPr>
              <w:t>3</w:t>
            </w:r>
            <w:r>
              <w:rPr>
                <w:rFonts w:hint="eastAsia" w:ascii="宋体" w:hAnsi="宋体" w:eastAsia="宋体" w:cs="宋体"/>
                <w:bCs/>
                <w:snapToGrid w:val="0"/>
                <w:color w:val="auto"/>
                <w:kern w:val="0"/>
                <w:sz w:val="24"/>
                <w:szCs w:val="28"/>
                <w:highlight w:val="none"/>
                <w:lang w:val="en-US" w:eastAsia="zh-CN"/>
              </w:rPr>
              <w:t>挖掘机</w:t>
            </w:r>
            <w:r>
              <w:rPr>
                <w:rFonts w:hint="eastAsia" w:ascii="宋体" w:hAnsi="宋体" w:eastAsia="宋体" w:cs="宋体"/>
                <w:bCs/>
                <w:snapToGrid w:val="0"/>
                <w:color w:val="auto"/>
                <w:kern w:val="0"/>
                <w:sz w:val="24"/>
                <w:szCs w:val="28"/>
                <w:highlight w:val="none"/>
              </w:rPr>
              <w:t>施工，表土剥离面积为</w:t>
            </w:r>
            <w:r>
              <w:rPr>
                <w:rFonts w:hint="eastAsia" w:ascii="宋体" w:hAnsi="宋体" w:eastAsia="宋体" w:cs="宋体"/>
                <w:bCs/>
                <w:snapToGrid w:val="0"/>
                <w:color w:val="auto"/>
                <w:kern w:val="0"/>
                <w:sz w:val="24"/>
                <w:szCs w:val="28"/>
                <w:highlight w:val="none"/>
                <w:lang w:val="en-US" w:eastAsia="zh-CN"/>
              </w:rPr>
              <w:t>0.11</w:t>
            </w:r>
            <w:r>
              <w:rPr>
                <w:rFonts w:hint="eastAsia" w:ascii="宋体" w:hAnsi="宋体" w:eastAsia="宋体" w:cs="宋体"/>
                <w:bCs/>
                <w:snapToGrid w:val="0"/>
                <w:color w:val="auto"/>
                <w:kern w:val="0"/>
                <w:sz w:val="24"/>
                <w:szCs w:val="28"/>
                <w:highlight w:val="none"/>
              </w:rPr>
              <w:t>hm</w:t>
            </w:r>
            <w:r>
              <w:rPr>
                <w:rFonts w:hint="eastAsia" w:ascii="宋体" w:hAnsi="宋体" w:eastAsia="宋体" w:cs="宋体"/>
                <w:bCs/>
                <w:snapToGrid w:val="0"/>
                <w:color w:val="auto"/>
                <w:kern w:val="0"/>
                <w:sz w:val="24"/>
                <w:szCs w:val="28"/>
                <w:highlight w:val="none"/>
                <w:vertAlign w:val="superscript"/>
                <w:lang w:eastAsia="zh-CN"/>
              </w:rPr>
              <w:t>2</w:t>
            </w:r>
            <w:r>
              <w:rPr>
                <w:rFonts w:hint="eastAsia" w:ascii="宋体" w:hAnsi="宋体" w:eastAsia="宋体" w:cs="宋体"/>
                <w:bCs/>
                <w:snapToGrid w:val="0"/>
                <w:color w:val="auto"/>
                <w:kern w:val="0"/>
                <w:sz w:val="24"/>
                <w:szCs w:val="28"/>
                <w:highlight w:val="none"/>
              </w:rPr>
              <w:t>，平均剥离厚度0.</w:t>
            </w:r>
            <w:r>
              <w:rPr>
                <w:rFonts w:hint="eastAsia" w:ascii="宋体" w:hAnsi="宋体" w:eastAsia="宋体" w:cs="宋体"/>
                <w:bCs/>
                <w:snapToGrid w:val="0"/>
                <w:color w:val="auto"/>
                <w:kern w:val="0"/>
                <w:sz w:val="24"/>
                <w:szCs w:val="28"/>
                <w:highlight w:val="none"/>
                <w:lang w:val="en-US" w:eastAsia="zh-CN"/>
              </w:rPr>
              <w:t>2</w:t>
            </w:r>
            <w:r>
              <w:rPr>
                <w:rFonts w:hint="eastAsia" w:ascii="宋体" w:hAnsi="宋体" w:eastAsia="宋体" w:cs="宋体"/>
                <w:bCs/>
                <w:snapToGrid w:val="0"/>
                <w:color w:val="auto"/>
                <w:kern w:val="0"/>
                <w:sz w:val="24"/>
                <w:szCs w:val="28"/>
                <w:highlight w:val="none"/>
              </w:rPr>
              <w:t>0m，剥离表土量</w:t>
            </w:r>
            <w:r>
              <w:rPr>
                <w:rFonts w:hint="eastAsia" w:ascii="宋体" w:hAnsi="宋体" w:eastAsia="宋体" w:cs="宋体"/>
                <w:bCs/>
                <w:snapToGrid w:val="0"/>
                <w:color w:val="auto"/>
                <w:kern w:val="0"/>
                <w:sz w:val="24"/>
                <w:szCs w:val="28"/>
                <w:highlight w:val="none"/>
                <w:lang w:val="en-US" w:eastAsia="zh-CN"/>
              </w:rPr>
              <w:t>0.03</w:t>
            </w:r>
            <w:r>
              <w:rPr>
                <w:rFonts w:hint="eastAsia" w:ascii="宋体" w:hAnsi="宋体" w:eastAsia="宋体" w:cs="宋体"/>
                <w:bCs/>
                <w:snapToGrid w:val="0"/>
                <w:color w:val="auto"/>
                <w:kern w:val="0"/>
                <w:sz w:val="24"/>
                <w:szCs w:val="28"/>
                <w:highlight w:val="none"/>
              </w:rPr>
              <w:t>万m</w:t>
            </w:r>
            <w:r>
              <w:rPr>
                <w:rFonts w:hint="eastAsia" w:ascii="宋体" w:hAnsi="宋体" w:eastAsia="宋体" w:cs="宋体"/>
                <w:bCs/>
                <w:snapToGrid w:val="0"/>
                <w:color w:val="auto"/>
                <w:kern w:val="0"/>
                <w:sz w:val="24"/>
                <w:szCs w:val="28"/>
                <w:highlight w:val="none"/>
                <w:vertAlign w:val="superscript"/>
                <w:lang w:eastAsia="zh-CN"/>
              </w:rPr>
              <w:t>3</w:t>
            </w:r>
            <w:r>
              <w:rPr>
                <w:rFonts w:hint="eastAsia" w:ascii="宋体" w:hAnsi="宋体" w:eastAsia="宋体" w:cs="宋体"/>
                <w:bCs/>
                <w:snapToGrid w:val="0"/>
                <w:color w:val="auto"/>
                <w:kern w:val="0"/>
                <w:sz w:val="24"/>
                <w:szCs w:val="28"/>
                <w:highlight w:val="none"/>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color w:val="auto"/>
                <w:sz w:val="24"/>
                <w:szCs w:val="28"/>
                <w:highlight w:val="none"/>
              </w:rPr>
              <w:t>2）</w:t>
            </w:r>
            <w:r>
              <w:rPr>
                <w:rFonts w:hint="eastAsia" w:ascii="宋体" w:hAnsi="宋体" w:eastAsia="宋体" w:cs="宋体"/>
                <w:bCs/>
                <w:snapToGrid w:val="0"/>
                <w:color w:val="auto"/>
                <w:kern w:val="0"/>
                <w:sz w:val="24"/>
                <w:szCs w:val="28"/>
                <w:highlight w:val="none"/>
              </w:rPr>
              <w:t>表土回覆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snapToGrid w:val="0"/>
                <w:color w:val="auto"/>
                <w:kern w:val="0"/>
                <w:sz w:val="24"/>
                <w:szCs w:val="28"/>
                <w:highlight w:val="none"/>
                <w:lang w:eastAsia="zh-CN"/>
              </w:rPr>
              <w:t>施工结束后</w:t>
            </w:r>
            <w:r>
              <w:rPr>
                <w:rFonts w:hint="eastAsia" w:ascii="宋体" w:hAnsi="宋体" w:eastAsia="宋体" w:cs="宋体"/>
                <w:bCs/>
                <w:snapToGrid w:val="0"/>
                <w:color w:val="auto"/>
                <w:kern w:val="0"/>
                <w:sz w:val="24"/>
                <w:szCs w:val="28"/>
                <w:highlight w:val="none"/>
              </w:rPr>
              <w:t>表土</w:t>
            </w:r>
            <w:r>
              <w:rPr>
                <w:rFonts w:hint="eastAsia" w:ascii="宋体" w:hAnsi="宋体" w:eastAsia="宋体" w:cs="宋体"/>
                <w:bCs/>
                <w:snapToGrid w:val="0"/>
                <w:color w:val="auto"/>
                <w:kern w:val="0"/>
                <w:sz w:val="24"/>
                <w:szCs w:val="28"/>
                <w:highlight w:val="none"/>
                <w:lang w:eastAsia="zh-CN"/>
              </w:rPr>
              <w:t>回填至</w:t>
            </w:r>
            <w:r>
              <w:rPr>
                <w:rFonts w:hint="eastAsia" w:ascii="宋体" w:hAnsi="宋体" w:eastAsia="宋体" w:cs="宋体"/>
                <w:bCs/>
                <w:snapToGrid w:val="0"/>
                <w:color w:val="auto"/>
                <w:kern w:val="0"/>
                <w:sz w:val="24"/>
                <w:szCs w:val="28"/>
                <w:highlight w:val="none"/>
                <w:lang w:val="en-US" w:eastAsia="zh-CN"/>
              </w:rPr>
              <w:t>扰动</w:t>
            </w:r>
            <w:r>
              <w:rPr>
                <w:rFonts w:hint="eastAsia" w:ascii="宋体" w:hAnsi="宋体" w:eastAsia="宋体" w:cs="宋体"/>
                <w:bCs/>
                <w:snapToGrid w:val="0"/>
                <w:color w:val="auto"/>
                <w:kern w:val="0"/>
                <w:sz w:val="24"/>
                <w:szCs w:val="28"/>
                <w:highlight w:val="none"/>
                <w:lang w:eastAsia="zh-CN"/>
              </w:rPr>
              <w:t>区域</w:t>
            </w:r>
            <w:r>
              <w:rPr>
                <w:rFonts w:hint="eastAsia" w:ascii="宋体" w:hAnsi="宋体" w:eastAsia="宋体" w:cs="宋体"/>
                <w:bCs/>
                <w:snapToGrid w:val="0"/>
                <w:color w:val="auto"/>
                <w:kern w:val="0"/>
                <w:sz w:val="24"/>
                <w:szCs w:val="28"/>
                <w:highlight w:val="none"/>
              </w:rPr>
              <w:t>，以便</w:t>
            </w:r>
            <w:r>
              <w:rPr>
                <w:rFonts w:hint="eastAsia" w:ascii="宋体" w:hAnsi="宋体" w:eastAsia="宋体" w:cs="宋体"/>
                <w:bCs/>
                <w:snapToGrid w:val="0"/>
                <w:color w:val="auto"/>
                <w:kern w:val="0"/>
                <w:sz w:val="24"/>
                <w:szCs w:val="28"/>
                <w:highlight w:val="none"/>
                <w:lang w:eastAsia="zh-CN"/>
              </w:rPr>
              <w:t>其</w:t>
            </w:r>
            <w:r>
              <w:rPr>
                <w:rFonts w:hint="eastAsia" w:ascii="宋体" w:hAnsi="宋体" w:eastAsia="宋体" w:cs="宋体"/>
                <w:bCs/>
                <w:snapToGrid w:val="0"/>
                <w:color w:val="auto"/>
                <w:kern w:val="0"/>
                <w:sz w:val="24"/>
                <w:szCs w:val="28"/>
                <w:highlight w:val="none"/>
              </w:rPr>
              <w:t>植被恢复，</w:t>
            </w:r>
            <w:r>
              <w:rPr>
                <w:rFonts w:hint="eastAsia" w:ascii="宋体" w:hAnsi="宋体" w:eastAsia="宋体" w:cs="宋体"/>
                <w:color w:val="auto"/>
                <w:sz w:val="24"/>
                <w:szCs w:val="28"/>
                <w:highlight w:val="none"/>
                <w:lang w:eastAsia="zh-CN"/>
              </w:rPr>
              <w:t>表土回填</w:t>
            </w:r>
            <w:r>
              <w:rPr>
                <w:rFonts w:hint="eastAsia" w:ascii="宋体" w:hAnsi="宋体" w:eastAsia="宋体" w:cs="宋体"/>
                <w:color w:val="auto"/>
                <w:sz w:val="24"/>
                <w:szCs w:val="28"/>
                <w:highlight w:val="none"/>
                <w:lang w:val="en-US" w:eastAsia="zh-CN"/>
              </w:rPr>
              <w:t>0.03</w:t>
            </w:r>
            <w:r>
              <w:rPr>
                <w:rFonts w:hint="eastAsia" w:ascii="宋体" w:hAnsi="宋体" w:eastAsia="宋体" w:cs="宋体"/>
                <w:bCs/>
                <w:snapToGrid w:val="0"/>
                <w:color w:val="auto"/>
                <w:kern w:val="0"/>
                <w:sz w:val="24"/>
                <w:szCs w:val="28"/>
                <w:highlight w:val="none"/>
              </w:rPr>
              <w:t>万m</w:t>
            </w:r>
            <w:r>
              <w:rPr>
                <w:rFonts w:hint="eastAsia" w:ascii="宋体" w:hAnsi="宋体" w:eastAsia="宋体" w:cs="宋体"/>
                <w:bCs/>
                <w:snapToGrid w:val="0"/>
                <w:color w:val="auto"/>
                <w:kern w:val="0"/>
                <w:sz w:val="24"/>
                <w:szCs w:val="28"/>
                <w:highlight w:val="none"/>
                <w:vertAlign w:val="superscript"/>
                <w:lang w:eastAsia="zh-CN"/>
              </w:rPr>
              <w:t>3</w:t>
            </w:r>
            <w:r>
              <w:rPr>
                <w:rFonts w:hint="eastAsia" w:ascii="宋体" w:hAnsi="宋体" w:eastAsia="宋体" w:cs="宋体"/>
                <w:bCs/>
                <w:snapToGrid w:val="0"/>
                <w:color w:val="auto"/>
                <w:kern w:val="0"/>
                <w:sz w:val="24"/>
                <w:szCs w:val="28"/>
                <w:highlight w:val="none"/>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color w:val="auto"/>
                <w:sz w:val="24"/>
                <w:szCs w:val="28"/>
                <w:highlight w:val="none"/>
              </w:rPr>
              <w:t>3）</w:t>
            </w:r>
            <w:r>
              <w:rPr>
                <w:rFonts w:hint="eastAsia" w:ascii="宋体" w:hAnsi="宋体" w:eastAsia="宋体" w:cs="宋体"/>
                <w:bCs/>
                <w:snapToGrid w:val="0"/>
                <w:color w:val="auto"/>
                <w:kern w:val="0"/>
                <w:sz w:val="24"/>
                <w:szCs w:val="28"/>
                <w:highlight w:val="none"/>
              </w:rPr>
              <w:t>全面整地</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lang w:val="en-US" w:eastAsia="zh-CN"/>
              </w:rPr>
            </w:pPr>
            <w:r>
              <w:rPr>
                <w:rFonts w:hint="eastAsia" w:ascii="宋体" w:hAnsi="宋体" w:eastAsia="宋体" w:cs="宋体"/>
                <w:bCs/>
                <w:snapToGrid w:val="0"/>
                <w:color w:val="auto"/>
                <w:kern w:val="0"/>
                <w:sz w:val="24"/>
                <w:szCs w:val="28"/>
                <w:highlight w:val="none"/>
              </w:rPr>
              <w:t>对</w:t>
            </w:r>
            <w:r>
              <w:rPr>
                <w:rFonts w:hint="eastAsia" w:ascii="宋体" w:hAnsi="宋体" w:eastAsia="宋体" w:cs="宋体"/>
                <w:bCs/>
                <w:snapToGrid w:val="0"/>
                <w:color w:val="auto"/>
                <w:kern w:val="0"/>
                <w:sz w:val="24"/>
                <w:szCs w:val="28"/>
                <w:highlight w:val="none"/>
                <w:lang w:val="en-US" w:eastAsia="zh-CN"/>
              </w:rPr>
              <w:t>扰动</w:t>
            </w:r>
            <w:r>
              <w:rPr>
                <w:rFonts w:hint="eastAsia" w:ascii="宋体" w:hAnsi="宋体" w:eastAsia="宋体" w:cs="宋体"/>
                <w:color w:val="auto"/>
                <w:sz w:val="24"/>
                <w:szCs w:val="28"/>
                <w:highlight w:val="none"/>
                <w:lang w:bidi="zh-CN"/>
              </w:rPr>
              <w:t>区域</w:t>
            </w:r>
            <w:r>
              <w:rPr>
                <w:rFonts w:hint="eastAsia" w:ascii="宋体" w:hAnsi="宋体" w:eastAsia="宋体" w:cs="宋体"/>
                <w:bCs/>
                <w:snapToGrid w:val="0"/>
                <w:color w:val="auto"/>
                <w:kern w:val="0"/>
                <w:sz w:val="24"/>
                <w:szCs w:val="28"/>
                <w:highlight w:val="none"/>
              </w:rPr>
              <w:t>进行全面整地，采取土地翻耕和平整措施，土地翻耕采取机械为主，人工辅助，</w:t>
            </w:r>
            <w:r>
              <w:rPr>
                <w:rFonts w:hint="eastAsia" w:ascii="宋体" w:hAnsi="宋体" w:eastAsia="宋体" w:cs="宋体"/>
                <w:bCs/>
                <w:snapToGrid w:val="0"/>
                <w:color w:val="auto"/>
                <w:kern w:val="0"/>
                <w:sz w:val="24"/>
                <w:szCs w:val="28"/>
                <w:highlight w:val="none"/>
                <w:lang w:bidi="zh-CN"/>
              </w:rPr>
              <w:t>耕深0.20</w:t>
            </w:r>
            <w:r>
              <w:rPr>
                <w:rFonts w:hint="eastAsia" w:ascii="宋体" w:hAnsi="宋体" w:eastAsia="宋体" w:cs="宋体"/>
                <w:bCs/>
                <w:snapToGrid w:val="0"/>
                <w:color w:val="auto"/>
                <w:kern w:val="0"/>
                <w:sz w:val="24"/>
                <w:szCs w:val="28"/>
                <w:highlight w:val="none"/>
                <w:lang w:val="en-US" w:bidi="zh-CN"/>
              </w:rPr>
              <w:t>-</w:t>
            </w:r>
            <w:r>
              <w:rPr>
                <w:rFonts w:hint="eastAsia" w:ascii="宋体" w:hAnsi="宋体" w:eastAsia="宋体" w:cs="宋体"/>
                <w:bCs/>
                <w:snapToGrid w:val="0"/>
                <w:color w:val="auto"/>
                <w:kern w:val="0"/>
                <w:sz w:val="24"/>
                <w:szCs w:val="28"/>
                <w:highlight w:val="none"/>
                <w:lang w:bidi="zh-CN"/>
              </w:rPr>
              <w:t>0.30m</w:t>
            </w:r>
            <w:r>
              <w:rPr>
                <w:rFonts w:hint="eastAsia" w:ascii="宋体" w:hAnsi="宋体" w:eastAsia="宋体" w:cs="宋体"/>
                <w:bCs/>
                <w:snapToGrid w:val="0"/>
                <w:color w:val="auto"/>
                <w:kern w:val="0"/>
                <w:sz w:val="24"/>
                <w:szCs w:val="28"/>
                <w:highlight w:val="none"/>
              </w:rPr>
              <w:t>，全面整地面积</w:t>
            </w:r>
            <w:r>
              <w:rPr>
                <w:rFonts w:hint="eastAsia" w:ascii="宋体" w:hAnsi="宋体" w:eastAsia="宋体" w:cs="宋体"/>
                <w:bCs/>
                <w:snapToGrid w:val="0"/>
                <w:color w:val="auto"/>
                <w:kern w:val="0"/>
                <w:sz w:val="24"/>
                <w:szCs w:val="28"/>
                <w:highlight w:val="none"/>
                <w:lang w:val="en-US" w:eastAsia="zh-CN"/>
              </w:rPr>
              <w:t>0.11</w:t>
            </w:r>
            <w:r>
              <w:rPr>
                <w:rFonts w:hint="eastAsia" w:ascii="宋体" w:hAnsi="宋体" w:eastAsia="宋体" w:cs="宋体"/>
                <w:bCs/>
                <w:snapToGrid w:val="0"/>
                <w:color w:val="auto"/>
                <w:kern w:val="0"/>
                <w:sz w:val="24"/>
                <w:szCs w:val="28"/>
                <w:highlight w:val="none"/>
              </w:rPr>
              <w:t>hm</w:t>
            </w:r>
            <w:r>
              <w:rPr>
                <w:rFonts w:hint="eastAsia" w:ascii="宋体" w:hAnsi="宋体" w:eastAsia="宋体" w:cs="宋体"/>
                <w:bCs/>
                <w:snapToGrid w:val="0"/>
                <w:color w:val="auto"/>
                <w:kern w:val="0"/>
                <w:sz w:val="24"/>
                <w:szCs w:val="28"/>
                <w:highlight w:val="none"/>
                <w:vertAlign w:val="superscript"/>
                <w:lang w:eastAsia="zh-CN"/>
              </w:rPr>
              <w:t>2</w:t>
            </w:r>
            <w:r>
              <w:rPr>
                <w:rFonts w:hint="eastAsia" w:ascii="宋体" w:hAnsi="宋体" w:eastAsia="宋体" w:cs="宋体"/>
                <w:bCs/>
                <w:snapToGrid w:val="0"/>
                <w:color w:val="auto"/>
                <w:kern w:val="0"/>
                <w:sz w:val="24"/>
                <w:szCs w:val="28"/>
                <w:highlight w:val="none"/>
                <w:lang w:val="en-US" w:eastAsia="zh-CN"/>
              </w:rPr>
              <w:t>。</w:t>
            </w:r>
          </w:p>
          <w:p>
            <w:pPr>
              <w:pStyle w:val="2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（2）植被恢复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4"/>
                <w:highlight w:val="none"/>
                <w:vertAlign w:val="baseline"/>
                <w:lang w:val="en-US" w:eastAsia="zh-CN"/>
              </w:rPr>
            </w:pPr>
            <w:r>
              <w:rPr>
                <w:rFonts w:hint="eastAsia" w:ascii="宋体" w:hAnsi="宋体" w:eastAsia="宋体" w:cs="宋体"/>
                <w:bCs/>
                <w:color w:val="auto"/>
                <w:sz w:val="24"/>
                <w:szCs w:val="24"/>
                <w:highlight w:val="none"/>
                <w:lang w:eastAsia="zh-CN"/>
              </w:rPr>
              <w:t>本方案新增</w:t>
            </w:r>
            <w:r>
              <w:rPr>
                <w:rFonts w:hint="eastAsia" w:ascii="宋体" w:hAnsi="宋体" w:eastAsia="宋体" w:cs="宋体"/>
                <w:bCs/>
                <w:color w:val="auto"/>
                <w:sz w:val="24"/>
                <w:szCs w:val="24"/>
                <w:highlight w:val="none"/>
              </w:rPr>
              <w:t>对</w:t>
            </w:r>
            <w:r>
              <w:rPr>
                <w:rFonts w:hint="eastAsia" w:ascii="宋体" w:hAnsi="宋体" w:eastAsia="宋体" w:cs="宋体"/>
                <w:bCs/>
                <w:color w:val="auto"/>
                <w:sz w:val="24"/>
                <w:szCs w:val="24"/>
                <w:highlight w:val="none"/>
                <w:lang w:val="en-US" w:eastAsia="zh-CN"/>
              </w:rPr>
              <w:t>临时施工区</w:t>
            </w:r>
            <w:r>
              <w:rPr>
                <w:rFonts w:hint="eastAsia" w:ascii="宋体" w:hAnsi="宋体" w:eastAsia="宋体" w:cs="宋体"/>
                <w:bCs/>
                <w:color w:val="auto"/>
                <w:sz w:val="24"/>
                <w:szCs w:val="24"/>
                <w:highlight w:val="none"/>
              </w:rPr>
              <w:t>进行</w:t>
            </w:r>
            <w:r>
              <w:rPr>
                <w:rFonts w:hint="eastAsia" w:ascii="宋体" w:hAnsi="宋体" w:eastAsia="宋体" w:cs="宋体"/>
                <w:bCs/>
                <w:color w:val="auto"/>
                <w:sz w:val="24"/>
                <w:szCs w:val="24"/>
                <w:highlight w:val="none"/>
                <w:lang w:eastAsia="zh-CN"/>
              </w:rPr>
              <w:t>植被恢复措施</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绿化</w:t>
            </w:r>
            <w:r>
              <w:rPr>
                <w:rFonts w:hint="eastAsia" w:ascii="宋体" w:hAnsi="宋体" w:eastAsia="宋体" w:cs="宋体"/>
                <w:bCs/>
                <w:color w:val="auto"/>
                <w:sz w:val="24"/>
                <w:szCs w:val="24"/>
                <w:highlight w:val="none"/>
              </w:rPr>
              <w:t>面积为</w:t>
            </w:r>
            <w:r>
              <w:rPr>
                <w:rFonts w:hint="eastAsia" w:ascii="宋体" w:hAnsi="宋体" w:eastAsia="宋体" w:cs="宋体"/>
                <w:bCs/>
                <w:color w:val="auto"/>
                <w:sz w:val="24"/>
                <w:szCs w:val="24"/>
                <w:highlight w:val="none"/>
                <w:lang w:val="en-US" w:eastAsia="zh-CN"/>
              </w:rPr>
              <w:t>0.11</w:t>
            </w:r>
            <w:r>
              <w:rPr>
                <w:rFonts w:hint="eastAsia" w:ascii="宋体" w:hAnsi="宋体" w:eastAsia="宋体" w:cs="宋体"/>
                <w:bCs/>
                <w:color w:val="auto"/>
                <w:sz w:val="24"/>
                <w:szCs w:val="24"/>
                <w:highlight w:val="none"/>
              </w:rPr>
              <w:t>hm</w:t>
            </w:r>
            <w:r>
              <w:rPr>
                <w:rFonts w:hint="eastAsia" w:ascii="宋体" w:hAnsi="宋体" w:eastAsia="宋体" w:cs="宋体"/>
                <w:bCs/>
                <w:color w:val="auto"/>
                <w:sz w:val="24"/>
                <w:szCs w:val="24"/>
                <w:highlight w:val="none"/>
                <w:vertAlign w:val="superscript"/>
                <w:lang w:eastAsia="zh-CN"/>
              </w:rPr>
              <w:t>2</w:t>
            </w:r>
            <w:r>
              <w:rPr>
                <w:rFonts w:hint="eastAsia" w:ascii="宋体" w:hAnsi="宋体" w:eastAsia="宋体" w:cs="宋体"/>
                <w:bCs/>
                <w:color w:val="auto"/>
                <w:sz w:val="24"/>
                <w:szCs w:val="24"/>
                <w:highlight w:val="none"/>
              </w:rPr>
              <w:t>，采取撒播</w:t>
            </w:r>
            <w:r>
              <w:rPr>
                <w:rFonts w:hint="eastAsia" w:ascii="宋体" w:hAnsi="宋体" w:eastAsia="宋体" w:cs="宋体"/>
                <w:bCs/>
                <w:color w:val="auto"/>
                <w:sz w:val="24"/>
                <w:szCs w:val="24"/>
                <w:highlight w:val="none"/>
                <w:lang w:val="en-US" w:eastAsia="zh-CN"/>
              </w:rPr>
              <w:t>种草</w:t>
            </w:r>
            <w:r>
              <w:rPr>
                <w:rFonts w:hint="eastAsia" w:ascii="宋体" w:hAnsi="宋体" w:eastAsia="宋体" w:cs="宋体"/>
                <w:bCs/>
                <w:color w:val="auto"/>
                <w:sz w:val="24"/>
                <w:szCs w:val="24"/>
                <w:highlight w:val="none"/>
              </w:rPr>
              <w:t>的方式，草籽按80kg/hm</w:t>
            </w:r>
            <w:r>
              <w:rPr>
                <w:rFonts w:hint="eastAsia" w:ascii="宋体" w:hAnsi="宋体" w:eastAsia="宋体" w:cs="宋体"/>
                <w:bCs/>
                <w:color w:val="auto"/>
                <w:sz w:val="24"/>
                <w:szCs w:val="24"/>
                <w:highlight w:val="none"/>
                <w:vertAlign w:val="superscript"/>
                <w:lang w:eastAsia="zh-CN"/>
              </w:rPr>
              <w:t>2</w:t>
            </w:r>
            <w:r>
              <w:rPr>
                <w:rFonts w:hint="eastAsia" w:ascii="宋体" w:hAnsi="宋体" w:eastAsia="宋体" w:cs="宋体"/>
                <w:bCs/>
                <w:color w:val="auto"/>
                <w:sz w:val="24"/>
                <w:szCs w:val="24"/>
                <w:highlight w:val="none"/>
              </w:rPr>
              <w:t>撒播，共需撒播草籽</w:t>
            </w:r>
            <w:r>
              <w:rPr>
                <w:rFonts w:hint="eastAsia" w:ascii="宋体" w:hAnsi="宋体" w:eastAsia="宋体" w:cs="宋体"/>
                <w:bCs/>
                <w:color w:val="auto"/>
                <w:sz w:val="24"/>
                <w:szCs w:val="24"/>
                <w:highlight w:val="none"/>
                <w:lang w:val="en-US" w:eastAsia="zh-CN"/>
              </w:rPr>
              <w:t>8.8</w:t>
            </w:r>
            <w:r>
              <w:rPr>
                <w:rFonts w:hint="eastAsia" w:ascii="宋体" w:hAnsi="宋体" w:eastAsia="宋体" w:cs="宋体"/>
                <w:bCs/>
                <w:color w:val="auto"/>
                <w:sz w:val="24"/>
                <w:szCs w:val="24"/>
                <w:highlight w:val="none"/>
              </w:rPr>
              <w:t>kg。</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bCs/>
                <w:snapToGrid w:val="0"/>
                <w:color w:val="auto"/>
                <w:kern w:val="0"/>
                <w:sz w:val="24"/>
                <w:szCs w:val="28"/>
                <w:highlight w:val="none"/>
                <w:vertAlign w:val="baseline"/>
                <w:lang w:val="en-US" w:eastAsia="zh-CN"/>
              </w:rPr>
              <w:t>（3）临时措施</w:t>
            </w:r>
          </w:p>
          <w:p>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highlight w:val="none"/>
                <w:lang w:eastAsia="zh-CN"/>
              </w:rPr>
              <w:t>本方案新增</w:t>
            </w:r>
            <w:r>
              <w:rPr>
                <w:rFonts w:hint="eastAsia" w:ascii="宋体" w:hAnsi="宋体" w:eastAsia="宋体" w:cs="宋体"/>
                <w:color w:val="auto"/>
                <w:sz w:val="24"/>
                <w:highlight w:val="none"/>
                <w:lang w:val="en-US" w:eastAsia="zh-CN"/>
              </w:rPr>
              <w:t>施工区</w:t>
            </w:r>
            <w:r>
              <w:rPr>
                <w:rFonts w:hint="eastAsia" w:ascii="宋体" w:hAnsi="宋体" w:eastAsia="宋体" w:cs="宋体"/>
                <w:color w:val="auto"/>
                <w:sz w:val="24"/>
                <w:highlight w:val="none"/>
                <w:lang w:eastAsia="zh-CN"/>
              </w:rPr>
              <w:t>布置</w:t>
            </w:r>
            <w:r>
              <w:rPr>
                <w:rFonts w:hint="eastAsia" w:ascii="宋体" w:hAnsi="宋体" w:eastAsia="宋体" w:cs="宋体"/>
                <w:color w:val="auto"/>
                <w:sz w:val="24"/>
                <w:highlight w:val="none"/>
              </w:rPr>
              <w:t>临时堆土场，用于堆存剥离的表土。</w:t>
            </w:r>
            <w:r>
              <w:rPr>
                <w:rFonts w:hint="eastAsia" w:ascii="宋体" w:hAnsi="宋体" w:eastAsia="宋体" w:cs="宋体"/>
                <w:color w:val="auto"/>
                <w:sz w:val="24"/>
                <w:highlight w:val="none"/>
                <w:lang w:eastAsia="zh-CN"/>
              </w:rPr>
              <w:t>堆土高度不大于</w:t>
            </w: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m，坡比按1:1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进行设计</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坡顶</w:t>
            </w:r>
            <w:r>
              <w:rPr>
                <w:rFonts w:hint="eastAsia" w:ascii="宋体" w:hAnsi="宋体" w:eastAsia="宋体" w:cs="宋体"/>
                <w:color w:val="auto"/>
                <w:sz w:val="24"/>
                <w:highlight w:val="none"/>
                <w:lang w:eastAsia="zh-CN"/>
              </w:rPr>
              <w:t>和坡面</w:t>
            </w:r>
            <w:r>
              <w:rPr>
                <w:rFonts w:hint="eastAsia" w:ascii="宋体" w:hAnsi="宋体" w:eastAsia="宋体" w:cs="宋体"/>
                <w:color w:val="auto"/>
                <w:sz w:val="24"/>
                <w:highlight w:val="none"/>
              </w:rPr>
              <w:t>用</w:t>
            </w:r>
            <w:r>
              <w:rPr>
                <w:rFonts w:hint="eastAsia" w:ascii="宋体" w:hAnsi="宋体" w:eastAsia="宋体" w:cs="宋体"/>
                <w:color w:val="auto"/>
                <w:sz w:val="24"/>
                <w:highlight w:val="none"/>
                <w:lang w:eastAsia="zh-CN"/>
              </w:rPr>
              <w:t>密目网</w:t>
            </w:r>
            <w:r>
              <w:rPr>
                <w:rFonts w:hint="eastAsia" w:ascii="宋体" w:hAnsi="宋体" w:eastAsia="宋体" w:cs="宋体"/>
                <w:color w:val="auto"/>
                <w:sz w:val="24"/>
                <w:highlight w:val="none"/>
              </w:rPr>
              <w:t>进行苫盖</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8"/>
                <w:highlight w:val="none"/>
              </w:rPr>
              <w:t>密目网苫盖</w:t>
            </w:r>
            <w:r>
              <w:rPr>
                <w:rFonts w:hint="eastAsia" w:ascii="宋体" w:hAnsi="宋体" w:eastAsia="宋体" w:cs="宋体"/>
                <w:color w:val="auto"/>
                <w:sz w:val="24"/>
                <w:szCs w:val="28"/>
                <w:highlight w:val="none"/>
                <w:lang w:val="en-US" w:eastAsia="zh-CN"/>
              </w:rPr>
              <w:t>72</w:t>
            </w:r>
            <w:r>
              <w:rPr>
                <w:rFonts w:hint="eastAsia" w:ascii="宋体" w:hAnsi="宋体" w:eastAsia="宋体" w:cs="宋体"/>
                <w:color w:val="auto"/>
                <w:sz w:val="24"/>
                <w:szCs w:val="28"/>
                <w:highlight w:val="none"/>
              </w:rPr>
              <w:t>m</w:t>
            </w:r>
            <w:r>
              <w:rPr>
                <w:rFonts w:hint="eastAsia" w:ascii="宋体" w:hAnsi="宋体" w:eastAsia="宋体" w:cs="宋体"/>
                <w:color w:val="auto"/>
                <w:sz w:val="24"/>
                <w:szCs w:val="28"/>
                <w:highlight w:val="none"/>
                <w:vertAlign w:val="superscript"/>
                <w:lang w:eastAsia="zh-CN"/>
              </w:rPr>
              <w:t>2</w:t>
            </w:r>
            <w:r>
              <w:rPr>
                <w:rFonts w:hint="eastAsia" w:ascii="宋体" w:hAnsi="宋体" w:eastAsia="宋体" w:cs="宋体"/>
                <w:color w:val="auto"/>
                <w:sz w:val="24"/>
                <w:highlight w:val="none"/>
              </w:rPr>
              <w:t>。</w:t>
            </w:r>
          </w:p>
          <w:p>
            <w:pPr>
              <w:pStyle w:val="4"/>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bCs w:val="0"/>
                <w:snapToGrid w:val="0"/>
                <w:color w:val="auto"/>
                <w:kern w:val="0"/>
                <w:highlight w:val="none"/>
              </w:rPr>
            </w:pPr>
            <w:r>
              <w:rPr>
                <w:rFonts w:hint="eastAsia" w:ascii="宋体" w:hAnsi="宋体" w:eastAsia="宋体" w:cs="宋体"/>
                <w:bCs w:val="0"/>
                <w:snapToGrid w:val="0"/>
                <w:color w:val="auto"/>
                <w:kern w:val="0"/>
                <w:highlight w:val="none"/>
                <w:lang w:val="en-US" w:eastAsia="zh-CN"/>
              </w:rPr>
              <w:t>2</w:t>
            </w:r>
            <w:r>
              <w:rPr>
                <w:rFonts w:hint="eastAsia" w:ascii="宋体" w:hAnsi="宋体" w:eastAsia="宋体" w:cs="宋体"/>
                <w:bCs w:val="0"/>
                <w:snapToGrid w:val="0"/>
                <w:color w:val="auto"/>
                <w:kern w:val="0"/>
                <w:highlight w:val="none"/>
              </w:rPr>
              <w:t>.</w:t>
            </w:r>
            <w:r>
              <w:rPr>
                <w:rFonts w:hint="eastAsia" w:ascii="宋体" w:hAnsi="宋体" w:eastAsia="宋体" w:cs="宋体"/>
                <w:bCs w:val="0"/>
                <w:snapToGrid w:val="0"/>
                <w:color w:val="auto"/>
                <w:kern w:val="0"/>
                <w:highlight w:val="none"/>
                <w:lang w:val="en-US" w:eastAsia="zh-CN"/>
              </w:rPr>
              <w:t>4</w:t>
            </w:r>
            <w:r>
              <w:rPr>
                <w:rFonts w:hint="eastAsia" w:ascii="宋体" w:hAnsi="宋体" w:eastAsia="宋体" w:cs="宋体"/>
                <w:bCs w:val="0"/>
                <w:snapToGrid w:val="0"/>
                <w:color w:val="auto"/>
                <w:kern w:val="0"/>
                <w:highlight w:val="none"/>
              </w:rPr>
              <w:t>.</w:t>
            </w:r>
            <w:r>
              <w:rPr>
                <w:rFonts w:hint="eastAsia" w:ascii="宋体" w:hAnsi="宋体" w:eastAsia="宋体" w:cs="宋体"/>
                <w:bCs w:val="0"/>
                <w:snapToGrid w:val="0"/>
                <w:color w:val="auto"/>
                <w:kern w:val="0"/>
                <w:highlight w:val="none"/>
                <w:lang w:val="en-US" w:eastAsia="zh-CN"/>
              </w:rPr>
              <w:t>3.3边沟工程</w:t>
            </w:r>
            <w:r>
              <w:rPr>
                <w:rFonts w:hint="eastAsia" w:ascii="宋体" w:hAnsi="宋体" w:eastAsia="宋体" w:cs="宋体"/>
                <w:bCs w:val="0"/>
                <w:snapToGrid w:val="0"/>
                <w:color w:val="auto"/>
                <w:kern w:val="0"/>
                <w:highlight w:val="none"/>
              </w:rPr>
              <w:t>区</w:t>
            </w:r>
          </w:p>
          <w:p>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Chars="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（1）工程措施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color w:val="auto"/>
                <w:sz w:val="24"/>
                <w:szCs w:val="28"/>
                <w:highlight w:val="none"/>
              </w:rPr>
              <w:t>1）</w:t>
            </w:r>
            <w:r>
              <w:rPr>
                <w:rFonts w:hint="eastAsia" w:ascii="宋体" w:hAnsi="宋体" w:eastAsia="宋体" w:cs="宋体"/>
                <w:bCs/>
                <w:snapToGrid w:val="0"/>
                <w:color w:val="auto"/>
                <w:kern w:val="0"/>
                <w:sz w:val="24"/>
                <w:szCs w:val="28"/>
                <w:highlight w:val="none"/>
              </w:rPr>
              <w:t>表土剥离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lang w:eastAsia="zh-CN"/>
              </w:rPr>
            </w:pPr>
            <w:r>
              <w:rPr>
                <w:rFonts w:hint="eastAsia" w:ascii="宋体" w:hAnsi="宋体" w:eastAsia="宋体" w:cs="宋体"/>
                <w:bCs/>
                <w:snapToGrid w:val="0"/>
                <w:color w:val="auto"/>
                <w:kern w:val="0"/>
                <w:sz w:val="24"/>
                <w:szCs w:val="28"/>
                <w:highlight w:val="none"/>
                <w:lang w:eastAsia="zh-CN"/>
              </w:rPr>
              <w:t>施工前对</w:t>
            </w:r>
            <w:r>
              <w:rPr>
                <w:rFonts w:hint="eastAsia" w:ascii="宋体" w:hAnsi="宋体" w:eastAsia="宋体" w:cs="宋体"/>
                <w:bCs/>
                <w:snapToGrid w:val="0"/>
                <w:color w:val="auto"/>
                <w:kern w:val="0"/>
                <w:sz w:val="24"/>
                <w:szCs w:val="28"/>
                <w:highlight w:val="none"/>
                <w:lang w:val="en-US" w:eastAsia="zh-CN"/>
              </w:rPr>
              <w:t>基础开挖</w:t>
            </w:r>
            <w:r>
              <w:rPr>
                <w:rFonts w:hint="eastAsia" w:ascii="宋体" w:hAnsi="宋体" w:eastAsia="宋体" w:cs="宋体"/>
                <w:bCs/>
                <w:snapToGrid w:val="0"/>
                <w:color w:val="auto"/>
                <w:kern w:val="0"/>
                <w:sz w:val="24"/>
                <w:szCs w:val="28"/>
                <w:highlight w:val="none"/>
                <w:lang w:eastAsia="zh-CN"/>
              </w:rPr>
              <w:t>实施表土剥离措施，</w:t>
            </w:r>
            <w:r>
              <w:rPr>
                <w:rFonts w:hint="eastAsia" w:ascii="宋体" w:hAnsi="宋体" w:eastAsia="宋体" w:cs="宋体"/>
                <w:bCs/>
                <w:snapToGrid w:val="0"/>
                <w:color w:val="auto"/>
                <w:kern w:val="0"/>
                <w:sz w:val="24"/>
                <w:szCs w:val="28"/>
                <w:highlight w:val="none"/>
              </w:rPr>
              <w:t>采用</w:t>
            </w:r>
            <w:r>
              <w:rPr>
                <w:rFonts w:hint="eastAsia" w:ascii="宋体" w:hAnsi="宋体" w:eastAsia="宋体" w:cs="宋体"/>
                <w:bCs/>
                <w:snapToGrid w:val="0"/>
                <w:color w:val="auto"/>
                <w:kern w:val="0"/>
                <w:sz w:val="24"/>
                <w:szCs w:val="28"/>
                <w:highlight w:val="none"/>
                <w:lang w:val="en-US" w:eastAsia="zh-CN"/>
              </w:rPr>
              <w:t>2m</w:t>
            </w:r>
            <w:r>
              <w:rPr>
                <w:rFonts w:hint="eastAsia" w:ascii="宋体" w:hAnsi="宋体" w:eastAsia="宋体" w:cs="宋体"/>
                <w:bCs/>
                <w:snapToGrid w:val="0"/>
                <w:color w:val="auto"/>
                <w:kern w:val="0"/>
                <w:sz w:val="24"/>
                <w:szCs w:val="28"/>
                <w:highlight w:val="none"/>
                <w:vertAlign w:val="superscript"/>
                <w:lang w:val="en-US" w:eastAsia="zh-CN"/>
              </w:rPr>
              <w:t>3</w:t>
            </w:r>
            <w:r>
              <w:rPr>
                <w:rFonts w:hint="eastAsia" w:ascii="宋体" w:hAnsi="宋体" w:eastAsia="宋体" w:cs="宋体"/>
                <w:bCs/>
                <w:snapToGrid w:val="0"/>
                <w:color w:val="auto"/>
                <w:kern w:val="0"/>
                <w:sz w:val="24"/>
                <w:szCs w:val="28"/>
                <w:highlight w:val="none"/>
                <w:lang w:val="en-US" w:eastAsia="zh-CN"/>
              </w:rPr>
              <w:t>挖掘机</w:t>
            </w:r>
            <w:r>
              <w:rPr>
                <w:rFonts w:hint="eastAsia" w:ascii="宋体" w:hAnsi="宋体" w:eastAsia="宋体" w:cs="宋体"/>
                <w:bCs/>
                <w:snapToGrid w:val="0"/>
                <w:color w:val="auto"/>
                <w:kern w:val="0"/>
                <w:sz w:val="24"/>
                <w:szCs w:val="28"/>
                <w:highlight w:val="none"/>
              </w:rPr>
              <w:t>施工，</w:t>
            </w:r>
            <w:r>
              <w:rPr>
                <w:rFonts w:hint="eastAsia" w:ascii="宋体" w:hAnsi="宋体" w:eastAsia="宋体" w:cs="宋体"/>
                <w:color w:val="auto"/>
                <w:sz w:val="24"/>
                <w:szCs w:val="28"/>
                <w:highlight w:val="none"/>
              </w:rPr>
              <w:t>剥离的表土</w:t>
            </w:r>
            <w:r>
              <w:rPr>
                <w:rFonts w:hint="eastAsia" w:ascii="宋体" w:hAnsi="宋体" w:eastAsia="宋体" w:cs="宋体"/>
                <w:color w:val="auto"/>
                <w:sz w:val="24"/>
                <w:szCs w:val="28"/>
                <w:highlight w:val="none"/>
                <w:lang w:eastAsia="zh-CN"/>
              </w:rPr>
              <w:t>和施工生产区</w:t>
            </w:r>
            <w:r>
              <w:rPr>
                <w:rFonts w:hint="eastAsia" w:ascii="宋体" w:hAnsi="宋体" w:eastAsia="宋体" w:cs="宋体"/>
                <w:color w:val="auto"/>
                <w:sz w:val="24"/>
                <w:szCs w:val="28"/>
                <w:highlight w:val="none"/>
              </w:rPr>
              <w:t>的表土统一进行临时防护</w:t>
            </w:r>
            <w:r>
              <w:rPr>
                <w:rFonts w:hint="eastAsia" w:ascii="宋体" w:hAnsi="宋体" w:eastAsia="宋体" w:cs="宋体"/>
                <w:bCs/>
                <w:snapToGrid w:val="0"/>
                <w:color w:val="auto"/>
                <w:kern w:val="0"/>
                <w:sz w:val="24"/>
                <w:szCs w:val="28"/>
                <w:highlight w:val="none"/>
              </w:rPr>
              <w:t>。表土剥离面积为</w:t>
            </w:r>
            <w:r>
              <w:rPr>
                <w:rFonts w:hint="eastAsia" w:ascii="宋体" w:hAnsi="宋体" w:eastAsia="宋体" w:cs="宋体"/>
                <w:bCs/>
                <w:snapToGrid w:val="0"/>
                <w:color w:val="auto"/>
                <w:kern w:val="0"/>
                <w:sz w:val="24"/>
                <w:szCs w:val="28"/>
                <w:highlight w:val="none"/>
                <w:lang w:val="en-US" w:eastAsia="zh-CN"/>
              </w:rPr>
              <w:t>0.33</w:t>
            </w:r>
            <w:r>
              <w:rPr>
                <w:rFonts w:hint="eastAsia" w:ascii="宋体" w:hAnsi="宋体" w:eastAsia="宋体" w:cs="宋体"/>
                <w:bCs/>
                <w:snapToGrid w:val="0"/>
                <w:color w:val="auto"/>
                <w:kern w:val="0"/>
                <w:sz w:val="24"/>
                <w:szCs w:val="28"/>
                <w:highlight w:val="none"/>
              </w:rPr>
              <w:t>hm</w:t>
            </w:r>
            <w:r>
              <w:rPr>
                <w:rFonts w:hint="eastAsia" w:ascii="宋体" w:hAnsi="宋体" w:eastAsia="宋体" w:cs="宋体"/>
                <w:bCs/>
                <w:snapToGrid w:val="0"/>
                <w:color w:val="auto"/>
                <w:kern w:val="0"/>
                <w:sz w:val="24"/>
                <w:szCs w:val="28"/>
                <w:highlight w:val="none"/>
                <w:vertAlign w:val="superscript"/>
                <w:lang w:eastAsia="zh-CN"/>
              </w:rPr>
              <w:t>2</w:t>
            </w:r>
            <w:r>
              <w:rPr>
                <w:rFonts w:hint="eastAsia" w:ascii="宋体" w:hAnsi="宋体" w:eastAsia="宋体" w:cs="宋体"/>
                <w:bCs/>
                <w:snapToGrid w:val="0"/>
                <w:color w:val="auto"/>
                <w:kern w:val="0"/>
                <w:sz w:val="24"/>
                <w:szCs w:val="28"/>
                <w:highlight w:val="none"/>
              </w:rPr>
              <w:t>，平均剥离厚度0.</w:t>
            </w:r>
            <w:r>
              <w:rPr>
                <w:rFonts w:hint="eastAsia" w:ascii="宋体" w:hAnsi="宋体" w:eastAsia="宋体" w:cs="宋体"/>
                <w:bCs/>
                <w:snapToGrid w:val="0"/>
                <w:color w:val="auto"/>
                <w:kern w:val="0"/>
                <w:sz w:val="24"/>
                <w:szCs w:val="28"/>
                <w:highlight w:val="none"/>
                <w:lang w:val="en-US" w:eastAsia="zh-CN"/>
              </w:rPr>
              <w:t>2</w:t>
            </w:r>
            <w:r>
              <w:rPr>
                <w:rFonts w:hint="eastAsia" w:ascii="宋体" w:hAnsi="宋体" w:eastAsia="宋体" w:cs="宋体"/>
                <w:bCs/>
                <w:snapToGrid w:val="0"/>
                <w:color w:val="auto"/>
                <w:kern w:val="0"/>
                <w:sz w:val="24"/>
                <w:szCs w:val="28"/>
                <w:highlight w:val="none"/>
              </w:rPr>
              <w:t>0m</w:t>
            </w:r>
            <w:r>
              <w:rPr>
                <w:rFonts w:hint="eastAsia" w:ascii="宋体" w:hAnsi="宋体" w:eastAsia="宋体" w:cs="宋体"/>
                <w:color w:val="auto"/>
                <w:sz w:val="24"/>
                <w:szCs w:val="28"/>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color w:val="auto"/>
                <w:sz w:val="24"/>
                <w:szCs w:val="28"/>
                <w:highlight w:val="none"/>
              </w:rPr>
              <w:t>2）</w:t>
            </w:r>
            <w:r>
              <w:rPr>
                <w:rFonts w:hint="eastAsia" w:ascii="宋体" w:hAnsi="宋体" w:eastAsia="宋体" w:cs="宋体"/>
                <w:bCs/>
                <w:snapToGrid w:val="0"/>
                <w:color w:val="auto"/>
                <w:kern w:val="0"/>
                <w:sz w:val="24"/>
                <w:szCs w:val="28"/>
                <w:highlight w:val="none"/>
              </w:rPr>
              <w:t>表土回覆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snapToGrid w:val="0"/>
                <w:color w:val="auto"/>
                <w:kern w:val="0"/>
                <w:sz w:val="24"/>
                <w:szCs w:val="28"/>
                <w:highlight w:val="none"/>
                <w:lang w:eastAsia="zh-CN"/>
              </w:rPr>
              <w:t>施工结束后对</w:t>
            </w:r>
            <w:r>
              <w:rPr>
                <w:rFonts w:hint="eastAsia" w:ascii="宋体" w:hAnsi="宋体" w:eastAsia="宋体" w:cs="宋体"/>
                <w:bCs/>
                <w:snapToGrid w:val="0"/>
                <w:color w:val="auto"/>
                <w:kern w:val="0"/>
                <w:sz w:val="24"/>
                <w:szCs w:val="28"/>
                <w:highlight w:val="none"/>
                <w:lang w:val="en-US" w:eastAsia="zh-CN"/>
              </w:rPr>
              <w:t>临时占地</w:t>
            </w:r>
            <w:r>
              <w:rPr>
                <w:rFonts w:hint="eastAsia" w:ascii="宋体" w:hAnsi="宋体" w:eastAsia="宋体" w:cs="宋体"/>
                <w:bCs/>
                <w:snapToGrid w:val="0"/>
                <w:color w:val="auto"/>
                <w:kern w:val="0"/>
                <w:sz w:val="24"/>
                <w:szCs w:val="28"/>
                <w:highlight w:val="none"/>
                <w:lang w:eastAsia="zh-CN"/>
              </w:rPr>
              <w:t>采取表土回覆措施</w:t>
            </w:r>
            <w:r>
              <w:rPr>
                <w:rFonts w:hint="eastAsia" w:ascii="宋体" w:hAnsi="宋体" w:eastAsia="宋体" w:cs="宋体"/>
                <w:color w:val="auto"/>
                <w:sz w:val="24"/>
                <w:highlight w:val="none"/>
                <w:lang w:val="en-US" w:eastAsia="zh-CN"/>
              </w:rPr>
              <w:t>，</w:t>
            </w:r>
            <w:r>
              <w:rPr>
                <w:rFonts w:hint="eastAsia" w:ascii="宋体" w:hAnsi="宋体" w:eastAsia="宋体" w:cs="宋体"/>
                <w:bCs/>
                <w:snapToGrid w:val="0"/>
                <w:color w:val="auto"/>
                <w:kern w:val="0"/>
                <w:sz w:val="24"/>
                <w:szCs w:val="28"/>
                <w:highlight w:val="none"/>
              </w:rPr>
              <w:t>将表土</w:t>
            </w:r>
            <w:r>
              <w:rPr>
                <w:rFonts w:hint="eastAsia" w:ascii="宋体" w:hAnsi="宋体" w:eastAsia="宋体" w:cs="宋体"/>
                <w:bCs/>
                <w:snapToGrid w:val="0"/>
                <w:color w:val="auto"/>
                <w:kern w:val="0"/>
                <w:sz w:val="24"/>
                <w:szCs w:val="28"/>
                <w:highlight w:val="none"/>
                <w:lang w:eastAsia="zh-CN"/>
              </w:rPr>
              <w:t>运回填至</w:t>
            </w:r>
            <w:r>
              <w:rPr>
                <w:rFonts w:hint="eastAsia" w:ascii="宋体" w:hAnsi="宋体" w:eastAsia="宋体" w:cs="宋体"/>
                <w:bCs/>
                <w:snapToGrid w:val="0"/>
                <w:color w:val="auto"/>
                <w:kern w:val="0"/>
                <w:sz w:val="24"/>
                <w:szCs w:val="28"/>
                <w:highlight w:val="none"/>
                <w:lang w:val="en-US" w:eastAsia="zh-CN"/>
              </w:rPr>
              <w:t>临时占地区域</w:t>
            </w:r>
            <w:r>
              <w:rPr>
                <w:rFonts w:hint="eastAsia" w:ascii="宋体" w:hAnsi="宋体" w:eastAsia="宋体" w:cs="宋体"/>
                <w:bCs/>
                <w:snapToGrid w:val="0"/>
                <w:color w:val="auto"/>
                <w:kern w:val="0"/>
                <w:sz w:val="24"/>
                <w:szCs w:val="28"/>
                <w:highlight w:val="none"/>
              </w:rPr>
              <w:t>，以便</w:t>
            </w:r>
            <w:r>
              <w:rPr>
                <w:rFonts w:hint="eastAsia" w:ascii="宋体" w:hAnsi="宋体" w:eastAsia="宋体" w:cs="宋体"/>
                <w:bCs/>
                <w:snapToGrid w:val="0"/>
                <w:color w:val="auto"/>
                <w:kern w:val="0"/>
                <w:sz w:val="24"/>
                <w:szCs w:val="28"/>
                <w:highlight w:val="none"/>
                <w:lang w:eastAsia="zh-CN"/>
              </w:rPr>
              <w:t>其</w:t>
            </w:r>
            <w:r>
              <w:rPr>
                <w:rFonts w:hint="eastAsia" w:ascii="宋体" w:hAnsi="宋体" w:eastAsia="宋体" w:cs="宋体"/>
                <w:bCs/>
                <w:snapToGrid w:val="0"/>
                <w:color w:val="auto"/>
                <w:kern w:val="0"/>
                <w:sz w:val="24"/>
                <w:szCs w:val="28"/>
                <w:highlight w:val="none"/>
              </w:rPr>
              <w:t>植被恢复，</w:t>
            </w:r>
            <w:r>
              <w:rPr>
                <w:rFonts w:hint="eastAsia" w:ascii="宋体" w:hAnsi="宋体" w:eastAsia="宋体" w:cs="宋体"/>
                <w:color w:val="auto"/>
                <w:sz w:val="24"/>
                <w:szCs w:val="28"/>
                <w:highlight w:val="none"/>
                <w:lang w:eastAsia="zh-CN"/>
              </w:rPr>
              <w:t>运回表土</w:t>
            </w:r>
            <w:r>
              <w:rPr>
                <w:rFonts w:hint="eastAsia" w:ascii="宋体" w:hAnsi="宋体" w:eastAsia="宋体" w:cs="宋体"/>
                <w:color w:val="auto"/>
                <w:sz w:val="24"/>
                <w:szCs w:val="28"/>
                <w:highlight w:val="none"/>
                <w:lang w:val="en-US" w:eastAsia="zh-CN"/>
              </w:rPr>
              <w:t>0.07</w:t>
            </w:r>
            <w:r>
              <w:rPr>
                <w:rFonts w:hint="eastAsia" w:ascii="宋体" w:hAnsi="宋体" w:eastAsia="宋体" w:cs="宋体"/>
                <w:bCs/>
                <w:snapToGrid w:val="0"/>
                <w:color w:val="auto"/>
                <w:kern w:val="0"/>
                <w:sz w:val="24"/>
                <w:szCs w:val="28"/>
                <w:highlight w:val="none"/>
              </w:rPr>
              <w:t>万m</w:t>
            </w:r>
            <w:r>
              <w:rPr>
                <w:rFonts w:hint="eastAsia" w:ascii="宋体" w:hAnsi="宋体" w:eastAsia="宋体" w:cs="宋体"/>
                <w:bCs/>
                <w:snapToGrid w:val="0"/>
                <w:color w:val="auto"/>
                <w:kern w:val="0"/>
                <w:sz w:val="24"/>
                <w:szCs w:val="28"/>
                <w:highlight w:val="none"/>
                <w:vertAlign w:val="superscript"/>
                <w:lang w:eastAsia="zh-CN"/>
              </w:rPr>
              <w:t>3</w:t>
            </w:r>
            <w:r>
              <w:rPr>
                <w:rFonts w:hint="eastAsia" w:ascii="宋体" w:hAnsi="宋体" w:eastAsia="宋体" w:cs="宋体"/>
                <w:color w:val="auto"/>
                <w:sz w:val="24"/>
                <w:szCs w:val="28"/>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rPr>
            </w:pPr>
            <w:r>
              <w:rPr>
                <w:rFonts w:hint="eastAsia" w:ascii="宋体" w:hAnsi="宋体" w:eastAsia="宋体" w:cs="宋体"/>
                <w:bCs/>
                <w:color w:val="auto"/>
                <w:sz w:val="24"/>
                <w:szCs w:val="28"/>
                <w:highlight w:val="none"/>
              </w:rPr>
              <w:t>3）</w:t>
            </w:r>
            <w:r>
              <w:rPr>
                <w:rFonts w:hint="eastAsia" w:ascii="宋体" w:hAnsi="宋体" w:eastAsia="宋体" w:cs="宋体"/>
                <w:bCs/>
                <w:snapToGrid w:val="0"/>
                <w:color w:val="auto"/>
                <w:kern w:val="0"/>
                <w:sz w:val="24"/>
                <w:szCs w:val="28"/>
                <w:highlight w:val="none"/>
              </w:rPr>
              <w:t>全面整地</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auto"/>
                <w:kern w:val="0"/>
                <w:sz w:val="24"/>
                <w:szCs w:val="28"/>
                <w:highlight w:val="none"/>
                <w:vertAlign w:val="baseline"/>
                <w:lang w:val="en-US"/>
              </w:rPr>
            </w:pPr>
            <w:r>
              <w:rPr>
                <w:rFonts w:hint="eastAsia" w:ascii="宋体" w:hAnsi="宋体" w:eastAsia="宋体" w:cs="宋体"/>
                <w:bCs/>
                <w:snapToGrid w:val="0"/>
                <w:color w:val="auto"/>
                <w:kern w:val="0"/>
                <w:sz w:val="24"/>
                <w:szCs w:val="28"/>
                <w:highlight w:val="none"/>
              </w:rPr>
              <w:t>对</w:t>
            </w:r>
            <w:r>
              <w:rPr>
                <w:rFonts w:hint="eastAsia" w:ascii="宋体" w:hAnsi="宋体" w:eastAsia="宋体" w:cs="宋体"/>
                <w:bCs/>
                <w:snapToGrid w:val="0"/>
                <w:color w:val="auto"/>
                <w:kern w:val="0"/>
                <w:sz w:val="24"/>
                <w:szCs w:val="28"/>
                <w:highlight w:val="none"/>
                <w:lang w:val="en-US" w:eastAsia="zh-CN"/>
              </w:rPr>
              <w:t>临时占地</w:t>
            </w:r>
            <w:r>
              <w:rPr>
                <w:rFonts w:hint="eastAsia" w:ascii="宋体" w:hAnsi="宋体" w:eastAsia="宋体" w:cs="宋体"/>
                <w:bCs/>
                <w:snapToGrid w:val="0"/>
                <w:color w:val="auto"/>
                <w:kern w:val="0"/>
                <w:sz w:val="24"/>
                <w:szCs w:val="28"/>
                <w:highlight w:val="none"/>
              </w:rPr>
              <w:t>进行全面整地，采取土地翻耕和平整措施，土地翻耕采取机械为主，人工辅助，</w:t>
            </w:r>
            <w:r>
              <w:rPr>
                <w:rFonts w:hint="eastAsia" w:ascii="宋体" w:hAnsi="宋体" w:eastAsia="宋体" w:cs="宋体"/>
                <w:bCs/>
                <w:snapToGrid w:val="0"/>
                <w:color w:val="auto"/>
                <w:kern w:val="0"/>
                <w:sz w:val="24"/>
                <w:szCs w:val="28"/>
                <w:highlight w:val="none"/>
                <w:lang w:bidi="zh-CN"/>
              </w:rPr>
              <w:t>耕深0.20</w:t>
            </w:r>
            <w:r>
              <w:rPr>
                <w:rFonts w:hint="eastAsia" w:ascii="宋体" w:hAnsi="宋体" w:eastAsia="宋体" w:cs="宋体"/>
                <w:bCs/>
                <w:snapToGrid w:val="0"/>
                <w:color w:val="auto"/>
                <w:kern w:val="0"/>
                <w:sz w:val="24"/>
                <w:szCs w:val="28"/>
                <w:highlight w:val="none"/>
                <w:lang w:val="en-US" w:bidi="zh-CN"/>
              </w:rPr>
              <w:t>-</w:t>
            </w:r>
            <w:r>
              <w:rPr>
                <w:rFonts w:hint="eastAsia" w:ascii="宋体" w:hAnsi="宋体" w:eastAsia="宋体" w:cs="宋体"/>
                <w:bCs/>
                <w:snapToGrid w:val="0"/>
                <w:color w:val="auto"/>
                <w:kern w:val="0"/>
                <w:sz w:val="24"/>
                <w:szCs w:val="28"/>
                <w:highlight w:val="none"/>
                <w:lang w:bidi="zh-CN"/>
              </w:rPr>
              <w:t>0.30m</w:t>
            </w:r>
            <w:r>
              <w:rPr>
                <w:rFonts w:hint="eastAsia" w:ascii="宋体" w:hAnsi="宋体" w:eastAsia="宋体" w:cs="宋体"/>
                <w:bCs/>
                <w:snapToGrid w:val="0"/>
                <w:color w:val="auto"/>
                <w:kern w:val="0"/>
                <w:sz w:val="24"/>
                <w:szCs w:val="28"/>
                <w:highlight w:val="none"/>
              </w:rPr>
              <w:t>，全面整地面积</w:t>
            </w:r>
            <w:r>
              <w:rPr>
                <w:rFonts w:hint="eastAsia" w:ascii="宋体" w:hAnsi="宋体" w:eastAsia="宋体" w:cs="宋体"/>
                <w:bCs/>
                <w:snapToGrid w:val="0"/>
                <w:color w:val="auto"/>
                <w:kern w:val="0"/>
                <w:sz w:val="24"/>
                <w:szCs w:val="28"/>
                <w:highlight w:val="none"/>
                <w:lang w:val="en-US" w:eastAsia="zh-CN"/>
              </w:rPr>
              <w:t>0.33</w:t>
            </w:r>
            <w:r>
              <w:rPr>
                <w:rFonts w:hint="eastAsia" w:ascii="宋体" w:hAnsi="宋体" w:eastAsia="宋体" w:cs="宋体"/>
                <w:bCs/>
                <w:snapToGrid w:val="0"/>
                <w:color w:val="auto"/>
                <w:kern w:val="0"/>
                <w:sz w:val="24"/>
                <w:szCs w:val="28"/>
                <w:highlight w:val="none"/>
              </w:rPr>
              <w:t>hm</w:t>
            </w:r>
            <w:r>
              <w:rPr>
                <w:rFonts w:hint="eastAsia" w:ascii="宋体" w:hAnsi="宋体" w:eastAsia="宋体" w:cs="宋体"/>
                <w:bCs/>
                <w:snapToGrid w:val="0"/>
                <w:color w:val="auto"/>
                <w:kern w:val="0"/>
                <w:sz w:val="24"/>
                <w:szCs w:val="28"/>
                <w:highlight w:val="none"/>
                <w:vertAlign w:val="superscript"/>
                <w:lang w:eastAsia="zh-CN"/>
              </w:rPr>
              <w:t>2</w:t>
            </w:r>
            <w:r>
              <w:rPr>
                <w:rFonts w:hint="eastAsia" w:ascii="宋体" w:hAnsi="宋体" w:eastAsia="宋体" w:cs="宋体"/>
                <w:bCs/>
                <w:snapToGrid w:val="0"/>
                <w:color w:val="auto"/>
                <w:kern w:val="0"/>
                <w:sz w:val="24"/>
                <w:szCs w:val="28"/>
                <w:highlight w:val="none"/>
              </w:rPr>
              <w:t>。</w:t>
            </w:r>
          </w:p>
          <w:bookmarkEnd w:id="289"/>
          <w:p>
            <w:pPr>
              <w:pStyle w:val="4"/>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bCs w:val="0"/>
                <w:snapToGrid w:val="0"/>
                <w:color w:val="auto"/>
                <w:kern w:val="0"/>
                <w:highlight w:val="none"/>
              </w:rPr>
            </w:pPr>
            <w:r>
              <w:rPr>
                <w:rFonts w:hint="eastAsia" w:ascii="宋体" w:hAnsi="宋体" w:eastAsia="宋体" w:cs="宋体"/>
                <w:bCs w:val="0"/>
                <w:snapToGrid w:val="0"/>
                <w:color w:val="auto"/>
                <w:kern w:val="0"/>
                <w:highlight w:val="none"/>
                <w:lang w:val="en-US" w:eastAsia="zh-CN"/>
              </w:rPr>
              <w:t>2</w:t>
            </w:r>
            <w:r>
              <w:rPr>
                <w:rFonts w:hint="eastAsia" w:ascii="宋体" w:hAnsi="宋体" w:eastAsia="宋体" w:cs="宋体"/>
                <w:bCs w:val="0"/>
                <w:snapToGrid w:val="0"/>
                <w:color w:val="auto"/>
                <w:kern w:val="0"/>
                <w:highlight w:val="none"/>
              </w:rPr>
              <w:t>.</w:t>
            </w:r>
            <w:r>
              <w:rPr>
                <w:rFonts w:hint="eastAsia" w:ascii="宋体" w:hAnsi="宋体" w:eastAsia="宋体" w:cs="宋体"/>
                <w:bCs w:val="0"/>
                <w:snapToGrid w:val="0"/>
                <w:color w:val="auto"/>
                <w:kern w:val="0"/>
                <w:highlight w:val="none"/>
                <w:lang w:val="en-US" w:eastAsia="zh-CN"/>
              </w:rPr>
              <w:t>4.4</w:t>
            </w:r>
            <w:r>
              <w:rPr>
                <w:rFonts w:hint="eastAsia" w:ascii="宋体" w:hAnsi="宋体" w:eastAsia="宋体" w:cs="宋体"/>
                <w:bCs w:val="0"/>
                <w:snapToGrid w:val="0"/>
                <w:color w:val="auto"/>
                <w:kern w:val="0"/>
                <w:highlight w:val="none"/>
              </w:rPr>
              <w:t>防治措施工程量汇总</w:t>
            </w:r>
          </w:p>
          <w:p>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Chars="0"/>
              <w:textAlignment w:val="auto"/>
              <w:rPr>
                <w:rFonts w:hint="eastAsia" w:ascii="Times New Roman" w:hAnsi="Times New Roman" w:eastAsia="仿宋_GB2312" w:cs="Times New Roman"/>
                <w:color w:val="auto"/>
                <w:sz w:val="24"/>
                <w:szCs w:val="28"/>
                <w:highlight w:val="none"/>
                <w:lang w:val="en-US" w:eastAsia="zh-CN"/>
              </w:rPr>
            </w:pPr>
            <w:r>
              <w:rPr>
                <w:rFonts w:hint="eastAsia" w:ascii="宋体" w:hAnsi="宋体" w:eastAsia="宋体" w:cs="宋体"/>
                <w:color w:val="auto"/>
                <w:sz w:val="24"/>
                <w:szCs w:val="28"/>
                <w:highlight w:val="none"/>
              </w:rPr>
              <w:t>建设期水土流失防治措施包括工程措施、植物措施和临时措施。本项目水土流失防治措施工程量汇总详见表5</w:t>
            </w:r>
            <w:r>
              <w:rPr>
                <w:rFonts w:hint="eastAsia" w:ascii="宋体" w:hAnsi="宋体" w:eastAsia="宋体" w:cs="宋体"/>
                <w:color w:val="auto"/>
                <w:sz w:val="24"/>
                <w:szCs w:val="28"/>
                <w:highlight w:val="none"/>
                <w:lang w:val="en-US" w:eastAsia="zh-CN"/>
              </w:rPr>
              <w:t>-3</w:t>
            </w:r>
            <w:r>
              <w:rPr>
                <w:rFonts w:hint="eastAsia" w:ascii="宋体" w:hAnsi="宋体" w:eastAsia="宋体" w:cs="宋体"/>
                <w:color w:val="auto"/>
                <w:sz w:val="24"/>
                <w:szCs w:val="28"/>
                <w:highlight w:val="none"/>
              </w:rPr>
              <w:t>。</w:t>
            </w:r>
          </w:p>
          <w:p>
            <w:pPr>
              <w:pStyle w:val="144"/>
              <w:keepNext w:val="0"/>
              <w:keepLines w:val="0"/>
              <w:suppressLineNumbers w:val="0"/>
              <w:adjustRightInd w:val="0"/>
              <w:snapToGrid w:val="0"/>
              <w:spacing w:before="0" w:beforeAutospacing="0" w:after="0" w:afterAutospacing="0"/>
              <w:ind w:left="0" w:right="0" w:firstLine="0" w:firstLineChars="0"/>
              <w:jc w:val="center"/>
              <w:rPr>
                <w:rFonts w:hint="eastAsia" w:ascii="宋体" w:hAnsi="宋体" w:eastAsia="宋体" w:cs="宋体"/>
                <w:b/>
                <w:snapToGrid w:val="0"/>
                <w:color w:val="auto"/>
                <w:kern w:val="0"/>
                <w:sz w:val="24"/>
                <w:szCs w:val="28"/>
                <w:highlight w:val="none"/>
              </w:rPr>
            </w:pPr>
            <w:r>
              <w:rPr>
                <w:rFonts w:hint="eastAsia" w:ascii="宋体" w:hAnsi="宋体" w:eastAsia="宋体" w:cs="宋体"/>
                <w:b/>
                <w:snapToGrid w:val="0"/>
                <w:color w:val="auto"/>
                <w:kern w:val="0"/>
                <w:sz w:val="24"/>
                <w:szCs w:val="28"/>
                <w:highlight w:val="none"/>
              </w:rPr>
              <w:t>表5</w:t>
            </w:r>
            <w:r>
              <w:rPr>
                <w:rFonts w:hint="eastAsia" w:ascii="宋体" w:hAnsi="宋体" w:eastAsia="宋体" w:cs="宋体"/>
                <w:b/>
                <w:snapToGrid w:val="0"/>
                <w:color w:val="auto"/>
                <w:kern w:val="0"/>
                <w:sz w:val="24"/>
                <w:szCs w:val="28"/>
                <w:highlight w:val="none"/>
                <w:lang w:val="en-US" w:eastAsia="zh-CN"/>
              </w:rPr>
              <w:t xml:space="preserve">-3   </w:t>
            </w:r>
            <w:r>
              <w:rPr>
                <w:rFonts w:hint="eastAsia" w:ascii="宋体" w:hAnsi="宋体" w:eastAsia="宋体" w:cs="宋体"/>
                <w:b/>
                <w:snapToGrid w:val="0"/>
                <w:color w:val="auto"/>
                <w:kern w:val="0"/>
                <w:sz w:val="24"/>
                <w:szCs w:val="28"/>
                <w:highlight w:val="none"/>
              </w:rPr>
              <w:t>水土流失防治措施工程量汇总</w:t>
            </w:r>
          </w:p>
          <w:tbl>
            <w:tblPr>
              <w:tblStyle w:val="27"/>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396"/>
              <w:gridCol w:w="1682"/>
              <w:gridCol w:w="1790"/>
              <w:gridCol w:w="1308"/>
              <w:gridCol w:w="12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项目区</w:t>
                  </w:r>
                </w:p>
              </w:tc>
              <w:tc>
                <w:tcPr>
                  <w:tcW w:w="99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color w:val="auto"/>
                      <w:sz w:val="20"/>
                      <w:szCs w:val="20"/>
                      <w:highlight w:val="none"/>
                    </w:rPr>
                  </w:pPr>
                  <w:r>
                    <w:rPr>
                      <w:rFonts w:hint="eastAsia" w:ascii="宋体" w:hAnsi="宋体" w:eastAsia="宋体" w:cs="宋体"/>
                      <w:b/>
                      <w:color w:val="auto"/>
                      <w:kern w:val="0"/>
                      <w:sz w:val="20"/>
                      <w:szCs w:val="20"/>
                      <w:highlight w:val="none"/>
                      <w:lang w:bidi="ar"/>
                    </w:rPr>
                    <w:t>措施分类</w:t>
                  </w: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color w:val="auto"/>
                      <w:sz w:val="20"/>
                      <w:szCs w:val="20"/>
                      <w:highlight w:val="none"/>
                    </w:rPr>
                  </w:pPr>
                  <w:r>
                    <w:rPr>
                      <w:rFonts w:hint="eastAsia" w:ascii="宋体" w:hAnsi="宋体" w:eastAsia="宋体" w:cs="宋体"/>
                      <w:b/>
                      <w:color w:val="auto"/>
                      <w:kern w:val="0"/>
                      <w:sz w:val="20"/>
                      <w:szCs w:val="20"/>
                      <w:highlight w:val="none"/>
                      <w:lang w:bidi="ar"/>
                    </w:rPr>
                    <w:t>分区措施费用名称</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color w:val="auto"/>
                      <w:sz w:val="20"/>
                      <w:szCs w:val="20"/>
                      <w:highlight w:val="none"/>
                    </w:rPr>
                  </w:pPr>
                  <w:r>
                    <w:rPr>
                      <w:rFonts w:hint="eastAsia" w:ascii="宋体" w:hAnsi="宋体" w:eastAsia="宋体" w:cs="宋体"/>
                      <w:b/>
                      <w:color w:val="auto"/>
                      <w:kern w:val="0"/>
                      <w:sz w:val="20"/>
                      <w:szCs w:val="20"/>
                      <w:highlight w:val="none"/>
                      <w:lang w:bidi="ar"/>
                    </w:rPr>
                    <w:t>单位</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color w:val="auto"/>
                      <w:sz w:val="20"/>
                      <w:szCs w:val="20"/>
                      <w:highlight w:val="none"/>
                    </w:rPr>
                  </w:pPr>
                  <w:r>
                    <w:rPr>
                      <w:rFonts w:hint="eastAsia" w:ascii="宋体" w:hAnsi="宋体" w:eastAsia="宋体" w:cs="宋体"/>
                      <w:b/>
                      <w:color w:val="auto"/>
                      <w:kern w:val="0"/>
                      <w:sz w:val="20"/>
                      <w:szCs w:val="20"/>
                      <w:highlight w:val="none"/>
                      <w:lang w:bidi="ar"/>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护岸工程区</w:t>
                  </w:r>
                </w:p>
              </w:tc>
              <w:tc>
                <w:tcPr>
                  <w:tcW w:w="999"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工程措施</w:t>
                  </w: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表土剥离</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hm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p>
              </w:tc>
              <w:tc>
                <w:tcPr>
                  <w:tcW w:w="999"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表土回覆</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万m</w:t>
                  </w:r>
                  <w:r>
                    <w:rPr>
                      <w:rFonts w:hint="eastAsia" w:ascii="宋体" w:hAnsi="宋体" w:eastAsia="宋体" w:cs="宋体"/>
                      <w:i w:val="0"/>
                      <w:iCs w:val="0"/>
                      <w:color w:val="auto"/>
                      <w:kern w:val="0"/>
                      <w:sz w:val="20"/>
                      <w:szCs w:val="20"/>
                      <w:highlight w:val="none"/>
                      <w:u w:val="none"/>
                      <w:vertAlign w:val="superscript"/>
                      <w:lang w:val="en-US" w:eastAsia="zh-CN" w:bidi="ar"/>
                    </w:rPr>
                    <w:t>3</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p>
              </w:tc>
              <w:tc>
                <w:tcPr>
                  <w:tcW w:w="999"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全面整地</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hm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val="en-US" w:bidi="ar"/>
                    </w:rPr>
                  </w:pPr>
                  <w:r>
                    <w:rPr>
                      <w:rFonts w:hint="eastAsia" w:ascii="宋体" w:hAnsi="宋体" w:eastAsia="宋体" w:cs="宋体"/>
                      <w:i w:val="0"/>
                      <w:iCs w:val="0"/>
                      <w:color w:val="auto"/>
                      <w:kern w:val="0"/>
                      <w:sz w:val="20"/>
                      <w:szCs w:val="20"/>
                      <w:highlight w:val="none"/>
                      <w:u w:val="none"/>
                      <w:lang w:val="en-US" w:eastAsia="zh-CN" w:bidi="ar"/>
                    </w:rPr>
                    <w:t>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p>
              </w:tc>
              <w:tc>
                <w:tcPr>
                  <w:tcW w:w="99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植物措施</w:t>
                  </w: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植物措施</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hm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continue"/>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99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kern w:val="0"/>
                      <w:sz w:val="20"/>
                      <w:szCs w:val="20"/>
                      <w:highlight w:val="none"/>
                      <w:lang w:eastAsia="zh-CN" w:bidi="ar"/>
                    </w:rPr>
                    <w:t>临时措施</w:t>
                  </w: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密目网苫盖</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3696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restart"/>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桥涵工程区</w:t>
                  </w:r>
                </w:p>
              </w:tc>
              <w:tc>
                <w:tcPr>
                  <w:tcW w:w="999" w:type="pct"/>
                  <w:vMerge w:val="restart"/>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工程措施</w:t>
                  </w: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表土剥离</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hm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continue"/>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999" w:type="pct"/>
                  <w:vMerge w:val="continue"/>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表土回覆</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万m</w:t>
                  </w:r>
                  <w:r>
                    <w:rPr>
                      <w:rFonts w:hint="eastAsia" w:ascii="宋体" w:hAnsi="宋体" w:eastAsia="宋体" w:cs="宋体"/>
                      <w:i w:val="0"/>
                      <w:iCs w:val="0"/>
                      <w:color w:val="auto"/>
                      <w:kern w:val="0"/>
                      <w:sz w:val="20"/>
                      <w:szCs w:val="20"/>
                      <w:highlight w:val="none"/>
                      <w:u w:val="none"/>
                      <w:vertAlign w:val="superscript"/>
                      <w:lang w:val="en-US" w:eastAsia="zh-CN" w:bidi="ar"/>
                    </w:rPr>
                    <w:t>3</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continue"/>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999" w:type="pct"/>
                  <w:vMerge w:val="continue"/>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全面整地</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hm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continue"/>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999" w:type="pct"/>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植物措施</w:t>
                  </w: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植物措施</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hm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continue"/>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999" w:type="pct"/>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临时措施</w:t>
                  </w: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密目网苫盖</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restart"/>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边沟工程区</w:t>
                  </w:r>
                </w:p>
              </w:tc>
              <w:tc>
                <w:tcPr>
                  <w:tcW w:w="999" w:type="pct"/>
                  <w:vMerge w:val="restart"/>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工程措施</w:t>
                  </w: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表土剥离</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hm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continue"/>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999" w:type="pct"/>
                  <w:vMerge w:val="continue"/>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lang w:val="en-US" w:eastAsia="zh-CN"/>
                    </w:rPr>
                  </w:pP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表土回覆</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万m</w:t>
                  </w:r>
                  <w:r>
                    <w:rPr>
                      <w:rFonts w:hint="eastAsia" w:ascii="宋体" w:hAnsi="宋体" w:eastAsia="宋体" w:cs="宋体"/>
                      <w:i w:val="0"/>
                      <w:iCs w:val="0"/>
                      <w:color w:val="auto"/>
                      <w:kern w:val="0"/>
                      <w:sz w:val="20"/>
                      <w:szCs w:val="20"/>
                      <w:highlight w:val="none"/>
                      <w:u w:val="none"/>
                      <w:vertAlign w:val="superscript"/>
                      <w:lang w:val="en-US" w:eastAsia="zh-CN" w:bidi="ar"/>
                    </w:rPr>
                    <w:t>3</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23" w:type="pct"/>
                  <w:vMerge w:val="continue"/>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sz w:val="20"/>
                      <w:szCs w:val="20"/>
                      <w:highlight w:val="none"/>
                      <w:lang w:val="en-US" w:eastAsia="zh-CN"/>
                    </w:rPr>
                  </w:pPr>
                </w:p>
              </w:tc>
              <w:tc>
                <w:tcPr>
                  <w:tcW w:w="999" w:type="pct"/>
                  <w:vMerge w:val="continue"/>
                  <w:tcBorders>
                    <w:tl2br w:val="nil"/>
                    <w:tr2bl w:val="nil"/>
                  </w:tcBorders>
                  <w:noWrap w:val="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p>
              </w:tc>
              <w:tc>
                <w:tcPr>
                  <w:tcW w:w="106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全面整地</w:t>
                  </w:r>
                </w:p>
              </w:tc>
              <w:tc>
                <w:tcPr>
                  <w:tcW w:w="77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hm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7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0.33</w:t>
                  </w:r>
                </w:p>
              </w:tc>
            </w:tr>
          </w:tbl>
          <w:p>
            <w:pPr>
              <w:pStyle w:val="10"/>
              <w:keepNext w:val="0"/>
              <w:keepLines w:val="0"/>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环境管理与监测</w:t>
            </w:r>
          </w:p>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bookmarkStart w:id="290" w:name="_Toc23185"/>
            <w:r>
              <w:rPr>
                <w:rFonts w:ascii="Times New Roman" w:hAnsi="Times New Roman" w:eastAsia="宋体" w:cs="Times New Roman"/>
                <w:b/>
                <w:sz w:val="24"/>
                <w:szCs w:val="24"/>
                <w:lang w:val="en-US" w:eastAsia="zh-CN" w:bidi="ar"/>
              </w:rPr>
              <w:t>3.1环境管理</w:t>
            </w:r>
            <w:bookmarkEnd w:id="290"/>
          </w:p>
          <w:p>
            <w:pPr>
              <w:keepNext w:val="0"/>
              <w:keepLines w:val="0"/>
              <w:suppressLineNumbers w:val="0"/>
              <w:spacing w:before="0" w:beforeAutospacing="0" w:after="0" w:afterAutospacing="0" w:line="360" w:lineRule="auto"/>
              <w:ind w:left="0" w:right="0" w:firstLine="480" w:firstLineChars="200"/>
              <w:outlineLvl w:val="2"/>
              <w:rPr>
                <w:rFonts w:ascii="Times New Roman" w:hAnsi="Times New Roman" w:eastAsia="宋体" w:cs="Times New Roman"/>
                <w:bCs/>
                <w:sz w:val="24"/>
                <w:szCs w:val="24"/>
              </w:rPr>
            </w:pPr>
            <w:bookmarkStart w:id="291" w:name="_Toc235"/>
            <w:bookmarkStart w:id="292" w:name="_Toc21131"/>
            <w:bookmarkStart w:id="293" w:name="_Toc11992"/>
            <w:bookmarkStart w:id="294" w:name="_Toc2526"/>
            <w:r>
              <w:rPr>
                <w:rFonts w:hint="eastAsia" w:cs="Times New Roman"/>
                <w:bCs/>
                <w:sz w:val="24"/>
                <w:szCs w:val="24"/>
                <w:lang w:eastAsia="zh-CN" w:bidi="ar"/>
              </w:rPr>
              <w:t>（</w:t>
            </w:r>
            <w:r>
              <w:rPr>
                <w:rFonts w:ascii="Times New Roman" w:hAnsi="Times New Roman" w:eastAsia="宋体" w:cs="Times New Roman"/>
                <w:bCs/>
                <w:sz w:val="24"/>
                <w:szCs w:val="24"/>
                <w:lang w:bidi="ar"/>
              </w:rPr>
              <w:t>1）环境管理机构</w:t>
            </w:r>
            <w:bookmarkEnd w:id="291"/>
            <w:bookmarkEnd w:id="292"/>
            <w:bookmarkEnd w:id="293"/>
            <w:bookmarkEnd w:id="294"/>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bCs/>
                <w:sz w:val="24"/>
                <w:szCs w:val="24"/>
                <w:lang w:val="en-US" w:eastAsia="zh-CN"/>
              </w:rPr>
            </w:pPr>
            <w:r>
              <w:rPr>
                <w:rFonts w:ascii="Times New Roman" w:hAnsi="Times New Roman" w:eastAsia="宋体" w:cs="Times New Roman"/>
                <w:bCs/>
                <w:kern w:val="2"/>
                <w:sz w:val="24"/>
                <w:szCs w:val="24"/>
                <w:lang w:val="en-US" w:eastAsia="zh-CN" w:bidi="ar"/>
              </w:rPr>
              <w:t>建设单位应设置专门的环境管理机构，并配置专职人员负责项目在施工期的环境管理工作。建设单位和施工单位分别成立专职环境管理机构，施工期进行分级管理。</w:t>
            </w:r>
          </w:p>
          <w:p>
            <w:pPr>
              <w:keepNext w:val="0"/>
              <w:keepLines w:val="0"/>
              <w:suppressLineNumbers w:val="0"/>
              <w:spacing w:before="0" w:beforeAutospacing="0" w:after="0" w:afterAutospacing="0" w:line="360" w:lineRule="auto"/>
              <w:ind w:left="0" w:right="0" w:firstLine="480" w:firstLineChars="200"/>
              <w:outlineLvl w:val="2"/>
              <w:rPr>
                <w:rFonts w:ascii="Times New Roman" w:hAnsi="Times New Roman" w:eastAsia="宋体" w:cs="Times New Roman"/>
                <w:b/>
                <w:sz w:val="24"/>
                <w:szCs w:val="24"/>
              </w:rPr>
            </w:pPr>
            <w:bookmarkStart w:id="295" w:name="_Toc14419"/>
            <w:bookmarkStart w:id="296" w:name="_Toc4708"/>
            <w:bookmarkStart w:id="297" w:name="_Toc21096"/>
            <w:bookmarkStart w:id="298" w:name="_Toc11305"/>
            <w:r>
              <w:rPr>
                <w:rFonts w:hint="eastAsia" w:cs="Times New Roman"/>
                <w:bCs/>
                <w:sz w:val="24"/>
                <w:szCs w:val="24"/>
                <w:lang w:eastAsia="zh-CN" w:bidi="ar"/>
              </w:rPr>
              <w:t>（</w:t>
            </w:r>
            <w:r>
              <w:rPr>
                <w:rFonts w:ascii="Times New Roman" w:hAnsi="Times New Roman" w:eastAsia="宋体" w:cs="Times New Roman"/>
                <w:bCs/>
                <w:sz w:val="24"/>
                <w:szCs w:val="24"/>
                <w:lang w:bidi="ar"/>
              </w:rPr>
              <w:t>2）环境管理机构职责</w:t>
            </w:r>
            <w:bookmarkEnd w:id="295"/>
            <w:bookmarkEnd w:id="296"/>
            <w:bookmarkEnd w:id="297"/>
            <w:bookmarkEnd w:id="298"/>
          </w:p>
          <w:p>
            <w:pPr>
              <w:keepNext w:val="0"/>
              <w:keepLines w:val="0"/>
              <w:suppressLineNumbers w:val="0"/>
              <w:spacing w:before="0" w:beforeAutospacing="0" w:after="0" w:afterAutospacing="0" w:line="360" w:lineRule="auto"/>
              <w:ind w:left="0" w:right="0" w:firstLine="480" w:firstLineChars="200"/>
              <w:outlineLvl w:val="2"/>
              <w:rPr>
                <w:rFonts w:ascii="Times New Roman" w:hAnsi="Times New Roman" w:eastAsia="宋体" w:cs="Times New Roman"/>
                <w:bCs/>
                <w:sz w:val="24"/>
                <w:szCs w:val="24"/>
                <w:lang w:val="en-US" w:eastAsia="zh-CN" w:bidi="ar"/>
              </w:rPr>
            </w:pPr>
            <w:bookmarkStart w:id="299" w:name="_Toc17952"/>
            <w:bookmarkStart w:id="300" w:name="_Toc6291"/>
            <w:bookmarkStart w:id="301" w:name="_Toc6315"/>
            <w:bookmarkStart w:id="302" w:name="_Toc5561"/>
            <w:r>
              <w:rPr>
                <w:rFonts w:hint="default" w:ascii="Times New Roman" w:hAnsi="Times New Roman" w:eastAsia="宋体" w:cs="Times New Roman"/>
                <w:bCs/>
                <w:sz w:val="24"/>
                <w:szCs w:val="24"/>
                <w:lang w:val="en-US" w:eastAsia="zh-CN" w:bidi="ar"/>
              </w:rPr>
              <w:t>①</w:t>
            </w:r>
            <w:r>
              <w:rPr>
                <w:rFonts w:ascii="Times New Roman" w:hAnsi="Times New Roman" w:eastAsia="宋体" w:cs="Times New Roman"/>
                <w:bCs/>
                <w:sz w:val="24"/>
                <w:szCs w:val="24"/>
                <w:lang w:val="en-US" w:eastAsia="zh-CN" w:bidi="ar"/>
              </w:rPr>
              <w:t>建设单位应贯彻国家和地方的政策法规，落实污染防治</w:t>
            </w:r>
            <w:r>
              <w:rPr>
                <w:rFonts w:hint="eastAsia" w:cs="Times New Roman"/>
                <w:bCs/>
                <w:sz w:val="24"/>
                <w:szCs w:val="24"/>
                <w:lang w:val="en-US" w:eastAsia="zh-CN" w:bidi="ar"/>
              </w:rPr>
              <w:t>计</w:t>
            </w:r>
            <w:r>
              <w:rPr>
                <w:rFonts w:ascii="Times New Roman" w:hAnsi="Times New Roman" w:eastAsia="宋体" w:cs="Times New Roman"/>
                <w:bCs/>
                <w:sz w:val="24"/>
                <w:szCs w:val="24"/>
                <w:lang w:val="en-US" w:eastAsia="zh-CN" w:bidi="ar"/>
              </w:rPr>
              <w:t>划，对工程施工过程中各项环保措施执行情况进行监督检查，制定施工区环境管理办法，并监督实施。</w:t>
            </w:r>
            <w:bookmarkEnd w:id="299"/>
            <w:bookmarkEnd w:id="300"/>
            <w:bookmarkEnd w:id="301"/>
            <w:bookmarkEnd w:id="302"/>
          </w:p>
          <w:p>
            <w:pPr>
              <w:keepNext w:val="0"/>
              <w:keepLines w:val="0"/>
              <w:suppressLineNumbers w:val="0"/>
              <w:spacing w:before="0" w:beforeAutospacing="0" w:after="0" w:afterAutospacing="0" w:line="360" w:lineRule="auto"/>
              <w:ind w:left="0" w:right="0" w:firstLine="480" w:firstLineChars="200"/>
              <w:outlineLvl w:val="2"/>
              <w:rPr>
                <w:rFonts w:ascii="Times New Roman" w:hAnsi="Times New Roman" w:eastAsia="宋体" w:cs="Times New Roman"/>
                <w:bCs/>
                <w:sz w:val="24"/>
                <w:szCs w:val="24"/>
                <w:lang w:val="en-US" w:eastAsia="zh-CN" w:bidi="ar"/>
              </w:rPr>
            </w:pPr>
            <w:bookmarkStart w:id="303" w:name="_Toc26370"/>
            <w:bookmarkStart w:id="304" w:name="_Toc5734"/>
            <w:bookmarkStart w:id="305" w:name="_Toc9628"/>
            <w:bookmarkStart w:id="306" w:name="_Toc15675"/>
            <w:r>
              <w:rPr>
                <w:rFonts w:hint="default" w:ascii="Times New Roman" w:hAnsi="Times New Roman" w:eastAsia="宋体" w:cs="Times New Roman"/>
                <w:bCs/>
                <w:sz w:val="24"/>
                <w:szCs w:val="24"/>
                <w:lang w:val="en-US" w:eastAsia="zh-CN" w:bidi="ar"/>
              </w:rPr>
              <w:t>②</w:t>
            </w:r>
            <w:r>
              <w:rPr>
                <w:rFonts w:ascii="Times New Roman" w:hAnsi="Times New Roman" w:eastAsia="宋体" w:cs="Times New Roman"/>
                <w:bCs/>
                <w:sz w:val="24"/>
                <w:szCs w:val="24"/>
                <w:lang w:val="en-US" w:eastAsia="zh-CN" w:bidi="ar"/>
              </w:rPr>
              <w:t>建设单位应委托具有相应工程监理资质并经环境保护业务培训的第三方单位对设计文件中环境保护措施的实施情况进行工程环境监理。项目竣工验收时，环境监理总结报告</w:t>
            </w:r>
            <w:r>
              <w:rPr>
                <w:rFonts w:hint="eastAsia" w:ascii="Times New Roman" w:hAnsi="Times New Roman" w:eastAsia="宋体" w:cs="Times New Roman"/>
                <w:bCs/>
                <w:sz w:val="24"/>
                <w:szCs w:val="24"/>
                <w:lang w:val="en-US" w:eastAsia="zh-CN" w:bidi="ar"/>
              </w:rPr>
              <w:t>应</w:t>
            </w:r>
            <w:r>
              <w:rPr>
                <w:rFonts w:ascii="Times New Roman" w:hAnsi="Times New Roman" w:eastAsia="宋体" w:cs="Times New Roman"/>
                <w:bCs/>
                <w:sz w:val="24"/>
                <w:szCs w:val="24"/>
                <w:lang w:val="en-US" w:eastAsia="zh-CN" w:bidi="ar"/>
              </w:rPr>
              <w:t>作为工程竣工环境保护验收的必备文件。</w:t>
            </w:r>
            <w:bookmarkEnd w:id="303"/>
            <w:bookmarkEnd w:id="304"/>
            <w:bookmarkEnd w:id="305"/>
            <w:bookmarkEnd w:id="306"/>
          </w:p>
          <w:p>
            <w:pPr>
              <w:keepNext w:val="0"/>
              <w:keepLines w:val="0"/>
              <w:suppressLineNumbers w:val="0"/>
              <w:spacing w:before="0" w:beforeAutospacing="0" w:after="0" w:afterAutospacing="0" w:line="360" w:lineRule="auto"/>
              <w:ind w:left="0" w:right="0" w:firstLine="480" w:firstLineChars="200"/>
              <w:outlineLvl w:val="2"/>
              <w:rPr>
                <w:rFonts w:ascii="Times New Roman" w:hAnsi="Times New Roman" w:eastAsia="宋体" w:cs="Times New Roman"/>
                <w:sz w:val="24"/>
                <w:szCs w:val="24"/>
                <w:lang w:val="en-US" w:eastAsia="zh-CN"/>
              </w:rPr>
            </w:pPr>
            <w:bookmarkStart w:id="307" w:name="_Toc965"/>
            <w:bookmarkStart w:id="308" w:name="_Toc15532"/>
            <w:bookmarkStart w:id="309" w:name="_Toc15792"/>
            <w:bookmarkStart w:id="310" w:name="_Toc23785"/>
            <w:r>
              <w:rPr>
                <w:rFonts w:hint="default" w:ascii="Times New Roman" w:hAnsi="Times New Roman" w:eastAsia="宋体" w:cs="Times New Roman"/>
                <w:bCs/>
                <w:sz w:val="24"/>
                <w:szCs w:val="24"/>
                <w:lang w:val="en-US" w:eastAsia="zh-CN" w:bidi="ar"/>
              </w:rPr>
              <w:t>③</w:t>
            </w:r>
            <w:r>
              <w:rPr>
                <w:rFonts w:ascii="Times New Roman" w:hAnsi="Times New Roman" w:eastAsia="宋体" w:cs="Times New Roman"/>
                <w:bCs/>
                <w:sz w:val="24"/>
                <w:szCs w:val="24"/>
                <w:lang w:val="en-US" w:eastAsia="zh-CN" w:bidi="ar"/>
              </w:rPr>
              <w:t>建设单位应根据设计文件中的环境保护要求，在施工招标文件、施工合同和工程监理招标文</w:t>
            </w:r>
            <w:r>
              <w:rPr>
                <w:rFonts w:ascii="Times New Roman" w:hAnsi="Times New Roman" w:eastAsia="宋体" w:cs="Times New Roman"/>
                <w:kern w:val="2"/>
                <w:sz w:val="24"/>
                <w:szCs w:val="24"/>
                <w:lang w:val="en-US" w:eastAsia="zh-CN" w:bidi="ar"/>
              </w:rPr>
              <w:t>件、监理合同中明确施工单位和工程监理单位的环境保护责任。</w:t>
            </w:r>
            <w:bookmarkEnd w:id="307"/>
            <w:bookmarkEnd w:id="308"/>
            <w:bookmarkEnd w:id="309"/>
            <w:bookmarkEnd w:id="310"/>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sz w:val="24"/>
                <w:szCs w:val="24"/>
                <w:lang w:val="en-US" w:eastAsia="zh-CN"/>
              </w:rPr>
            </w:pPr>
            <w:r>
              <w:rPr>
                <w:rFonts w:hint="eastAsia" w:ascii="宋体" w:hAnsi="宋体" w:eastAsia="宋体" w:cs="宋体"/>
                <w:kern w:val="2"/>
                <w:sz w:val="24"/>
                <w:szCs w:val="24"/>
                <w:lang w:val="en-US" w:eastAsia="zh-CN" w:bidi="ar"/>
              </w:rPr>
              <w:t>④</w:t>
            </w:r>
            <w:r>
              <w:rPr>
                <w:rFonts w:ascii="Times New Roman" w:hAnsi="Times New Roman" w:eastAsia="宋体" w:cs="Times New Roman"/>
                <w:kern w:val="2"/>
                <w:sz w:val="24"/>
                <w:szCs w:val="24"/>
                <w:lang w:val="en-US" w:eastAsia="zh-CN" w:bidi="ar"/>
              </w:rPr>
              <w:t>建立环境保护责任制，在施工招标文件、承包合同中污染防治设施与措施条款，由各施工单位负责组织实施，由环境监理部门负责定期检查，并将检查结果上报建设单位环保部门，并对检查中发现的问题督促施工单位整改。</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bidi="ar"/>
              </w:rPr>
            </w:pPr>
            <w:r>
              <w:rPr>
                <w:rFonts w:hint="eastAsia" w:ascii="Times New Roman" w:hAnsi="Times New Roman" w:eastAsia="宋体" w:cs="Times New Roman"/>
                <w:kern w:val="2"/>
                <w:sz w:val="24"/>
                <w:szCs w:val="24"/>
                <w:lang w:val="en-US" w:eastAsia="zh-CN" w:bidi="ar"/>
              </w:rPr>
              <w:t>⑤</w:t>
            </w:r>
            <w:r>
              <w:rPr>
                <w:rFonts w:ascii="Times New Roman" w:hAnsi="Times New Roman" w:eastAsia="宋体" w:cs="Times New Roman"/>
                <w:kern w:val="2"/>
                <w:sz w:val="24"/>
                <w:szCs w:val="24"/>
                <w:lang w:val="en-US" w:eastAsia="zh-CN" w:bidi="ar"/>
              </w:rPr>
              <w:t>建设单位和施工单位采取广播、宣传栏、专题讲座等方式对管理人员和施工人员进行环境保护宣传，提高其环境保护意识。施工后期，组织好施工区生态环境恢复和改善工作。</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bidi="ar"/>
              </w:rPr>
            </w:pPr>
            <w:r>
              <w:rPr>
                <w:rFonts w:hint="eastAsia" w:ascii="Times New Roman" w:hAnsi="Times New Roman" w:eastAsia="宋体" w:cs="Times New Roman"/>
                <w:kern w:val="2"/>
                <w:sz w:val="24"/>
                <w:szCs w:val="24"/>
                <w:lang w:val="en-US" w:eastAsia="zh-CN" w:bidi="ar"/>
              </w:rPr>
              <w:t>⑥</w:t>
            </w:r>
            <w:r>
              <w:rPr>
                <w:rFonts w:ascii="Times New Roman" w:hAnsi="Times New Roman" w:eastAsia="宋体" w:cs="Times New Roman"/>
                <w:kern w:val="2"/>
                <w:sz w:val="24"/>
                <w:szCs w:val="24"/>
                <w:lang w:val="en-US" w:eastAsia="zh-CN" w:bidi="ar"/>
              </w:rPr>
              <w:t>施工单位在建设项目施工阶段，应严格按照国家法律法规、政策和项目设计文件中的环境保护要求，以及与建设单位签订的承包合同中的环保条款，做好污染防治和生态保护措施的实施工作。</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sz w:val="24"/>
                <w:szCs w:val="24"/>
                <w:lang w:val="en-US" w:eastAsia="zh-CN"/>
              </w:rPr>
            </w:pPr>
            <w:r>
              <w:rPr>
                <w:rFonts w:hint="eastAsia" w:ascii="Times New Roman" w:hAnsi="Times New Roman" w:eastAsia="宋体" w:cs="Times New Roman"/>
                <w:kern w:val="2"/>
                <w:sz w:val="24"/>
                <w:szCs w:val="24"/>
                <w:lang w:val="en-US" w:eastAsia="zh-CN" w:bidi="ar"/>
              </w:rPr>
              <w:t>⑦</w:t>
            </w:r>
            <w:r>
              <w:rPr>
                <w:rFonts w:ascii="Times New Roman" w:hAnsi="Times New Roman" w:eastAsia="宋体" w:cs="Times New Roman"/>
                <w:kern w:val="2"/>
                <w:sz w:val="24"/>
                <w:szCs w:val="24"/>
                <w:lang w:val="en-US" w:eastAsia="zh-CN" w:bidi="ar"/>
              </w:rPr>
              <w:t>施工单位做好施工期各种突发性污染事故的预防工作，准备好应急处理措施。</w:t>
            </w:r>
          </w:p>
          <w:p>
            <w:pPr>
              <w:keepNext w:val="0"/>
              <w:keepLines w:val="0"/>
              <w:suppressLineNumbers w:val="0"/>
              <w:spacing w:before="0" w:beforeAutospacing="0" w:after="0" w:afterAutospacing="0" w:line="360" w:lineRule="auto"/>
              <w:ind w:left="0" w:right="0" w:firstLine="480" w:firstLineChars="200"/>
              <w:outlineLvl w:val="2"/>
              <w:rPr>
                <w:rFonts w:ascii="Times New Roman" w:hAnsi="Times New Roman" w:eastAsia="宋体" w:cs="Times New Roman"/>
                <w:bCs/>
                <w:sz w:val="24"/>
                <w:szCs w:val="24"/>
                <w:lang w:bidi="ar"/>
              </w:rPr>
            </w:pPr>
            <w:bookmarkStart w:id="311" w:name="_Toc28118"/>
            <w:bookmarkStart w:id="312" w:name="_Toc1194"/>
            <w:bookmarkStart w:id="313" w:name="_Toc7754"/>
            <w:bookmarkStart w:id="314" w:name="_Toc3348"/>
            <w:r>
              <w:rPr>
                <w:rFonts w:hint="eastAsia" w:cs="Times New Roman"/>
                <w:bCs/>
                <w:sz w:val="24"/>
                <w:szCs w:val="24"/>
                <w:lang w:eastAsia="zh-CN" w:bidi="ar"/>
              </w:rPr>
              <w:t>（</w:t>
            </w:r>
            <w:r>
              <w:rPr>
                <w:rFonts w:ascii="Times New Roman" w:hAnsi="Times New Roman" w:eastAsia="宋体" w:cs="Times New Roman"/>
                <w:bCs/>
                <w:sz w:val="24"/>
                <w:szCs w:val="24"/>
                <w:lang w:bidi="ar"/>
              </w:rPr>
              <w:t>3）环境管理计划</w:t>
            </w:r>
            <w:bookmarkEnd w:id="311"/>
            <w:bookmarkEnd w:id="312"/>
            <w:bookmarkEnd w:id="313"/>
            <w:bookmarkEnd w:id="314"/>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sz w:val="24"/>
                <w:szCs w:val="24"/>
                <w:lang w:val="en-US" w:eastAsia="zh-CN"/>
              </w:rPr>
            </w:pPr>
            <w:r>
              <w:rPr>
                <w:rFonts w:ascii="Times New Roman" w:hAnsi="Times New Roman" w:eastAsia="宋体" w:cs="Times New Roman"/>
                <w:kern w:val="2"/>
                <w:sz w:val="24"/>
                <w:szCs w:val="24"/>
                <w:lang w:val="en-US" w:eastAsia="zh-CN" w:bidi="ar"/>
              </w:rPr>
              <w:t>详见表5</w:t>
            </w:r>
            <w:r>
              <w:rPr>
                <w:rFonts w:hint="eastAsia" w:ascii="Times New Roman" w:hAnsi="Times New Roman" w:eastAsia="宋体" w:cs="Times New Roman"/>
                <w:kern w:val="2"/>
                <w:sz w:val="24"/>
                <w:szCs w:val="24"/>
                <w:lang w:val="en-US" w:eastAsia="zh-CN" w:bidi="ar"/>
              </w:rPr>
              <w:t>-</w:t>
            </w:r>
            <w:r>
              <w:rPr>
                <w:rFonts w:hint="eastAsia" w:ascii="Times New Roman" w:hAnsi="Times New Roman" w:cs="Times New Roman"/>
                <w:kern w:val="2"/>
                <w:sz w:val="24"/>
                <w:szCs w:val="24"/>
                <w:lang w:val="en-US" w:eastAsia="zh-CN" w:bidi="ar"/>
              </w:rPr>
              <w:t>4</w:t>
            </w:r>
            <w:r>
              <w:rPr>
                <w:rFonts w:ascii="Times New Roman" w:hAnsi="Times New Roman" w:eastAsia="宋体" w:cs="Times New Roman"/>
                <w:kern w:val="2"/>
                <w:sz w:val="24"/>
                <w:szCs w:val="24"/>
                <w:lang w:val="en-US" w:eastAsia="zh-CN" w:bidi="ar"/>
              </w:rPr>
              <w:t>。</w:t>
            </w:r>
          </w:p>
          <w:p>
            <w:pPr>
              <w:keepNext w:val="0"/>
              <w:keepLines w:val="0"/>
              <w:suppressLineNumbers w:val="0"/>
              <w:spacing w:before="0" w:beforeAutospacing="0" w:after="0" w:afterAutospacing="0" w:line="240" w:lineRule="auto"/>
              <w:ind w:left="0" w:right="0"/>
              <w:jc w:val="center"/>
              <w:outlineLvl w:val="2"/>
              <w:rPr>
                <w:rFonts w:ascii="Times New Roman" w:hAnsi="Times New Roman" w:eastAsia="宋体" w:cs="Times New Roman"/>
                <w:b/>
                <w:sz w:val="24"/>
                <w:szCs w:val="24"/>
              </w:rPr>
            </w:pPr>
            <w:bookmarkStart w:id="315" w:name="_Toc23721"/>
            <w:bookmarkStart w:id="316" w:name="_Toc8548"/>
            <w:bookmarkStart w:id="317" w:name="_Toc18168"/>
            <w:bookmarkStart w:id="318" w:name="_Toc24674"/>
            <w:r>
              <w:rPr>
                <w:rFonts w:ascii="Times New Roman" w:hAnsi="Times New Roman" w:eastAsia="宋体" w:cs="Times New Roman"/>
                <w:b/>
                <w:sz w:val="24"/>
                <w:szCs w:val="24"/>
                <w:lang w:bidi="ar"/>
              </w:rPr>
              <w:t>表5-</w:t>
            </w:r>
            <w:r>
              <w:rPr>
                <w:rFonts w:hint="eastAsia" w:cs="Times New Roman"/>
                <w:b/>
                <w:sz w:val="24"/>
                <w:szCs w:val="24"/>
                <w:lang w:val="en-US" w:eastAsia="zh-CN" w:bidi="ar"/>
              </w:rPr>
              <w:t>4</w:t>
            </w:r>
            <w:r>
              <w:rPr>
                <w:rFonts w:ascii="Times New Roman" w:hAnsi="Times New Roman" w:eastAsia="宋体" w:cs="Times New Roman"/>
                <w:b/>
                <w:sz w:val="24"/>
                <w:szCs w:val="24"/>
                <w:lang w:bidi="ar"/>
              </w:rPr>
              <w:t xml:space="preserve">   环境管理计划表</w:t>
            </w:r>
            <w:bookmarkEnd w:id="315"/>
            <w:bookmarkEnd w:id="316"/>
            <w:bookmarkEnd w:id="317"/>
            <w:bookmarkEnd w:id="318"/>
          </w:p>
          <w:tbl>
            <w:tblPr>
              <w:tblStyle w:val="27"/>
              <w:tblW w:w="8378" w:type="dxa"/>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638"/>
              <w:gridCol w:w="981"/>
              <w:gridCol w:w="4525"/>
              <w:gridCol w:w="1079"/>
              <w:gridCol w:w="1155"/>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2" w:hRule="atLeast"/>
                <w:tblHeader/>
                <w:jc w:val="center"/>
              </w:trPr>
              <w:tc>
                <w:tcPr>
                  <w:tcW w:w="1619" w:type="dxa"/>
                  <w:gridSpan w:val="2"/>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环境问题</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减缓措施</w:t>
                  </w:r>
                </w:p>
              </w:tc>
              <w:tc>
                <w:tcPr>
                  <w:tcW w:w="1079"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实施机构</w:t>
                  </w:r>
                </w:p>
              </w:tc>
              <w:tc>
                <w:tcPr>
                  <w:tcW w:w="115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监督机构</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638"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设计</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阶段</w:t>
                  </w: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生态</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环境</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合理优化施工布局，减少工程占地，</w:t>
                  </w:r>
                  <w:r>
                    <w:rPr>
                      <w:rFonts w:hint="eastAsia" w:ascii="Times New Roman" w:hAnsi="Times New Roman" w:eastAsia="宋体" w:cs="Times New Roman"/>
                      <w:kern w:val="2"/>
                      <w:sz w:val="21"/>
                      <w:szCs w:val="21"/>
                      <w:lang w:val="en-US" w:eastAsia="zh-CN" w:bidi="ar"/>
                    </w:rPr>
                    <w:t>对环境敏感目标进行避让</w:t>
                  </w:r>
                </w:p>
              </w:tc>
              <w:tc>
                <w:tcPr>
                  <w:tcW w:w="1079"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设计单位</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评价单位</w:t>
                  </w:r>
                </w:p>
              </w:tc>
              <w:tc>
                <w:tcPr>
                  <w:tcW w:w="1155"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pacing w:val="-5"/>
                      <w:sz w:val="21"/>
                      <w:szCs w:val="21"/>
                      <w:lang w:val="en-US" w:eastAsia="zh-CN"/>
                    </w:rPr>
                  </w:pPr>
                  <w:r>
                    <w:rPr>
                      <w:rFonts w:ascii="Times New Roman" w:hAnsi="Times New Roman" w:eastAsia="宋体" w:cs="Times New Roman"/>
                      <w:kern w:val="2"/>
                      <w:sz w:val="21"/>
                      <w:szCs w:val="21"/>
                      <w:lang w:val="en-US" w:eastAsia="zh-CN" w:bidi="ar"/>
                    </w:rPr>
                    <w:t>生态环</w:t>
                  </w:r>
                  <w:r>
                    <w:rPr>
                      <w:rFonts w:ascii="Times New Roman" w:hAnsi="Times New Roman" w:eastAsia="宋体" w:cs="Times New Roman"/>
                      <w:spacing w:val="-5"/>
                      <w:kern w:val="2"/>
                      <w:sz w:val="21"/>
                      <w:szCs w:val="21"/>
                      <w:lang w:val="en-US" w:eastAsia="zh-CN" w:bidi="ar"/>
                    </w:rPr>
                    <w:t>境主管</w:t>
                  </w:r>
                  <w:r>
                    <w:rPr>
                      <w:rFonts w:hint="eastAsia" w:ascii="Times New Roman" w:hAnsi="Times New Roman" w:cs="Times New Roman"/>
                      <w:spacing w:val="-5"/>
                      <w:kern w:val="2"/>
                      <w:sz w:val="21"/>
                      <w:szCs w:val="21"/>
                      <w:lang w:val="en-US" w:eastAsia="zh-CN" w:bidi="ar"/>
                    </w:rPr>
                    <w:t>、</w:t>
                  </w:r>
                  <w:r>
                    <w:rPr>
                      <w:rFonts w:ascii="Times New Roman" w:hAnsi="Times New Roman" w:eastAsia="宋体" w:cs="Times New Roman"/>
                      <w:spacing w:val="-5"/>
                      <w:kern w:val="2"/>
                      <w:sz w:val="21"/>
                      <w:szCs w:val="21"/>
                      <w:lang w:val="en-US" w:eastAsia="zh-CN" w:bidi="ar"/>
                    </w:rPr>
                    <w:t>水利主管</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pacing w:val="-5"/>
                      <w:sz w:val="21"/>
                      <w:szCs w:val="21"/>
                      <w:lang w:val="en-US" w:eastAsia="zh-CN"/>
                    </w:rPr>
                  </w:pPr>
                  <w:r>
                    <w:rPr>
                      <w:rFonts w:hint="eastAsia" w:ascii="Times New Roman" w:hAnsi="Times New Roman" w:cs="Times New Roman"/>
                      <w:kern w:val="2"/>
                      <w:sz w:val="21"/>
                      <w:szCs w:val="21"/>
                      <w:lang w:val="en-US" w:eastAsia="zh-CN" w:bidi="ar"/>
                    </w:rPr>
                    <w:t>、</w:t>
                  </w:r>
                  <w:r>
                    <w:rPr>
                      <w:rFonts w:ascii="Times New Roman" w:hAnsi="Times New Roman" w:eastAsia="宋体" w:cs="Times New Roman"/>
                      <w:kern w:val="2"/>
                      <w:sz w:val="21"/>
                      <w:szCs w:val="21"/>
                      <w:lang w:val="en-US" w:eastAsia="zh-CN" w:bidi="ar"/>
                    </w:rPr>
                    <w:t>渔政主</w:t>
                  </w:r>
                  <w:r>
                    <w:rPr>
                      <w:rFonts w:ascii="Times New Roman" w:hAnsi="Times New Roman" w:eastAsia="宋体" w:cs="Times New Roman"/>
                      <w:spacing w:val="-5"/>
                      <w:kern w:val="2"/>
                      <w:sz w:val="21"/>
                      <w:szCs w:val="21"/>
                      <w:lang w:val="en-US" w:eastAsia="zh-CN" w:bidi="ar"/>
                    </w:rPr>
                    <w:t>管</w:t>
                  </w:r>
                  <w:r>
                    <w:rPr>
                      <w:rFonts w:hint="eastAsia" w:ascii="Times New Roman" w:hAnsi="Times New Roman" w:cs="Times New Roman"/>
                      <w:spacing w:val="-5"/>
                      <w:kern w:val="2"/>
                      <w:sz w:val="21"/>
                      <w:szCs w:val="21"/>
                      <w:lang w:val="en-US" w:eastAsia="zh-CN" w:bidi="ar"/>
                    </w:rPr>
                    <w:t>、</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spacing w:val="-5"/>
                      <w:kern w:val="2"/>
                      <w:sz w:val="21"/>
                      <w:szCs w:val="21"/>
                      <w:lang w:val="en-US" w:eastAsia="zh-CN" w:bidi="ar"/>
                    </w:rPr>
                    <w:t>林业主管</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638"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空气</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污染</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1"/>
                      <w:szCs w:val="21"/>
                      <w:lang w:val="en-US" w:eastAsia="zh-CN"/>
                    </w:rPr>
                  </w:pPr>
                  <w:r>
                    <w:rPr>
                      <w:rFonts w:ascii="Times New Roman" w:hAnsi="Times New Roman" w:eastAsia="宋体" w:cs="Times New Roman"/>
                      <w:spacing w:val="-3"/>
                      <w:kern w:val="2"/>
                      <w:sz w:val="21"/>
                      <w:szCs w:val="21"/>
                      <w:lang w:val="en-US" w:eastAsia="zh-CN" w:bidi="ar"/>
                    </w:rPr>
                    <w:t>确定施工场地时，避免对环境敏感区</w:t>
                  </w:r>
                  <w:r>
                    <w:rPr>
                      <w:rFonts w:ascii="Times New Roman" w:hAnsi="Times New Roman" w:eastAsia="宋体" w:cs="Times New Roman"/>
                      <w:kern w:val="2"/>
                      <w:sz w:val="21"/>
                      <w:szCs w:val="21"/>
                      <w:lang w:val="en-US" w:eastAsia="zh-CN" w:bidi="ar"/>
                    </w:rPr>
                    <w:t>（如居民点）的影响</w:t>
                  </w:r>
                </w:p>
              </w:tc>
              <w:tc>
                <w:tcPr>
                  <w:tcW w:w="1079"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设计单位</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评价单位</w:t>
                  </w:r>
                </w:p>
              </w:tc>
              <w:tc>
                <w:tcPr>
                  <w:tcW w:w="1155"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638"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噪声</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1"/>
                      <w:szCs w:val="21"/>
                      <w:lang w:val="en-US" w:eastAsia="zh-CN"/>
                    </w:rPr>
                  </w:pPr>
                  <w:r>
                    <w:rPr>
                      <w:rFonts w:ascii="Times New Roman" w:hAnsi="Times New Roman" w:eastAsia="宋体" w:cs="Times New Roman"/>
                      <w:spacing w:val="-3"/>
                      <w:kern w:val="2"/>
                      <w:sz w:val="21"/>
                      <w:szCs w:val="21"/>
                      <w:lang w:val="en-US" w:eastAsia="zh-CN" w:bidi="ar"/>
                    </w:rPr>
                    <w:t>根据具体情况，应该对噪声超标的环境敏感点采取防噪、</w:t>
                  </w:r>
                  <w:r>
                    <w:rPr>
                      <w:rFonts w:ascii="Times New Roman" w:hAnsi="Times New Roman" w:eastAsia="宋体" w:cs="Times New Roman"/>
                      <w:kern w:val="2"/>
                      <w:sz w:val="21"/>
                      <w:szCs w:val="21"/>
                      <w:lang w:val="en-US" w:eastAsia="zh-CN" w:bidi="ar"/>
                    </w:rPr>
                    <w:t>减噪措施或补偿措施，减少施工期和运营期噪声影响</w:t>
                  </w:r>
                </w:p>
              </w:tc>
              <w:tc>
                <w:tcPr>
                  <w:tcW w:w="1079"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设计单位</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评价单位</w:t>
                  </w:r>
                </w:p>
              </w:tc>
              <w:tc>
                <w:tcPr>
                  <w:tcW w:w="1155"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638"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水质</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污染</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制定施工期水质污染防治措施</w:t>
                  </w:r>
                </w:p>
              </w:tc>
              <w:tc>
                <w:tcPr>
                  <w:tcW w:w="1079"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设计单位</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评价单位</w:t>
                  </w:r>
                </w:p>
              </w:tc>
              <w:tc>
                <w:tcPr>
                  <w:tcW w:w="1155"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638"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施工期</w:t>
                  </w: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空气</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污染</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在施工现场、主要运输道路及环境敏感区，干旱季节要采取洒水降尘措施；物料堆放场地要加盖苫布或洒水降尘，物料的运输也要加盖棚布并监督散料运输车辆的装载高度，车辆实行限速行驶</w:t>
                  </w:r>
                </w:p>
              </w:tc>
              <w:tc>
                <w:tcPr>
                  <w:tcW w:w="1079"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各施工单位</w:t>
                  </w:r>
                </w:p>
              </w:tc>
              <w:tc>
                <w:tcPr>
                  <w:tcW w:w="1155"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pacing w:val="-5"/>
                      <w:sz w:val="21"/>
                      <w:szCs w:val="21"/>
                      <w:lang w:val="en-US" w:eastAsia="zh-CN"/>
                    </w:rPr>
                  </w:pPr>
                  <w:r>
                    <w:rPr>
                      <w:rFonts w:ascii="Times New Roman" w:hAnsi="Times New Roman" w:eastAsia="宋体" w:cs="Times New Roman"/>
                      <w:kern w:val="2"/>
                      <w:sz w:val="21"/>
                      <w:szCs w:val="21"/>
                      <w:lang w:val="en-US" w:eastAsia="zh-CN" w:bidi="ar"/>
                    </w:rPr>
                    <w:t>环境监</w:t>
                  </w:r>
                  <w:r>
                    <w:rPr>
                      <w:rFonts w:ascii="Times New Roman" w:hAnsi="Times New Roman" w:eastAsia="宋体" w:cs="Times New Roman"/>
                      <w:spacing w:val="-5"/>
                      <w:kern w:val="2"/>
                      <w:sz w:val="21"/>
                      <w:szCs w:val="21"/>
                      <w:lang w:val="en-US" w:eastAsia="zh-CN" w:bidi="ar"/>
                    </w:rPr>
                    <w:t>理</w:t>
                  </w:r>
                  <w:r>
                    <w:rPr>
                      <w:rFonts w:hint="eastAsia" w:ascii="Times New Roman" w:hAnsi="Times New Roman" w:cs="Times New Roman"/>
                      <w:spacing w:val="-5"/>
                      <w:kern w:val="2"/>
                      <w:sz w:val="21"/>
                      <w:szCs w:val="21"/>
                      <w:lang w:val="en-US" w:eastAsia="zh-CN" w:bidi="ar"/>
                    </w:rPr>
                    <w:t>、</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pacing w:val="-7"/>
                      <w:sz w:val="21"/>
                      <w:szCs w:val="21"/>
                      <w:lang w:val="en-US" w:eastAsia="zh-CN"/>
                    </w:rPr>
                  </w:pPr>
                  <w:r>
                    <w:rPr>
                      <w:rFonts w:ascii="Times New Roman" w:hAnsi="Times New Roman" w:eastAsia="宋体" w:cs="Times New Roman"/>
                      <w:kern w:val="2"/>
                      <w:sz w:val="21"/>
                      <w:szCs w:val="21"/>
                      <w:lang w:val="en-US" w:eastAsia="zh-CN" w:bidi="ar"/>
                    </w:rPr>
                    <w:t>生态环</w:t>
                  </w:r>
                  <w:r>
                    <w:rPr>
                      <w:rFonts w:ascii="Times New Roman" w:hAnsi="Times New Roman" w:eastAsia="宋体" w:cs="Times New Roman"/>
                      <w:spacing w:val="-5"/>
                      <w:kern w:val="2"/>
                      <w:sz w:val="21"/>
                      <w:szCs w:val="21"/>
                      <w:lang w:val="en-US" w:eastAsia="zh-CN" w:bidi="ar"/>
                    </w:rPr>
                    <w:t>境主管</w:t>
                  </w:r>
                  <w:r>
                    <w:rPr>
                      <w:rFonts w:hint="eastAsia" w:ascii="Times New Roman" w:hAnsi="Times New Roman" w:cs="Times New Roman"/>
                      <w:spacing w:val="-5"/>
                      <w:kern w:val="2"/>
                      <w:sz w:val="21"/>
                      <w:szCs w:val="21"/>
                      <w:lang w:val="en-US" w:eastAsia="zh-CN" w:bidi="ar"/>
                    </w:rPr>
                    <w:t>、</w:t>
                  </w:r>
                  <w:r>
                    <w:rPr>
                      <w:rFonts w:ascii="Times New Roman" w:hAnsi="Times New Roman" w:eastAsia="宋体" w:cs="Times New Roman"/>
                      <w:spacing w:val="-5"/>
                      <w:kern w:val="2"/>
                      <w:sz w:val="21"/>
                      <w:szCs w:val="21"/>
                      <w:lang w:val="en-US" w:eastAsia="zh-CN" w:bidi="ar"/>
                    </w:rPr>
                    <w:t>水利主管</w:t>
                  </w:r>
                  <w:r>
                    <w:rPr>
                      <w:rFonts w:hint="eastAsia" w:ascii="Times New Roman" w:hAnsi="Times New Roman" w:cs="Times New Roman"/>
                      <w:spacing w:val="-5"/>
                      <w:kern w:val="2"/>
                      <w:sz w:val="21"/>
                      <w:szCs w:val="21"/>
                      <w:lang w:val="en-US" w:eastAsia="zh-CN" w:bidi="ar"/>
                    </w:rPr>
                    <w:t>、</w:t>
                  </w:r>
                  <w:r>
                    <w:rPr>
                      <w:rFonts w:ascii="Times New Roman" w:hAnsi="Times New Roman" w:eastAsia="宋体" w:cs="Times New Roman"/>
                      <w:spacing w:val="-5"/>
                      <w:kern w:val="2"/>
                      <w:sz w:val="21"/>
                      <w:szCs w:val="21"/>
                      <w:lang w:val="en-US" w:eastAsia="zh-CN" w:bidi="ar"/>
                    </w:rPr>
                    <w:t>渔政</w:t>
                  </w:r>
                  <w:r>
                    <w:rPr>
                      <w:rFonts w:ascii="Times New Roman" w:hAnsi="Times New Roman" w:eastAsia="宋体" w:cs="Times New Roman"/>
                      <w:spacing w:val="-7"/>
                      <w:kern w:val="2"/>
                      <w:sz w:val="21"/>
                      <w:szCs w:val="21"/>
                      <w:lang w:val="en-US" w:eastAsia="zh-CN" w:bidi="ar"/>
                    </w:rPr>
                    <w:t>主管</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hint="eastAsia" w:ascii="Times New Roman" w:hAnsi="Times New Roman" w:cs="Times New Roman"/>
                      <w:spacing w:val="-7"/>
                      <w:kern w:val="2"/>
                      <w:sz w:val="21"/>
                      <w:szCs w:val="21"/>
                      <w:lang w:val="en-US" w:eastAsia="zh-CN" w:bidi="ar"/>
                    </w:rPr>
                    <w:t>、</w:t>
                  </w:r>
                  <w:r>
                    <w:rPr>
                      <w:rFonts w:ascii="Times New Roman" w:hAnsi="Times New Roman" w:eastAsia="宋体" w:cs="Times New Roman"/>
                      <w:spacing w:val="-7"/>
                      <w:kern w:val="2"/>
                      <w:sz w:val="21"/>
                      <w:szCs w:val="21"/>
                      <w:lang w:val="en-US" w:eastAsia="zh-CN" w:bidi="ar"/>
                    </w:rPr>
                    <w:t>林业主管</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638"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水土</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流失</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物料及时回填，恢复植被；采取水土保持措施</w:t>
                  </w:r>
                </w:p>
              </w:tc>
              <w:tc>
                <w:tcPr>
                  <w:tcW w:w="1079"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1155"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638"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kern w:val="2"/>
                      <w:sz w:val="21"/>
                      <w:szCs w:val="21"/>
                      <w:lang w:val="en-US" w:eastAsia="zh-CN" w:bidi="ar"/>
                    </w:rPr>
                  </w:pPr>
                  <w:r>
                    <w:rPr>
                      <w:rFonts w:ascii="Times New Roman" w:hAnsi="Times New Roman" w:eastAsia="宋体" w:cs="Times New Roman"/>
                      <w:kern w:val="2"/>
                      <w:sz w:val="21"/>
                      <w:szCs w:val="21"/>
                      <w:lang w:val="en-US" w:eastAsia="zh-CN" w:bidi="ar"/>
                    </w:rPr>
                    <w:t>水质</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kern w:val="2"/>
                      <w:sz w:val="21"/>
                      <w:szCs w:val="21"/>
                      <w:lang w:val="en-US" w:eastAsia="zh-CN" w:bidi="ar"/>
                    </w:rPr>
                  </w:pPr>
                  <w:r>
                    <w:rPr>
                      <w:rFonts w:ascii="Times New Roman" w:hAnsi="Times New Roman" w:eastAsia="宋体" w:cs="Times New Roman"/>
                      <w:kern w:val="2"/>
                      <w:sz w:val="21"/>
                      <w:szCs w:val="21"/>
                      <w:lang w:val="en-US" w:eastAsia="zh-CN" w:bidi="ar"/>
                    </w:rPr>
                    <w:t>污染</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rPr>
                      <w:rFonts w:ascii="Times New Roman" w:hAnsi="Times New Roman" w:eastAsia="宋体" w:cs="Times New Roman"/>
                      <w:kern w:val="2"/>
                      <w:sz w:val="21"/>
                      <w:szCs w:val="21"/>
                      <w:lang w:val="en-US" w:eastAsia="zh-CN" w:bidi="ar"/>
                    </w:rPr>
                  </w:pPr>
                  <w:r>
                    <w:rPr>
                      <w:rFonts w:ascii="Times New Roman" w:hAnsi="Times New Roman" w:eastAsia="宋体" w:cs="Times New Roman"/>
                      <w:kern w:val="2"/>
                      <w:sz w:val="21"/>
                      <w:szCs w:val="21"/>
                      <w:lang w:val="en-US" w:eastAsia="zh-CN" w:bidi="ar"/>
                    </w:rPr>
                    <w:t>防止施工对河流水质的污染；施工区内垃圾要集中处理，不得直接排入水体；施工材料不宜堆放在水体附近</w:t>
                  </w:r>
                </w:p>
              </w:tc>
              <w:tc>
                <w:tcPr>
                  <w:tcW w:w="1079"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1155"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638"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噪声</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严格执行国家有关标准，施工人员配备保护设施；居民区附近施工场所设移动声屏障，22:00-6:00时禁止高噪声的施工进行</w:t>
                  </w:r>
                </w:p>
              </w:tc>
              <w:tc>
                <w:tcPr>
                  <w:tcW w:w="1079"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1155"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638"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i w:val="0"/>
                      <w:iCs w:val="0"/>
                      <w:sz w:val="21"/>
                      <w:szCs w:val="21"/>
                      <w:u w:val="none"/>
                      <w:lang w:val="en-US" w:eastAsia="zh-CN"/>
                    </w:rPr>
                  </w:pPr>
                  <w:r>
                    <w:rPr>
                      <w:rFonts w:ascii="Times New Roman" w:hAnsi="Times New Roman" w:eastAsia="宋体" w:cs="Times New Roman"/>
                      <w:i w:val="0"/>
                      <w:iCs w:val="0"/>
                      <w:kern w:val="2"/>
                      <w:sz w:val="21"/>
                      <w:szCs w:val="21"/>
                      <w:u w:val="none"/>
                      <w:lang w:val="en-US" w:eastAsia="zh-CN" w:bidi="ar"/>
                    </w:rPr>
                    <w:t>生态</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i w:val="0"/>
                      <w:iCs w:val="0"/>
                      <w:sz w:val="21"/>
                      <w:szCs w:val="21"/>
                      <w:u w:val="none"/>
                      <w:lang w:val="en-US" w:eastAsia="zh-CN"/>
                    </w:rPr>
                  </w:pPr>
                  <w:r>
                    <w:rPr>
                      <w:rFonts w:ascii="Times New Roman" w:hAnsi="Times New Roman" w:eastAsia="宋体" w:cs="Times New Roman"/>
                      <w:i w:val="0"/>
                      <w:iCs w:val="0"/>
                      <w:kern w:val="2"/>
                      <w:sz w:val="21"/>
                      <w:szCs w:val="21"/>
                      <w:u w:val="none"/>
                      <w:lang w:val="en-US" w:eastAsia="zh-CN" w:bidi="ar"/>
                    </w:rPr>
                    <w:t>环境</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both"/>
                    <w:rPr>
                      <w:rFonts w:ascii="Times New Roman" w:hAnsi="Times New Roman" w:eastAsia="宋体" w:cs="Times New Roman"/>
                      <w:i w:val="0"/>
                      <w:iCs w:val="0"/>
                      <w:sz w:val="21"/>
                      <w:szCs w:val="21"/>
                      <w:u w:val="none"/>
                      <w:lang w:val="en-US" w:eastAsia="zh-CN"/>
                    </w:rPr>
                  </w:pPr>
                  <w:r>
                    <w:rPr>
                      <w:rFonts w:ascii="Times New Roman" w:hAnsi="Times New Roman" w:eastAsia="宋体" w:cs="Times New Roman"/>
                      <w:i w:val="0"/>
                      <w:iCs w:val="0"/>
                      <w:kern w:val="2"/>
                      <w:sz w:val="21"/>
                      <w:szCs w:val="21"/>
                      <w:u w:val="none"/>
                      <w:lang w:val="en-US" w:eastAsia="zh-CN" w:bidi="ar"/>
                    </w:rPr>
                    <w:t>不准砍伐征地以外的树木，注意保护沿线植被；对施工临时占地，应将原有土地表层耕作土推在一旁堆放，待施工完毕，表土复原、复耕复植</w:t>
                  </w:r>
                </w:p>
              </w:tc>
              <w:tc>
                <w:tcPr>
                  <w:tcW w:w="1079"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1155"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638"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固体</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废物</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施工生活垃圾集中收集，定期外运处理，不得随意丢弃</w:t>
                  </w:r>
                </w:p>
              </w:tc>
              <w:tc>
                <w:tcPr>
                  <w:tcW w:w="1079"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1155"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638"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运输</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管理</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制定合理的建筑材料运输计划；限制载重量；避开交通</w:t>
                  </w:r>
                  <w:r>
                    <w:rPr>
                      <w:rFonts w:ascii="Times New Roman" w:hAnsi="Times New Roman" w:eastAsia="宋体" w:cs="Times New Roman"/>
                      <w:spacing w:val="-4"/>
                      <w:kern w:val="2"/>
                      <w:sz w:val="21"/>
                      <w:szCs w:val="21"/>
                      <w:lang w:val="en-US" w:eastAsia="zh-CN" w:bidi="ar"/>
                    </w:rPr>
                    <w:t>高峰；运输车辆通过居民区时要</w:t>
                  </w:r>
                  <w:r>
                    <w:rPr>
                      <w:rFonts w:hint="eastAsia" w:ascii="Times New Roman" w:hAnsi="Times New Roman" w:cs="Times New Roman"/>
                      <w:spacing w:val="-4"/>
                      <w:kern w:val="2"/>
                      <w:sz w:val="21"/>
                      <w:szCs w:val="21"/>
                      <w:lang w:val="en-US" w:eastAsia="zh-CN" w:bidi="ar"/>
                    </w:rPr>
                    <w:t>禁止</w:t>
                  </w:r>
                  <w:r>
                    <w:rPr>
                      <w:rFonts w:ascii="Times New Roman" w:hAnsi="Times New Roman" w:eastAsia="宋体" w:cs="Times New Roman"/>
                      <w:spacing w:val="-4"/>
                      <w:kern w:val="2"/>
                      <w:sz w:val="21"/>
                      <w:szCs w:val="21"/>
                      <w:lang w:val="en-US" w:eastAsia="zh-CN" w:bidi="ar"/>
                    </w:rPr>
                    <w:t>鸣笛、</w:t>
                  </w:r>
                  <w:r>
                    <w:rPr>
                      <w:rFonts w:hint="eastAsia" w:ascii="Times New Roman" w:hAnsi="Times New Roman" w:cs="Times New Roman"/>
                      <w:spacing w:val="-4"/>
                      <w:kern w:val="2"/>
                      <w:sz w:val="21"/>
                      <w:szCs w:val="21"/>
                      <w:lang w:val="en-US" w:eastAsia="zh-CN" w:bidi="ar"/>
                    </w:rPr>
                    <w:t>限制</w:t>
                  </w:r>
                  <w:r>
                    <w:rPr>
                      <w:rFonts w:ascii="Times New Roman" w:hAnsi="Times New Roman" w:eastAsia="宋体" w:cs="Times New Roman"/>
                      <w:spacing w:val="-4"/>
                      <w:kern w:val="2"/>
                      <w:sz w:val="21"/>
                      <w:szCs w:val="21"/>
                      <w:lang w:val="en-US" w:eastAsia="zh-CN" w:bidi="ar"/>
                    </w:rPr>
                    <w:t>时速</w:t>
                  </w:r>
                </w:p>
              </w:tc>
              <w:tc>
                <w:tcPr>
                  <w:tcW w:w="1079"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c>
                <w:tcPr>
                  <w:tcW w:w="1155"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70" w:hRule="atLeast"/>
                <w:jc w:val="center"/>
              </w:trPr>
              <w:tc>
                <w:tcPr>
                  <w:tcW w:w="638"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运营期</w:t>
                  </w:r>
                </w:p>
              </w:tc>
              <w:tc>
                <w:tcPr>
                  <w:tcW w:w="98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生态</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保护</w:t>
                  </w:r>
                </w:p>
              </w:tc>
              <w:tc>
                <w:tcPr>
                  <w:tcW w:w="452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及时恢复破坏的植被和生态环境</w:t>
                  </w:r>
                </w:p>
              </w:tc>
              <w:tc>
                <w:tcPr>
                  <w:tcW w:w="1079"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ascii="Times New Roman" w:hAnsi="Times New Roman" w:eastAsia="宋体" w:cs="Times New Roman"/>
                      <w:kern w:val="2"/>
                      <w:sz w:val="21"/>
                      <w:szCs w:val="21"/>
                      <w:lang w:val="en-US" w:eastAsia="zh-CN" w:bidi="ar"/>
                    </w:rPr>
                    <w:t>管理机构</w:t>
                  </w:r>
                </w:p>
              </w:tc>
              <w:tc>
                <w:tcPr>
                  <w:tcW w:w="115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pacing w:val="-5"/>
                      <w:sz w:val="21"/>
                      <w:szCs w:val="21"/>
                      <w:lang w:val="en-US" w:eastAsia="zh-CN"/>
                    </w:rPr>
                  </w:pPr>
                  <w:r>
                    <w:rPr>
                      <w:rFonts w:ascii="Times New Roman" w:hAnsi="Times New Roman" w:eastAsia="宋体" w:cs="Times New Roman"/>
                      <w:kern w:val="2"/>
                      <w:sz w:val="21"/>
                      <w:szCs w:val="21"/>
                      <w:lang w:val="en-US" w:eastAsia="zh-CN" w:bidi="ar"/>
                    </w:rPr>
                    <w:t>生态环</w:t>
                  </w:r>
                  <w:r>
                    <w:rPr>
                      <w:rFonts w:ascii="Times New Roman" w:hAnsi="Times New Roman" w:eastAsia="宋体" w:cs="Times New Roman"/>
                      <w:spacing w:val="-5"/>
                      <w:kern w:val="2"/>
                      <w:sz w:val="21"/>
                      <w:szCs w:val="21"/>
                      <w:lang w:val="en-US" w:eastAsia="zh-CN" w:bidi="ar"/>
                    </w:rPr>
                    <w:t>境主管</w:t>
                  </w:r>
                  <w:r>
                    <w:rPr>
                      <w:rFonts w:hint="eastAsia" w:ascii="Times New Roman" w:hAnsi="Times New Roman" w:cs="Times New Roman"/>
                      <w:spacing w:val="-5"/>
                      <w:kern w:val="2"/>
                      <w:sz w:val="21"/>
                      <w:szCs w:val="21"/>
                      <w:lang w:val="en-US" w:eastAsia="zh-CN" w:bidi="ar"/>
                    </w:rPr>
                    <w:t>、</w:t>
                  </w:r>
                  <w:r>
                    <w:rPr>
                      <w:rFonts w:ascii="Times New Roman" w:hAnsi="Times New Roman" w:eastAsia="宋体" w:cs="Times New Roman"/>
                      <w:spacing w:val="-5"/>
                      <w:kern w:val="2"/>
                      <w:sz w:val="21"/>
                      <w:szCs w:val="21"/>
                      <w:lang w:val="en-US" w:eastAsia="zh-CN" w:bidi="ar"/>
                    </w:rPr>
                    <w:t>水利主管</w:t>
                  </w:r>
                </w:p>
                <w:p>
                  <w:pPr>
                    <w:pStyle w:val="23"/>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21"/>
                      <w:szCs w:val="21"/>
                      <w:lang w:val="en-US" w:eastAsia="zh-CN"/>
                    </w:rPr>
                  </w:pPr>
                  <w:r>
                    <w:rPr>
                      <w:rFonts w:hint="eastAsia" w:ascii="Times New Roman" w:hAnsi="Times New Roman" w:cs="Times New Roman"/>
                      <w:spacing w:val="-5"/>
                      <w:kern w:val="2"/>
                      <w:sz w:val="21"/>
                      <w:szCs w:val="21"/>
                      <w:lang w:val="en-US" w:eastAsia="zh-CN" w:bidi="ar"/>
                    </w:rPr>
                    <w:t>、</w:t>
                  </w:r>
                  <w:r>
                    <w:rPr>
                      <w:rFonts w:ascii="Times New Roman" w:hAnsi="Times New Roman" w:eastAsia="宋体" w:cs="Times New Roman"/>
                      <w:spacing w:val="-5"/>
                      <w:kern w:val="2"/>
                      <w:sz w:val="21"/>
                      <w:szCs w:val="21"/>
                      <w:lang w:val="en-US" w:eastAsia="zh-CN" w:bidi="ar"/>
                    </w:rPr>
                    <w:t>林业</w:t>
                  </w:r>
                  <w:r>
                    <w:rPr>
                      <w:rFonts w:ascii="Times New Roman" w:hAnsi="Times New Roman" w:eastAsia="宋体" w:cs="Times New Roman"/>
                      <w:kern w:val="2"/>
                      <w:sz w:val="21"/>
                      <w:szCs w:val="21"/>
                      <w:lang w:val="en-US" w:eastAsia="zh-CN" w:bidi="ar"/>
                    </w:rPr>
                    <w:t>主管</w:t>
                  </w:r>
                </w:p>
              </w:tc>
            </w:tr>
          </w:tbl>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ascii="Times New Roman" w:hAnsi="Times New Roman" w:eastAsia="宋体" w:cs="Times New Roman"/>
                <w:b/>
                <w:sz w:val="24"/>
                <w:szCs w:val="24"/>
                <w:lang w:val="en-US" w:eastAsia="zh-CN" w:bidi="ar"/>
              </w:rPr>
              <w:t>3.2环境监测</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u w:val="none"/>
                <w:lang w:val="en-US" w:eastAsia="zh-CN" w:bidi="ar"/>
              </w:rPr>
            </w:pPr>
            <w:r>
              <w:rPr>
                <w:rFonts w:hint="eastAsia" w:ascii="Times New Roman" w:hAnsi="Times New Roman" w:eastAsia="宋体" w:cs="Times New Roman"/>
                <w:i/>
                <w:iCs/>
                <w:kern w:val="2"/>
                <w:sz w:val="24"/>
                <w:szCs w:val="24"/>
                <w:u w:val="single"/>
                <w:lang w:val="en-US" w:eastAsia="zh-CN" w:bidi="ar"/>
              </w:rPr>
              <w:t>本项目属于生态类项目，施工期对周边环境影响较小，污染物产生量小，项目建成运营后无污染物排放。因此，本项目不设置运行期环境监测计划，仅施工期监测。</w:t>
            </w:r>
          </w:p>
          <w:p>
            <w:pPr>
              <w:keepNext w:val="0"/>
              <w:keepLines w:val="0"/>
              <w:suppressLineNumbers w:val="0"/>
              <w:spacing w:before="0" w:beforeAutospacing="0" w:after="0" w:afterAutospacing="0"/>
              <w:ind w:left="0" w:right="0"/>
              <w:jc w:val="center"/>
              <w:rPr>
                <w:rFonts w:hint="default" w:ascii="宋体" w:hAnsi="宋体" w:eastAsia="宋体" w:cs="宋体"/>
                <w:b/>
                <w:bCs/>
                <w:i/>
                <w:iCs/>
                <w:smallCaps w:val="0"/>
                <w:color w:val="auto"/>
                <w:kern w:val="0"/>
                <w:sz w:val="24"/>
                <w:szCs w:val="24"/>
                <w:u w:val="single"/>
                <w:lang w:val="en-US" w:eastAsia="zh-CN" w:bidi="ar"/>
              </w:rPr>
            </w:pPr>
            <w:r>
              <w:rPr>
                <w:rFonts w:hint="eastAsia" w:ascii="宋体" w:hAnsi="宋体" w:eastAsia="宋体" w:cs="宋体"/>
                <w:b/>
                <w:bCs/>
                <w:i/>
                <w:iCs/>
                <w:smallCaps w:val="0"/>
                <w:color w:val="auto"/>
                <w:kern w:val="0"/>
                <w:sz w:val="24"/>
                <w:szCs w:val="24"/>
                <w:u w:val="single"/>
                <w:lang w:val="en-US" w:eastAsia="zh-CN" w:bidi="ar"/>
              </w:rPr>
              <w:t>表5-</w:t>
            </w:r>
            <w:r>
              <w:rPr>
                <w:rFonts w:hint="eastAsia" w:ascii="宋体" w:hAnsi="宋体" w:cs="宋体"/>
                <w:b/>
                <w:bCs/>
                <w:i/>
                <w:iCs/>
                <w:smallCaps w:val="0"/>
                <w:color w:val="auto"/>
                <w:kern w:val="0"/>
                <w:sz w:val="24"/>
                <w:szCs w:val="24"/>
                <w:u w:val="single"/>
                <w:lang w:val="en-US" w:eastAsia="zh-CN" w:bidi="ar"/>
              </w:rPr>
              <w:t>5</w:t>
            </w:r>
            <w:r>
              <w:rPr>
                <w:rFonts w:hint="eastAsia" w:ascii="宋体" w:hAnsi="宋体" w:eastAsia="宋体" w:cs="宋体"/>
                <w:b/>
                <w:bCs/>
                <w:i/>
                <w:iCs/>
                <w:smallCaps w:val="0"/>
                <w:color w:val="auto"/>
                <w:kern w:val="0"/>
                <w:sz w:val="24"/>
                <w:szCs w:val="24"/>
                <w:u w:val="single"/>
                <w:lang w:val="en-US" w:eastAsia="zh-CN" w:bidi="ar"/>
              </w:rPr>
              <w:t xml:space="preserve">   </w:t>
            </w:r>
            <w:r>
              <w:rPr>
                <w:rFonts w:hint="eastAsia" w:ascii="宋体" w:hAnsi="宋体" w:cs="宋体"/>
                <w:b/>
                <w:bCs/>
                <w:i/>
                <w:iCs/>
                <w:smallCaps w:val="0"/>
                <w:color w:val="auto"/>
                <w:kern w:val="0"/>
                <w:sz w:val="24"/>
                <w:szCs w:val="24"/>
                <w:u w:val="single"/>
                <w:lang w:val="en-US" w:eastAsia="zh-CN" w:bidi="ar"/>
              </w:rPr>
              <w:t>施工期</w:t>
            </w:r>
            <w:r>
              <w:rPr>
                <w:rFonts w:hint="eastAsia" w:ascii="宋体" w:hAnsi="宋体" w:eastAsia="宋体" w:cs="宋体"/>
                <w:b/>
                <w:bCs/>
                <w:i/>
                <w:iCs/>
                <w:smallCaps w:val="0"/>
                <w:color w:val="auto"/>
                <w:kern w:val="0"/>
                <w:sz w:val="24"/>
                <w:szCs w:val="24"/>
                <w:u w:val="single"/>
                <w:lang w:val="en-US" w:eastAsia="zh-CN" w:bidi="ar"/>
              </w:rPr>
              <w:t>监测计划</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1511"/>
              <w:gridCol w:w="3274"/>
              <w:gridCol w:w="20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9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bidi="ar"/>
                    </w:rPr>
                  </w:pPr>
                  <w:r>
                    <w:rPr>
                      <w:rFonts w:hint="eastAsia" w:ascii="Times New Roman" w:hAnsi="Times New Roman" w:eastAsia="宋体" w:cs="Times New Roman"/>
                      <w:i/>
                      <w:iCs/>
                      <w:kern w:val="2"/>
                      <w:sz w:val="21"/>
                      <w:szCs w:val="21"/>
                      <w:u w:val="single"/>
                      <w:lang w:val="en-US" w:eastAsia="zh-CN" w:bidi="ar"/>
                    </w:rPr>
                    <w:t>环境要素</w:t>
                  </w:r>
                </w:p>
              </w:tc>
              <w:tc>
                <w:tcPr>
                  <w:tcW w:w="151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bidi="ar"/>
                    </w:rPr>
                  </w:pPr>
                  <w:r>
                    <w:rPr>
                      <w:rFonts w:hint="eastAsia" w:ascii="Times New Roman" w:hAnsi="Times New Roman" w:eastAsia="宋体" w:cs="Times New Roman"/>
                      <w:i/>
                      <w:iCs/>
                      <w:kern w:val="2"/>
                      <w:sz w:val="21"/>
                      <w:szCs w:val="21"/>
                      <w:u w:val="single"/>
                      <w:lang w:val="en-US" w:eastAsia="zh-CN" w:bidi="ar"/>
                    </w:rPr>
                    <w:t>监测因子</w:t>
                  </w:r>
                </w:p>
              </w:tc>
              <w:tc>
                <w:tcPr>
                  <w:tcW w:w="3274"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color w:val="auto"/>
                      <w:kern w:val="2"/>
                      <w:sz w:val="21"/>
                      <w:szCs w:val="21"/>
                      <w:u w:val="single"/>
                      <w:lang w:val="en-US" w:eastAsia="zh-CN" w:bidi="ar"/>
                    </w:rPr>
                  </w:pPr>
                  <w:r>
                    <w:rPr>
                      <w:rFonts w:hint="eastAsia" w:ascii="Times New Roman" w:hAnsi="Times New Roman" w:eastAsia="宋体" w:cs="Times New Roman"/>
                      <w:i/>
                      <w:iCs/>
                      <w:color w:val="auto"/>
                      <w:kern w:val="2"/>
                      <w:sz w:val="21"/>
                      <w:szCs w:val="21"/>
                      <w:u w:val="single"/>
                      <w:lang w:val="en-US" w:eastAsia="zh-CN" w:bidi="ar"/>
                    </w:rPr>
                    <w:t>监测点位</w:t>
                  </w:r>
                </w:p>
              </w:tc>
              <w:tc>
                <w:tcPr>
                  <w:tcW w:w="206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bidi="ar"/>
                    </w:rPr>
                  </w:pPr>
                  <w:r>
                    <w:rPr>
                      <w:rFonts w:hint="eastAsia" w:ascii="Times New Roman" w:hAnsi="Times New Roman" w:eastAsia="宋体" w:cs="Times New Roman"/>
                      <w:i/>
                      <w:iCs/>
                      <w:kern w:val="2"/>
                      <w:sz w:val="21"/>
                      <w:szCs w:val="21"/>
                      <w:u w:val="single"/>
                      <w:lang w:val="en-US" w:eastAsia="zh-CN" w:bidi="ar"/>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39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bidi="ar"/>
                    </w:rPr>
                  </w:pPr>
                  <w:r>
                    <w:rPr>
                      <w:rFonts w:hint="eastAsia" w:ascii="Times New Roman" w:hAnsi="Times New Roman" w:eastAsia="宋体" w:cs="Times New Roman"/>
                      <w:i/>
                      <w:iCs/>
                      <w:kern w:val="2"/>
                      <w:sz w:val="21"/>
                      <w:szCs w:val="21"/>
                      <w:u w:val="single"/>
                      <w:lang w:val="en-US" w:eastAsia="zh-CN" w:bidi="ar"/>
                    </w:rPr>
                    <w:t>声环境</w:t>
                  </w:r>
                </w:p>
              </w:tc>
              <w:tc>
                <w:tcPr>
                  <w:tcW w:w="151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bidi="ar"/>
                    </w:rPr>
                  </w:pPr>
                  <w:r>
                    <w:rPr>
                      <w:rFonts w:hint="eastAsia" w:ascii="Times New Roman" w:hAnsi="Times New Roman" w:eastAsia="宋体" w:cs="Times New Roman"/>
                      <w:i/>
                      <w:iCs/>
                      <w:kern w:val="2"/>
                      <w:sz w:val="21"/>
                      <w:szCs w:val="21"/>
                      <w:u w:val="single"/>
                      <w:lang w:val="en-US" w:eastAsia="zh-CN" w:bidi="ar"/>
                    </w:rPr>
                    <w:t>噪声</w:t>
                  </w:r>
                </w:p>
              </w:tc>
              <w:tc>
                <w:tcPr>
                  <w:tcW w:w="3274"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color w:val="auto"/>
                      <w:kern w:val="2"/>
                      <w:sz w:val="21"/>
                      <w:szCs w:val="21"/>
                      <w:u w:val="single"/>
                      <w:lang w:val="en-US" w:eastAsia="zh-CN" w:bidi="ar"/>
                    </w:rPr>
                  </w:pPr>
                  <w:r>
                    <w:rPr>
                      <w:rFonts w:hint="default" w:ascii="Times New Roman" w:hAnsi="Times New Roman" w:eastAsia="宋体" w:cs="Times New Roman"/>
                      <w:i/>
                      <w:iCs/>
                      <w:color w:val="auto"/>
                      <w:kern w:val="2"/>
                      <w:sz w:val="21"/>
                      <w:szCs w:val="21"/>
                      <w:u w:val="single"/>
                      <w:lang w:val="en-US" w:eastAsia="zh-CN" w:bidi="ar"/>
                    </w:rPr>
                    <w:t>工程50m范围内</w:t>
                  </w:r>
                  <w:r>
                    <w:rPr>
                      <w:rFonts w:hint="eastAsia" w:ascii="Times New Roman" w:hAnsi="Times New Roman" w:eastAsia="宋体" w:cs="Times New Roman"/>
                      <w:i/>
                      <w:iCs/>
                      <w:color w:val="auto"/>
                      <w:kern w:val="2"/>
                      <w:sz w:val="21"/>
                      <w:szCs w:val="21"/>
                      <w:u w:val="single"/>
                      <w:lang w:val="en-US" w:eastAsia="zh-CN" w:bidi="ar"/>
                    </w:rPr>
                    <w:t>护林小屯（又叫小护林村）</w:t>
                  </w:r>
                  <w:r>
                    <w:rPr>
                      <w:rFonts w:hint="default" w:ascii="Times New Roman" w:hAnsi="Times New Roman" w:eastAsia="宋体" w:cs="Times New Roman"/>
                      <w:i/>
                      <w:iCs/>
                      <w:color w:val="auto"/>
                      <w:kern w:val="2"/>
                      <w:sz w:val="21"/>
                      <w:szCs w:val="21"/>
                      <w:u w:val="single"/>
                      <w:lang w:val="en-US" w:eastAsia="zh-CN" w:bidi="ar"/>
                    </w:rPr>
                    <w:t>居民、</w:t>
                  </w:r>
                  <w:r>
                    <w:rPr>
                      <w:rFonts w:hint="eastAsia" w:ascii="Times New Roman" w:hAnsi="Times New Roman" w:cs="Times New Roman"/>
                      <w:i/>
                      <w:iCs/>
                      <w:color w:val="auto"/>
                      <w:kern w:val="2"/>
                      <w:sz w:val="21"/>
                      <w:szCs w:val="21"/>
                      <w:u w:val="single"/>
                      <w:lang w:val="en-US" w:eastAsia="zh-CN" w:bidi="ar"/>
                    </w:rPr>
                    <w:t>护林村</w:t>
                  </w:r>
                  <w:r>
                    <w:rPr>
                      <w:rFonts w:hint="default" w:ascii="Times New Roman" w:hAnsi="Times New Roman" w:eastAsia="宋体" w:cs="Times New Roman"/>
                      <w:i/>
                      <w:iCs/>
                      <w:color w:val="auto"/>
                      <w:kern w:val="2"/>
                      <w:sz w:val="21"/>
                      <w:szCs w:val="21"/>
                      <w:u w:val="single"/>
                      <w:lang w:val="en-US" w:eastAsia="zh-CN" w:bidi="ar"/>
                    </w:rPr>
                    <w:t>居民各设1个监测点位</w:t>
                  </w:r>
                </w:p>
              </w:tc>
              <w:tc>
                <w:tcPr>
                  <w:tcW w:w="206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bidi="ar"/>
                    </w:rPr>
                  </w:pPr>
                  <w:r>
                    <w:rPr>
                      <w:rFonts w:hint="eastAsia" w:ascii="Times New Roman" w:hAnsi="Times New Roman" w:eastAsia="宋体" w:cs="Times New Roman"/>
                      <w:i/>
                      <w:iCs/>
                      <w:kern w:val="2"/>
                      <w:sz w:val="21"/>
                      <w:szCs w:val="21"/>
                      <w:u w:val="single"/>
                      <w:lang w:val="en-US" w:eastAsia="zh-CN" w:bidi="ar"/>
                    </w:rPr>
                    <w:t>施工期每季度/1次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395"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bidi="ar"/>
                    </w:rPr>
                  </w:pPr>
                  <w:r>
                    <w:rPr>
                      <w:rFonts w:hint="eastAsia" w:ascii="Times New Roman" w:hAnsi="Times New Roman" w:eastAsia="宋体" w:cs="Times New Roman"/>
                      <w:i/>
                      <w:iCs/>
                      <w:kern w:val="2"/>
                      <w:sz w:val="21"/>
                      <w:szCs w:val="21"/>
                      <w:u w:val="single"/>
                      <w:lang w:val="en-US" w:eastAsia="zh-CN" w:bidi="ar"/>
                    </w:rPr>
                    <w:t>粉尘、扬尘</w:t>
                  </w:r>
                </w:p>
              </w:tc>
              <w:tc>
                <w:tcPr>
                  <w:tcW w:w="151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bidi="ar"/>
                    </w:rPr>
                  </w:pPr>
                  <w:r>
                    <w:rPr>
                      <w:rFonts w:hint="eastAsia" w:ascii="Times New Roman" w:hAnsi="Times New Roman" w:eastAsia="宋体" w:cs="Times New Roman"/>
                      <w:i/>
                      <w:iCs/>
                      <w:kern w:val="2"/>
                      <w:sz w:val="21"/>
                      <w:szCs w:val="21"/>
                      <w:u w:val="single"/>
                      <w:lang w:val="en-US" w:eastAsia="zh-CN" w:bidi="ar"/>
                    </w:rPr>
                    <w:t>TSP</w:t>
                  </w:r>
                </w:p>
              </w:tc>
              <w:tc>
                <w:tcPr>
                  <w:tcW w:w="3274"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color w:val="auto"/>
                      <w:kern w:val="2"/>
                      <w:sz w:val="21"/>
                      <w:szCs w:val="21"/>
                      <w:u w:val="single"/>
                      <w:lang w:val="en-US" w:eastAsia="zh-CN" w:bidi="ar"/>
                    </w:rPr>
                  </w:pPr>
                  <w:r>
                    <w:rPr>
                      <w:rFonts w:hint="default" w:ascii="Times New Roman" w:hAnsi="Times New Roman" w:eastAsia="宋体" w:cs="Times New Roman"/>
                      <w:i/>
                      <w:iCs/>
                      <w:color w:val="auto"/>
                      <w:kern w:val="2"/>
                      <w:sz w:val="21"/>
                      <w:szCs w:val="21"/>
                      <w:u w:val="single"/>
                      <w:lang w:val="en-US" w:eastAsia="zh-CN" w:bidi="ar"/>
                    </w:rPr>
                    <w:t>工程500m范围内</w:t>
                  </w:r>
                  <w:r>
                    <w:rPr>
                      <w:rFonts w:hint="eastAsia" w:ascii="Times New Roman" w:hAnsi="Times New Roman" w:eastAsia="宋体" w:cs="Times New Roman"/>
                      <w:i/>
                      <w:iCs/>
                      <w:color w:val="auto"/>
                      <w:kern w:val="2"/>
                      <w:sz w:val="21"/>
                      <w:szCs w:val="21"/>
                      <w:u w:val="single"/>
                      <w:lang w:val="en-US" w:eastAsia="zh-CN" w:bidi="ar"/>
                    </w:rPr>
                    <w:t>护林小屯（又叫小护林村）</w:t>
                  </w:r>
                  <w:r>
                    <w:rPr>
                      <w:rFonts w:hint="default" w:ascii="Times New Roman" w:hAnsi="Times New Roman" w:eastAsia="宋体" w:cs="Times New Roman"/>
                      <w:i/>
                      <w:iCs/>
                      <w:color w:val="auto"/>
                      <w:kern w:val="2"/>
                      <w:sz w:val="21"/>
                      <w:szCs w:val="21"/>
                      <w:u w:val="single"/>
                      <w:lang w:val="en-US" w:eastAsia="zh-CN" w:bidi="ar"/>
                    </w:rPr>
                    <w:t>居民、</w:t>
                  </w:r>
                  <w:r>
                    <w:rPr>
                      <w:rFonts w:hint="eastAsia" w:ascii="Times New Roman" w:hAnsi="Times New Roman" w:eastAsia="宋体" w:cs="Times New Roman"/>
                      <w:i/>
                      <w:iCs/>
                      <w:color w:val="auto"/>
                      <w:kern w:val="2"/>
                      <w:sz w:val="21"/>
                      <w:szCs w:val="21"/>
                      <w:u w:val="single"/>
                      <w:lang w:val="en-US" w:eastAsia="zh-CN" w:bidi="ar"/>
                    </w:rPr>
                    <w:t>护</w:t>
                  </w:r>
                  <w:r>
                    <w:rPr>
                      <w:rFonts w:hint="eastAsia" w:ascii="Times New Roman" w:hAnsi="Times New Roman" w:cs="Times New Roman"/>
                      <w:i/>
                      <w:iCs/>
                      <w:color w:val="auto"/>
                      <w:kern w:val="2"/>
                      <w:sz w:val="21"/>
                      <w:szCs w:val="21"/>
                      <w:u w:val="single"/>
                      <w:lang w:val="en-US" w:eastAsia="zh-CN" w:bidi="ar"/>
                    </w:rPr>
                    <w:t>林村</w:t>
                  </w:r>
                  <w:r>
                    <w:rPr>
                      <w:rFonts w:hint="default" w:ascii="Times New Roman" w:hAnsi="Times New Roman" w:eastAsia="宋体" w:cs="Times New Roman"/>
                      <w:i/>
                      <w:iCs/>
                      <w:color w:val="auto"/>
                      <w:kern w:val="2"/>
                      <w:sz w:val="21"/>
                      <w:szCs w:val="21"/>
                      <w:u w:val="single"/>
                      <w:lang w:val="en-US" w:eastAsia="zh-CN" w:bidi="ar"/>
                    </w:rPr>
                    <w:t>居民各设1个监测点位</w:t>
                  </w:r>
                </w:p>
              </w:tc>
              <w:tc>
                <w:tcPr>
                  <w:tcW w:w="2061" w:type="dxa"/>
                  <w:tcBorders>
                    <w:tl2br w:val="nil"/>
                    <w:tr2bl w:val="nil"/>
                  </w:tcBorders>
                  <w:noWrap w:val="0"/>
                  <w:vAlign w:val="center"/>
                </w:tcPr>
                <w:p>
                  <w:pPr>
                    <w:pStyle w:val="23"/>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bidi="ar"/>
                    </w:rPr>
                  </w:pPr>
                  <w:r>
                    <w:rPr>
                      <w:rFonts w:hint="eastAsia" w:ascii="Times New Roman" w:hAnsi="Times New Roman" w:eastAsia="宋体" w:cs="Times New Roman"/>
                      <w:i/>
                      <w:iCs/>
                      <w:kern w:val="2"/>
                      <w:sz w:val="21"/>
                      <w:szCs w:val="21"/>
                      <w:u w:val="single"/>
                      <w:lang w:val="en-US" w:eastAsia="zh-CN" w:bidi="ar"/>
                    </w:rPr>
                    <w:t>施工期每季度/1次</w:t>
                  </w:r>
                </w:p>
              </w:tc>
            </w:tr>
          </w:tbl>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bidi="ar"/>
              </w:rPr>
            </w:pPr>
            <w:r>
              <w:rPr>
                <w:rFonts w:hint="eastAsia" w:ascii="Times New Roman" w:hAnsi="Times New Roman" w:eastAsia="宋体" w:cs="Times New Roman"/>
                <w:i/>
                <w:iCs/>
                <w:kern w:val="2"/>
                <w:sz w:val="24"/>
                <w:szCs w:val="24"/>
                <w:u w:val="single"/>
                <w:lang w:val="en-US" w:eastAsia="zh-CN" w:bidi="ar"/>
              </w:rPr>
              <w:t>为掌握工程施工对地表水的影响程度和影响范围，并为工程环境保护阶段及竣工验收提供基础资料，应对地表水水质进行监测。地表水监测技术要求见表</w:t>
            </w:r>
            <w:r>
              <w:rPr>
                <w:rFonts w:hint="eastAsia" w:ascii="Times New Roman" w:hAnsi="Times New Roman" w:cs="Times New Roman"/>
                <w:i/>
                <w:iCs/>
                <w:kern w:val="2"/>
                <w:sz w:val="24"/>
                <w:szCs w:val="24"/>
                <w:u w:val="single"/>
                <w:lang w:val="en-US" w:eastAsia="zh-CN" w:bidi="ar"/>
              </w:rPr>
              <w:t>5</w:t>
            </w:r>
            <w:r>
              <w:rPr>
                <w:rFonts w:hint="eastAsia" w:ascii="Times New Roman" w:hAnsi="Times New Roman" w:eastAsia="宋体" w:cs="Times New Roman"/>
                <w:i/>
                <w:iCs/>
                <w:kern w:val="2"/>
                <w:sz w:val="24"/>
                <w:szCs w:val="24"/>
                <w:u w:val="single"/>
                <w:lang w:val="en-US" w:eastAsia="zh-CN" w:bidi="ar"/>
              </w:rPr>
              <w:t>-</w:t>
            </w:r>
            <w:r>
              <w:rPr>
                <w:rFonts w:hint="eastAsia" w:ascii="Times New Roman" w:hAnsi="Times New Roman" w:cs="Times New Roman"/>
                <w:i/>
                <w:iCs/>
                <w:kern w:val="2"/>
                <w:sz w:val="24"/>
                <w:szCs w:val="24"/>
                <w:u w:val="single"/>
                <w:lang w:val="en-US" w:eastAsia="zh-CN" w:bidi="ar"/>
              </w:rPr>
              <w:t>6</w:t>
            </w:r>
            <w:r>
              <w:rPr>
                <w:rFonts w:hint="eastAsia" w:ascii="Times New Roman" w:hAnsi="Times New Roman" w:eastAsia="宋体" w:cs="Times New Roman"/>
                <w:i/>
                <w:iCs/>
                <w:kern w:val="2"/>
                <w:sz w:val="24"/>
                <w:szCs w:val="24"/>
                <w:u w:val="single"/>
                <w:lang w:val="en-US" w:eastAsia="zh-CN" w:bidi="ar"/>
              </w:rPr>
              <w:t>。各监测项目的分析方法执行《地表水环境质量标准》（GB3838-2002）、《地表水环境质量监测技术规范》（HJ91.2-2022）中的相关规定，其中悬浮物的分析方法执行《水质悬浮物的测定重量法》（GB11901-1989）的规定。</w:t>
            </w:r>
          </w:p>
          <w:p>
            <w:pPr>
              <w:keepNext w:val="0"/>
              <w:keepLines w:val="0"/>
              <w:suppressLineNumbers w:val="0"/>
              <w:spacing w:before="0" w:beforeAutospacing="0" w:after="0" w:afterAutospacing="0"/>
              <w:ind w:left="0" w:right="0"/>
              <w:jc w:val="center"/>
              <w:rPr>
                <w:rFonts w:hint="default" w:ascii="宋体" w:hAnsi="宋体" w:eastAsia="宋体" w:cs="宋体"/>
                <w:b/>
                <w:bCs/>
                <w:i/>
                <w:iCs/>
                <w:smallCaps w:val="0"/>
                <w:color w:val="auto"/>
                <w:kern w:val="0"/>
                <w:sz w:val="24"/>
                <w:szCs w:val="24"/>
                <w:u w:val="single"/>
                <w:lang w:val="en-US" w:eastAsia="zh-CN" w:bidi="ar"/>
              </w:rPr>
            </w:pPr>
            <w:r>
              <w:rPr>
                <w:rFonts w:hint="eastAsia" w:ascii="宋体" w:hAnsi="宋体" w:eastAsia="宋体" w:cs="宋体"/>
                <w:b/>
                <w:bCs/>
                <w:i/>
                <w:iCs/>
                <w:smallCaps w:val="0"/>
                <w:color w:val="auto"/>
                <w:kern w:val="0"/>
                <w:sz w:val="24"/>
                <w:szCs w:val="24"/>
                <w:u w:val="single"/>
                <w:lang w:val="en-US" w:eastAsia="zh-CN" w:bidi="ar"/>
              </w:rPr>
              <w:t>表5-</w:t>
            </w:r>
            <w:r>
              <w:rPr>
                <w:rFonts w:hint="eastAsia" w:ascii="宋体" w:hAnsi="宋体" w:cs="宋体"/>
                <w:b/>
                <w:bCs/>
                <w:i/>
                <w:iCs/>
                <w:smallCaps w:val="0"/>
                <w:color w:val="auto"/>
                <w:kern w:val="0"/>
                <w:sz w:val="24"/>
                <w:szCs w:val="24"/>
                <w:u w:val="single"/>
                <w:lang w:val="en-US" w:eastAsia="zh-CN" w:bidi="ar"/>
              </w:rPr>
              <w:t>6</w:t>
            </w:r>
            <w:r>
              <w:rPr>
                <w:rFonts w:hint="eastAsia" w:ascii="宋体" w:hAnsi="宋体" w:eastAsia="宋体" w:cs="宋体"/>
                <w:b/>
                <w:bCs/>
                <w:i/>
                <w:iCs/>
                <w:smallCaps w:val="0"/>
                <w:color w:val="auto"/>
                <w:kern w:val="0"/>
                <w:sz w:val="24"/>
                <w:szCs w:val="24"/>
                <w:u w:val="single"/>
                <w:lang w:val="en-US" w:eastAsia="zh-CN" w:bidi="ar"/>
              </w:rPr>
              <w:t xml:space="preserve">   </w:t>
            </w:r>
            <w:r>
              <w:rPr>
                <w:rFonts w:hint="eastAsia" w:ascii="宋体" w:hAnsi="宋体" w:cs="宋体"/>
                <w:b/>
                <w:bCs/>
                <w:i/>
                <w:iCs/>
                <w:smallCaps w:val="0"/>
                <w:color w:val="auto"/>
                <w:kern w:val="0"/>
                <w:sz w:val="24"/>
                <w:szCs w:val="24"/>
                <w:u w:val="single"/>
                <w:lang w:val="en-US" w:eastAsia="zh-CN" w:bidi="ar"/>
              </w:rPr>
              <w:t>施工期</w:t>
            </w:r>
            <w:r>
              <w:rPr>
                <w:rFonts w:hint="eastAsia" w:ascii="宋体" w:hAnsi="宋体" w:eastAsia="宋体" w:cs="宋体"/>
                <w:b/>
                <w:bCs/>
                <w:i/>
                <w:iCs/>
                <w:smallCaps w:val="0"/>
                <w:color w:val="auto"/>
                <w:kern w:val="0"/>
                <w:sz w:val="24"/>
                <w:szCs w:val="24"/>
                <w:u w:val="single"/>
                <w:lang w:val="en-US" w:eastAsia="zh-CN" w:bidi="ar"/>
              </w:rPr>
              <w:t>地表水监测计划</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611"/>
              <w:gridCol w:w="3092"/>
              <w:gridCol w:w="1113"/>
              <w:gridCol w:w="15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1" w:hRule="atLeast"/>
              </w:trPr>
              <w:tc>
                <w:tcPr>
                  <w:tcW w:w="1551" w:type="pct"/>
                  <w:tcBorders>
                    <w:tl2br w:val="nil"/>
                    <w:tr2bl w:val="nil"/>
                  </w:tcBorders>
                  <w:noWrap w:val="0"/>
                  <w:vAlign w:val="center"/>
                </w:tcPr>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宋体" w:hAnsi="宋体" w:eastAsia="宋体" w:cs="宋体"/>
                      <w:i/>
                      <w:iCs/>
                      <w:color w:val="auto"/>
                      <w:kern w:val="2"/>
                      <w:sz w:val="21"/>
                      <w:szCs w:val="21"/>
                      <w:u w:val="single"/>
                      <w:lang w:val="en-US" w:eastAsia="zh-CN" w:bidi="ar"/>
                    </w:rPr>
                  </w:pPr>
                  <w:r>
                    <w:rPr>
                      <w:rFonts w:hint="eastAsia" w:ascii="宋体" w:hAnsi="宋体" w:eastAsia="宋体" w:cs="宋体"/>
                      <w:i/>
                      <w:iCs/>
                      <w:color w:val="auto"/>
                      <w:kern w:val="2"/>
                      <w:sz w:val="21"/>
                      <w:szCs w:val="21"/>
                      <w:u w:val="single"/>
                      <w:lang w:val="en-US" w:eastAsia="zh-CN" w:bidi="ar"/>
                    </w:rPr>
                    <w:t>监测断面</w:t>
                  </w:r>
                </w:p>
              </w:tc>
              <w:tc>
                <w:tcPr>
                  <w:tcW w:w="1837" w:type="pct"/>
                  <w:tcBorders>
                    <w:tl2br w:val="nil"/>
                    <w:tr2bl w:val="nil"/>
                  </w:tcBorders>
                  <w:noWrap w:val="0"/>
                  <w:vAlign w:val="center"/>
                </w:tcPr>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宋体" w:hAnsi="宋体" w:eastAsia="宋体" w:cs="宋体"/>
                      <w:i/>
                      <w:iCs/>
                      <w:color w:val="auto"/>
                      <w:kern w:val="2"/>
                      <w:sz w:val="21"/>
                      <w:szCs w:val="21"/>
                      <w:u w:val="single"/>
                      <w:lang w:val="en-US" w:eastAsia="zh-CN" w:bidi="ar"/>
                    </w:rPr>
                  </w:pPr>
                  <w:r>
                    <w:rPr>
                      <w:rFonts w:hint="eastAsia" w:ascii="宋体" w:hAnsi="宋体" w:eastAsia="宋体" w:cs="宋体"/>
                      <w:i/>
                      <w:iCs/>
                      <w:color w:val="auto"/>
                      <w:kern w:val="2"/>
                      <w:sz w:val="21"/>
                      <w:szCs w:val="21"/>
                      <w:u w:val="single"/>
                      <w:lang w:val="en-US" w:eastAsia="zh-CN" w:bidi="ar"/>
                    </w:rPr>
                    <w:t>监测项目</w:t>
                  </w:r>
                </w:p>
              </w:tc>
              <w:tc>
                <w:tcPr>
                  <w:tcW w:w="661" w:type="pct"/>
                  <w:tcBorders>
                    <w:tl2br w:val="nil"/>
                    <w:tr2bl w:val="nil"/>
                  </w:tcBorders>
                  <w:noWrap w:val="0"/>
                  <w:vAlign w:val="center"/>
                </w:tcPr>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宋体" w:hAnsi="宋体" w:eastAsia="宋体" w:cs="宋体"/>
                      <w:i/>
                      <w:iCs/>
                      <w:color w:val="auto"/>
                      <w:kern w:val="2"/>
                      <w:sz w:val="21"/>
                      <w:szCs w:val="21"/>
                      <w:u w:val="single"/>
                      <w:lang w:val="en-US" w:eastAsia="zh-CN" w:bidi="ar"/>
                    </w:rPr>
                  </w:pPr>
                  <w:r>
                    <w:rPr>
                      <w:rFonts w:hint="eastAsia" w:ascii="宋体" w:hAnsi="宋体" w:eastAsia="宋体" w:cs="宋体"/>
                      <w:i/>
                      <w:iCs/>
                      <w:color w:val="auto"/>
                      <w:kern w:val="2"/>
                      <w:sz w:val="21"/>
                      <w:szCs w:val="21"/>
                      <w:u w:val="single"/>
                      <w:lang w:val="en-US" w:eastAsia="zh-CN" w:bidi="ar"/>
                    </w:rPr>
                    <w:t>监测时段</w:t>
                  </w:r>
                </w:p>
              </w:tc>
              <w:tc>
                <w:tcPr>
                  <w:tcW w:w="950" w:type="pct"/>
                  <w:tcBorders>
                    <w:tl2br w:val="nil"/>
                    <w:tr2bl w:val="nil"/>
                  </w:tcBorders>
                  <w:noWrap w:val="0"/>
                  <w:vAlign w:val="center"/>
                </w:tcPr>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宋体" w:hAnsi="宋体" w:eastAsia="宋体" w:cs="宋体"/>
                      <w:i/>
                      <w:iCs/>
                      <w:color w:val="auto"/>
                      <w:kern w:val="2"/>
                      <w:sz w:val="21"/>
                      <w:szCs w:val="21"/>
                      <w:u w:val="single"/>
                      <w:lang w:val="en-US" w:eastAsia="zh-CN" w:bidi="ar"/>
                    </w:rPr>
                  </w:pPr>
                  <w:r>
                    <w:rPr>
                      <w:rFonts w:hint="eastAsia" w:ascii="宋体" w:hAnsi="宋体" w:eastAsia="宋体" w:cs="宋体"/>
                      <w:i/>
                      <w:iCs/>
                      <w:color w:val="auto"/>
                      <w:kern w:val="2"/>
                      <w:sz w:val="21"/>
                      <w:szCs w:val="21"/>
                      <w:u w:val="single"/>
                      <w:lang w:val="en-US" w:eastAsia="zh-CN" w:bidi="ar"/>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76" w:hRule="atLeast"/>
              </w:trPr>
              <w:tc>
                <w:tcPr>
                  <w:tcW w:w="1551" w:type="pct"/>
                  <w:tcBorders>
                    <w:tl2br w:val="nil"/>
                    <w:tr2bl w:val="nil"/>
                  </w:tcBorders>
                  <w:noWrap w:val="0"/>
                  <w:vAlign w:val="center"/>
                </w:tcPr>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宋体" w:hAnsi="宋体" w:eastAsia="宋体" w:cs="宋体"/>
                      <w:i/>
                      <w:iCs/>
                      <w:color w:val="auto"/>
                      <w:kern w:val="2"/>
                      <w:sz w:val="21"/>
                      <w:szCs w:val="21"/>
                      <w:u w:val="single"/>
                      <w:lang w:val="en-US" w:eastAsia="zh-CN" w:bidi="ar"/>
                    </w:rPr>
                  </w:pPr>
                  <w:r>
                    <w:rPr>
                      <w:rFonts w:hint="eastAsia" w:ascii="宋体" w:hAnsi="宋体" w:eastAsia="宋体" w:cs="宋体"/>
                      <w:i/>
                      <w:iCs/>
                      <w:color w:val="auto"/>
                      <w:kern w:val="2"/>
                      <w:sz w:val="21"/>
                      <w:szCs w:val="21"/>
                      <w:u w:val="single"/>
                      <w:lang w:val="en-US" w:eastAsia="zh-CN" w:bidi="ar"/>
                    </w:rPr>
                    <w:t>头道花园河（白江河）上游、头道花园河（白江河）与护林小河交汇处下游1km，共2个断面</w:t>
                  </w:r>
                </w:p>
              </w:tc>
              <w:tc>
                <w:tcPr>
                  <w:tcW w:w="1837" w:type="pct"/>
                  <w:tcBorders>
                    <w:tl2br w:val="nil"/>
                    <w:tr2bl w:val="nil"/>
                  </w:tcBorders>
                  <w:noWrap w:val="0"/>
                  <w:vAlign w:val="center"/>
                </w:tcPr>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宋体" w:hAnsi="宋体" w:eastAsia="宋体" w:cs="宋体"/>
                      <w:i/>
                      <w:iCs/>
                      <w:color w:val="auto"/>
                      <w:kern w:val="2"/>
                      <w:sz w:val="21"/>
                      <w:szCs w:val="21"/>
                      <w:u w:val="single"/>
                      <w:lang w:val="en-US" w:eastAsia="zh-CN" w:bidi="ar"/>
                    </w:rPr>
                  </w:pPr>
                  <w:r>
                    <w:rPr>
                      <w:rFonts w:hint="eastAsia" w:ascii="宋体" w:hAnsi="宋体" w:eastAsia="宋体" w:cs="宋体"/>
                      <w:i/>
                      <w:iCs/>
                      <w:color w:val="auto"/>
                      <w:sz w:val="21"/>
                      <w:szCs w:val="21"/>
                      <w:u w:val="single"/>
                      <w:lang w:val="zh-CN" w:eastAsia="zh-CN"/>
                    </w:rPr>
                    <w:t>pH、化学需氧量、五日生化需氧量、氨氮、石油类、悬浮物、高锰酸盐指数、总氮、总磷、挥发酚、粪大肠杆菌</w:t>
                  </w:r>
                  <w:r>
                    <w:rPr>
                      <w:rFonts w:hint="eastAsia" w:ascii="宋体" w:hAnsi="宋体" w:eastAsia="宋体" w:cs="宋体"/>
                      <w:i/>
                      <w:iCs/>
                      <w:color w:val="auto"/>
                      <w:kern w:val="2"/>
                      <w:sz w:val="21"/>
                      <w:szCs w:val="21"/>
                      <w:u w:val="single"/>
                      <w:lang w:val="en-US" w:eastAsia="zh-CN" w:bidi="ar"/>
                    </w:rPr>
                    <w:t>，共11项。</w:t>
                  </w:r>
                </w:p>
              </w:tc>
              <w:tc>
                <w:tcPr>
                  <w:tcW w:w="661" w:type="pct"/>
                  <w:tcBorders>
                    <w:tl2br w:val="nil"/>
                    <w:tr2bl w:val="nil"/>
                  </w:tcBorders>
                  <w:noWrap w:val="0"/>
                  <w:vAlign w:val="center"/>
                </w:tcPr>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宋体" w:hAnsi="宋体" w:eastAsia="宋体" w:cs="宋体"/>
                      <w:i/>
                      <w:iCs/>
                      <w:color w:val="auto"/>
                      <w:kern w:val="2"/>
                      <w:sz w:val="21"/>
                      <w:szCs w:val="21"/>
                      <w:u w:val="single"/>
                      <w:lang w:val="en-US" w:eastAsia="zh-CN" w:bidi="ar"/>
                    </w:rPr>
                  </w:pPr>
                  <w:r>
                    <w:rPr>
                      <w:rFonts w:hint="eastAsia" w:ascii="宋体" w:hAnsi="宋体" w:eastAsia="宋体" w:cs="宋体"/>
                      <w:i/>
                      <w:iCs/>
                      <w:color w:val="auto"/>
                      <w:kern w:val="2"/>
                      <w:sz w:val="21"/>
                      <w:szCs w:val="21"/>
                      <w:u w:val="single"/>
                      <w:lang w:val="en-US" w:eastAsia="zh-CN" w:bidi="ar"/>
                    </w:rPr>
                    <w:t>整个施工期和竣工验收前</w:t>
                  </w:r>
                </w:p>
              </w:tc>
              <w:tc>
                <w:tcPr>
                  <w:tcW w:w="950" w:type="pct"/>
                  <w:tcBorders>
                    <w:tl2br w:val="nil"/>
                    <w:tr2bl w:val="nil"/>
                  </w:tcBorders>
                  <w:noWrap w:val="0"/>
                  <w:vAlign w:val="center"/>
                </w:tcPr>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宋体" w:hAnsi="宋体" w:eastAsia="宋体" w:cs="宋体"/>
                      <w:i/>
                      <w:iCs/>
                      <w:color w:val="auto"/>
                      <w:kern w:val="2"/>
                      <w:sz w:val="21"/>
                      <w:szCs w:val="21"/>
                      <w:u w:val="single"/>
                      <w:lang w:val="en-US" w:eastAsia="zh-CN" w:bidi="ar"/>
                    </w:rPr>
                  </w:pPr>
                  <w:r>
                    <w:rPr>
                      <w:rFonts w:hint="eastAsia" w:ascii="宋体" w:hAnsi="宋体" w:eastAsia="宋体" w:cs="宋体"/>
                      <w:i/>
                      <w:iCs/>
                      <w:color w:val="auto"/>
                      <w:kern w:val="2"/>
                      <w:sz w:val="21"/>
                      <w:szCs w:val="21"/>
                      <w:u w:val="single"/>
                      <w:lang w:val="en-US" w:eastAsia="zh-CN" w:bidi="ar"/>
                    </w:rPr>
                    <w:t>每个季度监测1期，每期监测3天，每天采样1次；在施工高峰期可增加监测频次</w:t>
                  </w:r>
                </w:p>
              </w:tc>
            </w:tr>
          </w:tbl>
          <w:p>
            <w:pPr>
              <w:pStyle w:val="23"/>
              <w:keepNext w:val="0"/>
              <w:keepLines w:val="0"/>
              <w:widowControl w:val="0"/>
              <w:suppressLineNumbers w:val="0"/>
              <w:adjustRightInd w:val="0"/>
              <w:spacing w:before="0" w:beforeAutospacing="0" w:after="0" w:afterAutospacing="0" w:line="360" w:lineRule="auto"/>
              <w:ind w:left="0" w:right="0" w:firstLine="482" w:firstLineChars="200"/>
              <w:jc w:val="both"/>
              <w:rPr>
                <w:rFonts w:ascii="Times New Roman" w:hAnsi="Times New Roman" w:eastAsia="宋体" w:cs="Times New Roman"/>
                <w:b/>
                <w:sz w:val="24"/>
                <w:szCs w:val="24"/>
                <w:lang w:val="en-US" w:eastAsia="zh-CN" w:bidi="ar"/>
              </w:rPr>
            </w:pPr>
            <w:r>
              <w:rPr>
                <w:rFonts w:ascii="Times New Roman" w:hAnsi="Times New Roman" w:eastAsia="宋体" w:cs="Times New Roman"/>
                <w:b/>
                <w:sz w:val="24"/>
                <w:szCs w:val="24"/>
                <w:lang w:val="en-US" w:eastAsia="zh-CN" w:bidi="ar"/>
              </w:rPr>
              <w:t>4</w:t>
            </w:r>
            <w:r>
              <w:rPr>
                <w:rFonts w:hint="eastAsia" w:ascii="Times New Roman" w:hAnsi="Times New Roman" w:cs="Times New Roman"/>
                <w:b/>
                <w:sz w:val="24"/>
                <w:szCs w:val="24"/>
                <w:lang w:val="en-US" w:eastAsia="zh-CN" w:bidi="ar"/>
              </w:rPr>
              <w:t>、</w:t>
            </w:r>
            <w:r>
              <w:rPr>
                <w:rFonts w:ascii="Times New Roman" w:hAnsi="Times New Roman" w:eastAsia="宋体" w:cs="Times New Roman"/>
                <w:b/>
                <w:sz w:val="24"/>
                <w:szCs w:val="24"/>
                <w:lang w:val="en-US" w:eastAsia="zh-CN" w:bidi="ar"/>
              </w:rPr>
              <w:t>环境监理</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bidi="ar"/>
              </w:rPr>
            </w:pPr>
            <w:r>
              <w:rPr>
                <w:rFonts w:ascii="Times New Roman" w:hAnsi="Times New Roman" w:eastAsia="宋体" w:cs="Times New Roman"/>
                <w:kern w:val="2"/>
                <w:sz w:val="24"/>
                <w:szCs w:val="24"/>
                <w:u w:val="none"/>
                <w:lang w:val="en-US" w:eastAsia="zh-CN" w:bidi="ar"/>
              </w:rPr>
              <w:t>环境监理主要监督施工中环境保护措施的执行和落实情况，发现问题并及时解决问题，其主要工作职责包括：</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bidi="ar"/>
              </w:rPr>
            </w:pPr>
            <w:r>
              <w:rPr>
                <w:rFonts w:hint="eastAsia" w:ascii="Times New Roman" w:hAnsi="Times New Roman" w:cs="Times New Roman"/>
                <w:kern w:val="2"/>
                <w:sz w:val="24"/>
                <w:szCs w:val="24"/>
                <w:u w:val="none"/>
                <w:lang w:val="en-US" w:eastAsia="zh-CN" w:bidi="ar"/>
              </w:rPr>
              <w:t>（</w:t>
            </w:r>
            <w:r>
              <w:rPr>
                <w:rFonts w:ascii="Times New Roman" w:hAnsi="Times New Roman" w:eastAsia="宋体" w:cs="Times New Roman"/>
                <w:kern w:val="2"/>
                <w:sz w:val="24"/>
                <w:szCs w:val="24"/>
                <w:u w:val="none"/>
                <w:lang w:val="en-US" w:eastAsia="zh-CN" w:bidi="ar"/>
              </w:rPr>
              <w:t>1）根据有关法律法规及环境保护项目合同，对实施环境保护项目的承包商工作进行抽查、监督，提出有关环境保护工作的时限。</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bidi="ar"/>
              </w:rPr>
            </w:pPr>
            <w:r>
              <w:rPr>
                <w:rFonts w:hint="eastAsia" w:ascii="Times New Roman" w:hAnsi="Times New Roman" w:cs="Times New Roman"/>
                <w:kern w:val="2"/>
                <w:sz w:val="24"/>
                <w:szCs w:val="24"/>
                <w:u w:val="none"/>
                <w:lang w:val="en-US" w:eastAsia="zh-CN" w:bidi="ar"/>
              </w:rPr>
              <w:t>（</w:t>
            </w:r>
            <w:r>
              <w:rPr>
                <w:rFonts w:ascii="Times New Roman" w:hAnsi="Times New Roman" w:eastAsia="宋体" w:cs="Times New Roman"/>
                <w:kern w:val="2"/>
                <w:sz w:val="24"/>
                <w:szCs w:val="24"/>
                <w:u w:val="none"/>
                <w:lang w:val="en-US" w:eastAsia="zh-CN" w:bidi="ar"/>
              </w:rPr>
              <w:t>2）对施工期各项环保措施进行监理，包括对策措施的落实情况、水土保持措施的落实、</w:t>
            </w:r>
            <w:r>
              <w:rPr>
                <w:rFonts w:hint="eastAsia" w:ascii="Times New Roman" w:hAnsi="Times New Roman" w:eastAsia="宋体" w:cs="Times New Roman"/>
                <w:kern w:val="2"/>
                <w:sz w:val="24"/>
                <w:szCs w:val="24"/>
                <w:u w:val="none"/>
                <w:lang w:val="en-US" w:eastAsia="zh-CN" w:bidi="ar"/>
              </w:rPr>
              <w:t>“</w:t>
            </w:r>
            <w:r>
              <w:rPr>
                <w:rFonts w:ascii="Times New Roman" w:hAnsi="Times New Roman" w:eastAsia="宋体" w:cs="Times New Roman"/>
                <w:kern w:val="2"/>
                <w:sz w:val="24"/>
                <w:szCs w:val="24"/>
                <w:u w:val="none"/>
                <w:lang w:val="en-US" w:eastAsia="zh-CN" w:bidi="ar"/>
              </w:rPr>
              <w:t>三废一噪</w:t>
            </w:r>
            <w:r>
              <w:rPr>
                <w:rFonts w:hint="eastAsia" w:ascii="Times New Roman" w:hAnsi="Times New Roman" w:eastAsia="宋体" w:cs="Times New Roman"/>
                <w:kern w:val="2"/>
                <w:sz w:val="24"/>
                <w:szCs w:val="24"/>
                <w:u w:val="none"/>
                <w:lang w:val="en-US" w:eastAsia="zh-CN" w:bidi="ar"/>
              </w:rPr>
              <w:t>”</w:t>
            </w:r>
            <w:r>
              <w:rPr>
                <w:rFonts w:ascii="Times New Roman" w:hAnsi="Times New Roman" w:eastAsia="宋体" w:cs="Times New Roman"/>
                <w:kern w:val="2"/>
                <w:sz w:val="24"/>
                <w:szCs w:val="24"/>
                <w:u w:val="none"/>
                <w:lang w:val="en-US" w:eastAsia="zh-CN" w:bidi="ar"/>
              </w:rPr>
              <w:t>的控制和处理等。</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bidi="ar"/>
              </w:rPr>
            </w:pPr>
            <w:r>
              <w:rPr>
                <w:rFonts w:hint="eastAsia" w:ascii="Times New Roman" w:hAnsi="Times New Roman" w:cs="Times New Roman"/>
                <w:kern w:val="2"/>
                <w:sz w:val="24"/>
                <w:szCs w:val="24"/>
                <w:u w:val="none"/>
                <w:lang w:val="en-US" w:eastAsia="zh-CN" w:bidi="ar"/>
              </w:rPr>
              <w:t>（</w:t>
            </w:r>
            <w:r>
              <w:rPr>
                <w:rFonts w:ascii="Times New Roman" w:hAnsi="Times New Roman" w:eastAsia="宋体" w:cs="Times New Roman"/>
                <w:kern w:val="2"/>
                <w:sz w:val="24"/>
                <w:szCs w:val="24"/>
                <w:u w:val="none"/>
                <w:lang w:val="en-US" w:eastAsia="zh-CN" w:bidi="ar"/>
              </w:rPr>
              <w:t>3）对工程项目承包人的环境季报、年报进行审查，提出审查和修改意见。</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bidi="ar"/>
              </w:rPr>
            </w:pPr>
            <w:r>
              <w:rPr>
                <w:rFonts w:hint="eastAsia" w:ascii="Times New Roman" w:hAnsi="Times New Roman" w:cs="Times New Roman"/>
                <w:kern w:val="2"/>
                <w:sz w:val="24"/>
                <w:szCs w:val="24"/>
                <w:u w:val="none"/>
                <w:lang w:val="en-US" w:eastAsia="zh-CN" w:bidi="ar"/>
              </w:rPr>
              <w:t>（</w:t>
            </w:r>
            <w:r>
              <w:rPr>
                <w:rFonts w:ascii="Times New Roman" w:hAnsi="Times New Roman" w:eastAsia="宋体" w:cs="Times New Roman"/>
                <w:kern w:val="2"/>
                <w:sz w:val="24"/>
                <w:szCs w:val="24"/>
                <w:u w:val="none"/>
                <w:lang w:val="en-US" w:eastAsia="zh-CN" w:bidi="ar"/>
              </w:rPr>
              <w:t>4）根据有关法律法规及项目合同，协助项目环境管理机构和有关主管部门处理工程各种环境事故与环境纠纷事件。</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bidi="ar"/>
              </w:rPr>
            </w:pPr>
            <w:r>
              <w:rPr>
                <w:rFonts w:hint="eastAsia" w:ascii="Times New Roman" w:hAnsi="Times New Roman" w:cs="Times New Roman"/>
                <w:kern w:val="2"/>
                <w:sz w:val="24"/>
                <w:szCs w:val="24"/>
                <w:u w:val="none"/>
                <w:lang w:val="en-US" w:eastAsia="zh-CN" w:bidi="ar"/>
              </w:rPr>
              <w:t>（</w:t>
            </w:r>
            <w:r>
              <w:rPr>
                <w:rFonts w:ascii="Times New Roman" w:hAnsi="Times New Roman" w:eastAsia="宋体" w:cs="Times New Roman"/>
                <w:kern w:val="2"/>
                <w:sz w:val="24"/>
                <w:szCs w:val="24"/>
                <w:u w:val="none"/>
                <w:lang w:val="en-US" w:eastAsia="zh-CN" w:bidi="ar"/>
              </w:rPr>
              <w:t>5）编制环境监理工作季报和年报，对环境监理工作进行总结，提出工程存在的主要环境问题和解决问题的建议。</w:t>
            </w:r>
          </w:p>
          <w:p>
            <w:pPr>
              <w:pStyle w:val="23"/>
              <w:keepNext w:val="0"/>
              <w:keepLines w:val="0"/>
              <w:widowControl w:val="0"/>
              <w:suppressLineNumbers w:val="0"/>
              <w:spacing w:before="0" w:beforeAutospacing="0" w:after="0" w:afterAutospacing="0" w:line="360" w:lineRule="auto"/>
              <w:ind w:left="0" w:right="0" w:firstLine="482" w:firstLineChars="200"/>
              <w:jc w:val="both"/>
              <w:rPr>
                <w:rFonts w:hint="eastAsia" w:ascii="Times New Roman" w:hAnsi="Times New Roman" w:eastAsia="宋体" w:cs="Times New Roman"/>
                <w:b/>
                <w:bCs/>
                <w:i w:val="0"/>
                <w:iCs w:val="0"/>
                <w:kern w:val="2"/>
                <w:sz w:val="24"/>
                <w:szCs w:val="24"/>
                <w:u w:val="none"/>
                <w:lang w:val="en-US" w:eastAsia="zh-CN" w:bidi="ar"/>
              </w:rPr>
            </w:pPr>
            <w:r>
              <w:rPr>
                <w:rFonts w:hint="eastAsia" w:ascii="Times New Roman" w:hAnsi="Times New Roman" w:cs="Times New Roman"/>
                <w:b/>
                <w:bCs/>
                <w:i w:val="0"/>
                <w:iCs w:val="0"/>
                <w:kern w:val="2"/>
                <w:sz w:val="24"/>
                <w:szCs w:val="24"/>
                <w:u w:val="none"/>
                <w:lang w:val="en-US" w:eastAsia="zh-CN" w:bidi="ar"/>
              </w:rPr>
              <w:t>5、</w:t>
            </w:r>
            <w:r>
              <w:rPr>
                <w:rFonts w:hint="eastAsia" w:ascii="Times New Roman" w:hAnsi="Times New Roman" w:eastAsia="宋体" w:cs="Times New Roman"/>
                <w:b/>
                <w:bCs/>
                <w:i w:val="0"/>
                <w:iCs w:val="0"/>
                <w:kern w:val="2"/>
                <w:sz w:val="24"/>
                <w:szCs w:val="24"/>
                <w:u w:val="none"/>
                <w:lang w:val="en-US" w:eastAsia="zh-CN" w:bidi="ar"/>
              </w:rPr>
              <w:t>环境风险分析</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 xml:space="preserve">（1）环境风险潜势初判 </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根据《建设项目环境风险评价技术导则》（HJ169-2018），本项目将整个施工区作为一个功能单元，并按照风险物质的实际存在量和临界量，确定风险物质的Q值，当存在多种危险物质时，按下式计算物质总量与其临界量比值Q：</w:t>
            </w:r>
          </w:p>
          <w:p>
            <w:pPr>
              <w:pStyle w:val="23"/>
              <w:keepNext w:val="0"/>
              <w:keepLines w:val="0"/>
              <w:widowControl w:val="0"/>
              <w:suppressLineNumbers w:val="0"/>
              <w:spacing w:before="0" w:beforeAutospacing="0" w:after="0" w:afterAutospacing="0" w:line="360" w:lineRule="auto"/>
              <w:ind w:left="0" w:right="0" w:firstLine="2400" w:firstLineChars="10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Q=q1/Q1+q2/Q2+…+qn/Qn</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式中：q1、q2、…qn—每种危险物质的最大存在量，</w:t>
            </w:r>
          </w:p>
          <w:p>
            <w:pPr>
              <w:pStyle w:val="23"/>
              <w:keepNext w:val="0"/>
              <w:keepLines w:val="0"/>
              <w:widowControl w:val="0"/>
              <w:suppressLineNumbers w:val="0"/>
              <w:spacing w:before="0" w:beforeAutospacing="0" w:after="0" w:afterAutospacing="0" w:line="360" w:lineRule="auto"/>
              <w:ind w:left="0" w:right="0" w:firstLine="1200" w:firstLineChars="5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t；Q1、Q2、…Qn—每种危险物质的临界值，</w:t>
            </w:r>
          </w:p>
          <w:p>
            <w:pPr>
              <w:pStyle w:val="23"/>
              <w:keepNext w:val="0"/>
              <w:keepLines w:val="0"/>
              <w:widowControl w:val="0"/>
              <w:suppressLineNumbers w:val="0"/>
              <w:spacing w:before="0" w:beforeAutospacing="0" w:after="0" w:afterAutospacing="0" w:line="360" w:lineRule="auto"/>
              <w:ind w:left="0" w:right="0" w:firstLine="1200" w:firstLineChars="5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t；当Q＜1 时，该项目环境风险潜势为I。</w:t>
            </w:r>
          </w:p>
          <w:p>
            <w:pPr>
              <w:pStyle w:val="23"/>
              <w:keepNext w:val="0"/>
              <w:keepLines w:val="0"/>
              <w:widowControl w:val="0"/>
              <w:suppressLineNumbers w:val="0"/>
              <w:spacing w:before="0" w:beforeAutospacing="0" w:after="0" w:afterAutospacing="0" w:line="360" w:lineRule="auto"/>
              <w:ind w:left="0" w:right="0" w:firstLine="1200" w:firstLineChars="5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当Q≥1 时，将Q值划分为：(1)1≤Q＜10；(2)10≤Q＜100；(3)Q≥100；根据《建设项目环境风险评价技术导则》（HJ169-2018）附录B中的要求对本项目的危险物质进行对比分析，本项目危险物质数量与临界值见下表：</w:t>
            </w:r>
          </w:p>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i w:val="0"/>
                <w:iCs w:val="0"/>
                <w:kern w:val="2"/>
                <w:sz w:val="24"/>
                <w:szCs w:val="24"/>
                <w:u w:val="none"/>
                <w:lang w:val="en-US" w:eastAsia="zh-CN" w:bidi="ar"/>
              </w:rPr>
            </w:pPr>
            <w:r>
              <w:rPr>
                <w:rFonts w:hint="default" w:ascii="Times New Roman" w:hAnsi="Times New Roman" w:eastAsia="宋体" w:cs="Times New Roman"/>
                <w:b/>
                <w:bCs/>
                <w:i w:val="0"/>
                <w:iCs w:val="0"/>
                <w:color w:val="auto"/>
                <w:kern w:val="0"/>
                <w:sz w:val="24"/>
                <w:u w:val="none"/>
                <w:lang w:val="en-US" w:eastAsia="zh-CN"/>
              </w:rPr>
              <w:t>表</w:t>
            </w:r>
            <w:r>
              <w:rPr>
                <w:rFonts w:hint="eastAsia" w:ascii="Times New Roman" w:hAnsi="Times New Roman" w:cs="Times New Roman"/>
                <w:b/>
                <w:bCs/>
                <w:i w:val="0"/>
                <w:iCs w:val="0"/>
                <w:color w:val="auto"/>
                <w:kern w:val="0"/>
                <w:sz w:val="24"/>
                <w:u w:val="none"/>
                <w:lang w:val="en-US" w:eastAsia="zh-CN"/>
              </w:rPr>
              <w:t>5</w:t>
            </w:r>
            <w:r>
              <w:rPr>
                <w:rFonts w:hint="eastAsia" w:ascii="Times New Roman" w:hAnsi="Times New Roman" w:eastAsia="宋体" w:cs="Times New Roman"/>
                <w:b/>
                <w:bCs/>
                <w:i w:val="0"/>
                <w:iCs w:val="0"/>
                <w:color w:val="auto"/>
                <w:kern w:val="0"/>
                <w:sz w:val="24"/>
                <w:u w:val="none"/>
                <w:lang w:val="en-US" w:eastAsia="zh-CN"/>
              </w:rPr>
              <w:t>-</w:t>
            </w:r>
            <w:r>
              <w:rPr>
                <w:rFonts w:hint="eastAsia" w:ascii="Times New Roman" w:hAnsi="Times New Roman" w:cs="Times New Roman"/>
                <w:b/>
                <w:bCs/>
                <w:i w:val="0"/>
                <w:iCs w:val="0"/>
                <w:color w:val="auto"/>
                <w:kern w:val="0"/>
                <w:sz w:val="24"/>
                <w:u w:val="none"/>
                <w:lang w:val="en-US" w:eastAsia="zh-CN"/>
              </w:rPr>
              <w:t>7</w:t>
            </w:r>
            <w:r>
              <w:rPr>
                <w:rFonts w:hint="default" w:ascii="Times New Roman" w:hAnsi="Times New Roman" w:eastAsia="宋体" w:cs="Times New Roman"/>
                <w:b/>
                <w:bCs/>
                <w:i w:val="0"/>
                <w:iCs w:val="0"/>
                <w:color w:val="auto"/>
                <w:kern w:val="0"/>
                <w:sz w:val="24"/>
                <w:u w:val="none"/>
                <w:lang w:val="en-US" w:eastAsia="zh-CN"/>
              </w:rPr>
              <w:t xml:space="preserve">    Q值确定表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745"/>
              <w:gridCol w:w="2226"/>
              <w:gridCol w:w="1516"/>
              <w:gridCol w:w="16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en-US"/>
                    </w:rPr>
                    <w:t>危险</w:t>
                  </w:r>
                  <w:r>
                    <w:rPr>
                      <w:rFonts w:hint="eastAsia" w:ascii="Times New Roman" w:hAnsi="Times New Roman" w:cs="Times New Roman"/>
                      <w:i w:val="0"/>
                      <w:iCs w:val="0"/>
                      <w:color w:val="auto"/>
                      <w:sz w:val="21"/>
                      <w:szCs w:val="21"/>
                      <w:u w:val="none"/>
                      <w:lang w:val="en-US" w:eastAsia="zh-CN"/>
                    </w:rPr>
                    <w:t>物质</w:t>
                  </w:r>
                </w:p>
              </w:tc>
              <w:tc>
                <w:tcPr>
                  <w:tcW w:w="10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i w:val="0"/>
                      <w:iCs w:val="0"/>
                      <w:color w:val="auto"/>
                      <w:sz w:val="21"/>
                      <w:szCs w:val="21"/>
                      <w:u w:val="none"/>
                      <w:lang w:val="en-US" w:eastAsia="en-US"/>
                    </w:rPr>
                  </w:pPr>
                  <w:r>
                    <w:rPr>
                      <w:rFonts w:hint="eastAsia" w:ascii="Times New Roman" w:hAnsi="Times New Roman" w:eastAsia="宋体" w:cs="Times New Roman"/>
                      <w:i w:val="0"/>
                      <w:iCs w:val="0"/>
                      <w:color w:val="auto"/>
                      <w:sz w:val="21"/>
                      <w:szCs w:val="21"/>
                      <w:u w:val="none"/>
                      <w:lang w:val="en-US" w:eastAsia="en-US"/>
                    </w:rPr>
                    <w:t>危险物质名称</w:t>
                  </w:r>
                </w:p>
              </w:tc>
              <w:tc>
                <w:tcPr>
                  <w:tcW w:w="13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i w:val="0"/>
                      <w:iCs w:val="0"/>
                      <w:color w:val="auto"/>
                      <w:sz w:val="21"/>
                      <w:szCs w:val="21"/>
                      <w:u w:val="none"/>
                      <w:lang w:val="en-US" w:eastAsia="en-US"/>
                    </w:rPr>
                  </w:pPr>
                  <w:r>
                    <w:rPr>
                      <w:rFonts w:hint="eastAsia" w:ascii="Times New Roman" w:hAnsi="Times New Roman" w:eastAsia="宋体" w:cs="Times New Roman"/>
                      <w:i w:val="0"/>
                      <w:iCs w:val="0"/>
                      <w:color w:val="auto"/>
                      <w:sz w:val="21"/>
                      <w:szCs w:val="21"/>
                      <w:u w:val="none"/>
                      <w:lang w:val="en-US" w:eastAsia="en-US"/>
                    </w:rPr>
                    <w:t>最大存在总量qn/t</w:t>
                  </w:r>
                </w:p>
              </w:tc>
              <w:tc>
                <w:tcPr>
                  <w:tcW w:w="9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i w:val="0"/>
                      <w:iCs w:val="0"/>
                      <w:color w:val="auto"/>
                      <w:sz w:val="21"/>
                      <w:szCs w:val="21"/>
                      <w:u w:val="none"/>
                      <w:lang w:val="en-US" w:eastAsia="en-US"/>
                    </w:rPr>
                  </w:pPr>
                  <w:r>
                    <w:rPr>
                      <w:rFonts w:hint="eastAsia" w:ascii="Times New Roman" w:hAnsi="Times New Roman" w:eastAsia="宋体" w:cs="Times New Roman"/>
                      <w:i w:val="0"/>
                      <w:iCs w:val="0"/>
                      <w:color w:val="auto"/>
                      <w:sz w:val="21"/>
                      <w:szCs w:val="21"/>
                      <w:u w:val="none"/>
                      <w:lang w:val="en-US" w:eastAsia="en-US"/>
                    </w:rPr>
                    <w:t>临界量Qn/t</w:t>
                  </w:r>
                </w:p>
              </w:tc>
              <w:tc>
                <w:tcPr>
                  <w:tcW w:w="9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i w:val="0"/>
                      <w:iCs w:val="0"/>
                      <w:color w:val="auto"/>
                      <w:sz w:val="21"/>
                      <w:szCs w:val="21"/>
                      <w:u w:val="none"/>
                      <w:lang w:val="en-US" w:eastAsia="en-US"/>
                    </w:rPr>
                  </w:pPr>
                  <w:r>
                    <w:rPr>
                      <w:rFonts w:hint="eastAsia" w:ascii="Times New Roman" w:hAnsi="Times New Roman" w:eastAsia="宋体" w:cs="Times New Roman"/>
                      <w:i w:val="0"/>
                      <w:iCs w:val="0"/>
                      <w:color w:val="auto"/>
                      <w:sz w:val="21"/>
                      <w:szCs w:val="21"/>
                      <w:u w:val="none"/>
                      <w:lang w:val="en-US" w:eastAsia="en-US"/>
                    </w:rPr>
                    <w:t>本项目危险物质Q值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油类物质</w:t>
                  </w:r>
                </w:p>
              </w:tc>
              <w:tc>
                <w:tcPr>
                  <w:tcW w:w="10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柴油</w:t>
                  </w:r>
                </w:p>
              </w:tc>
              <w:tc>
                <w:tcPr>
                  <w:tcW w:w="13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en-US"/>
                    </w:rPr>
                    <w:t>0.</w:t>
                  </w:r>
                  <w:r>
                    <w:rPr>
                      <w:rFonts w:hint="eastAsia" w:ascii="Times New Roman" w:hAnsi="Times New Roman" w:cs="Times New Roman"/>
                      <w:i w:val="0"/>
                      <w:iCs w:val="0"/>
                      <w:color w:val="auto"/>
                      <w:sz w:val="21"/>
                      <w:szCs w:val="21"/>
                      <w:u w:val="none"/>
                      <w:lang w:val="en-US" w:eastAsia="zh-CN"/>
                    </w:rPr>
                    <w:t>156</w:t>
                  </w:r>
                </w:p>
              </w:tc>
              <w:tc>
                <w:tcPr>
                  <w:tcW w:w="9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250</w:t>
                  </w:r>
                  <w:r>
                    <w:rPr>
                      <w:rFonts w:hint="eastAsia" w:ascii="Times New Roman" w:hAnsi="Times New Roman" w:eastAsia="宋体" w:cs="Times New Roman"/>
                      <w:i w:val="0"/>
                      <w:iCs w:val="0"/>
                      <w:color w:val="auto"/>
                      <w:sz w:val="21"/>
                      <w:szCs w:val="21"/>
                      <w:u w:val="none"/>
                      <w:lang w:val="en-US" w:eastAsia="en-US"/>
                    </w:rPr>
                    <w:t>0</w:t>
                  </w:r>
                </w:p>
              </w:tc>
              <w:tc>
                <w:tcPr>
                  <w:tcW w:w="9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en-US"/>
                    </w:rPr>
                    <w:t>0.</w:t>
                  </w:r>
                  <w:r>
                    <w:rPr>
                      <w:rFonts w:hint="eastAsia" w:ascii="Times New Roman" w:hAnsi="Times New Roman" w:cs="Times New Roman"/>
                      <w:i w:val="0"/>
                      <w:iCs w:val="0"/>
                      <w:color w:val="auto"/>
                      <w:sz w:val="21"/>
                      <w:szCs w:val="21"/>
                      <w:u w:val="none"/>
                      <w:lang w:val="en-US" w:eastAsia="zh-CN"/>
                    </w:rPr>
                    <w:t>000</w:t>
                  </w:r>
                  <w:r>
                    <w:rPr>
                      <w:rFonts w:hint="eastAsia" w:ascii="Times New Roman" w:hAnsi="Times New Roman" w:eastAsia="宋体" w:cs="Times New Roman"/>
                      <w:i w:val="0"/>
                      <w:iCs w:val="0"/>
                      <w:color w:val="auto"/>
                      <w:sz w:val="21"/>
                      <w:szCs w:val="21"/>
                      <w:u w:val="none"/>
                      <w:lang w:val="en-US" w:eastAsia="en-US"/>
                    </w:rPr>
                    <w:t>06</w:t>
                  </w:r>
                </w:p>
              </w:tc>
            </w:tr>
          </w:tbl>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由上表可知，∑Q=0.00006＜1。根据《建设项目环境风险评价技术导则》（HJ169-2018），当Q＜1时，该项目风险潜势为Ⅰ，可开展简单分析。</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cs="Times New Roman"/>
                <w:i w:val="0"/>
                <w:iCs w:val="0"/>
                <w:kern w:val="2"/>
                <w:sz w:val="24"/>
                <w:szCs w:val="24"/>
                <w:u w:val="none"/>
                <w:lang w:val="en-US" w:eastAsia="zh-CN" w:bidi="ar"/>
              </w:rPr>
              <w:t>（</w:t>
            </w:r>
            <w:r>
              <w:rPr>
                <w:rFonts w:hint="eastAsia" w:ascii="Times New Roman" w:hAnsi="Times New Roman" w:eastAsia="宋体" w:cs="Times New Roman"/>
                <w:i w:val="0"/>
                <w:iCs w:val="0"/>
                <w:kern w:val="2"/>
                <w:sz w:val="24"/>
                <w:szCs w:val="24"/>
                <w:u w:val="none"/>
                <w:lang w:val="en-US" w:eastAsia="zh-CN" w:bidi="ar"/>
              </w:rPr>
              <w:t>2</w:t>
            </w:r>
            <w:r>
              <w:rPr>
                <w:rFonts w:hint="eastAsia" w:ascii="Times New Roman" w:hAnsi="Times New Roman" w:cs="Times New Roman"/>
                <w:i w:val="0"/>
                <w:iCs w:val="0"/>
                <w:kern w:val="2"/>
                <w:sz w:val="24"/>
                <w:szCs w:val="24"/>
                <w:u w:val="none"/>
                <w:lang w:val="en-US" w:eastAsia="zh-CN" w:bidi="ar"/>
              </w:rPr>
              <w:t>）</w:t>
            </w:r>
            <w:r>
              <w:rPr>
                <w:rFonts w:hint="eastAsia" w:ascii="Times New Roman" w:hAnsi="Times New Roman" w:eastAsia="宋体" w:cs="Times New Roman"/>
                <w:i w:val="0"/>
                <w:iCs w:val="0"/>
                <w:kern w:val="2"/>
                <w:sz w:val="24"/>
                <w:szCs w:val="24"/>
                <w:u w:val="none"/>
                <w:lang w:val="en-US" w:eastAsia="zh-CN" w:bidi="ar"/>
              </w:rPr>
              <w:t>环境风险识别</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根据《建设项目环境风险评价技术导则》（HJ169-2018）附录J.6，建设项目环境影响识别结果的具体内容见下表。</w:t>
            </w:r>
          </w:p>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i w:val="0"/>
                <w:iCs w:val="0"/>
                <w:color w:val="auto"/>
                <w:kern w:val="0"/>
                <w:sz w:val="24"/>
                <w:u w:val="none"/>
                <w:lang w:val="en-US" w:eastAsia="zh-CN"/>
              </w:rPr>
            </w:pPr>
            <w:r>
              <w:rPr>
                <w:rFonts w:hint="eastAsia" w:ascii="Times New Roman" w:hAnsi="Times New Roman" w:eastAsia="宋体" w:cs="Times New Roman"/>
                <w:b/>
                <w:bCs/>
                <w:i w:val="0"/>
                <w:iCs w:val="0"/>
                <w:color w:val="auto"/>
                <w:kern w:val="0"/>
                <w:sz w:val="24"/>
                <w:u w:val="none"/>
                <w:lang w:val="en-US" w:eastAsia="zh-CN"/>
              </w:rPr>
              <w:t>表5-</w:t>
            </w:r>
            <w:r>
              <w:rPr>
                <w:rFonts w:hint="eastAsia" w:ascii="Times New Roman" w:hAnsi="Times New Roman" w:cs="Times New Roman"/>
                <w:b/>
                <w:bCs/>
                <w:i w:val="0"/>
                <w:iCs w:val="0"/>
                <w:color w:val="auto"/>
                <w:kern w:val="0"/>
                <w:sz w:val="24"/>
                <w:u w:val="none"/>
                <w:lang w:val="en-US" w:eastAsia="zh-CN"/>
              </w:rPr>
              <w:t>8</w:t>
            </w:r>
            <w:r>
              <w:rPr>
                <w:rFonts w:hint="eastAsia" w:ascii="Times New Roman" w:hAnsi="Times New Roman" w:eastAsia="宋体" w:cs="Times New Roman"/>
                <w:b/>
                <w:bCs/>
                <w:i w:val="0"/>
                <w:iCs w:val="0"/>
                <w:color w:val="auto"/>
                <w:kern w:val="0"/>
                <w:sz w:val="24"/>
                <w:u w:val="none"/>
                <w:lang w:val="en-US" w:eastAsia="zh-CN"/>
              </w:rPr>
              <w:t xml:space="preserve">   风险识别情况一览表</w:t>
            </w:r>
          </w:p>
          <w:tbl>
            <w:tblPr>
              <w:tblStyle w:val="28"/>
              <w:tblW w:w="84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136"/>
              <w:gridCol w:w="1570"/>
              <w:gridCol w:w="4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风险单元</w:t>
                  </w:r>
                </w:p>
              </w:tc>
              <w:tc>
                <w:tcPr>
                  <w:tcW w:w="113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风险源</w:t>
                  </w:r>
                </w:p>
              </w:tc>
              <w:tc>
                <w:tcPr>
                  <w:tcW w:w="15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危险物质</w:t>
                  </w:r>
                </w:p>
              </w:tc>
              <w:tc>
                <w:tcPr>
                  <w:tcW w:w="416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环境影响途径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贮存单元</w:t>
                  </w:r>
                  <w:r>
                    <w:rPr>
                      <w:rFonts w:hint="eastAsia" w:cs="Times New Roman"/>
                      <w:i w:val="0"/>
                      <w:iCs w:val="0"/>
                      <w:color w:val="auto"/>
                      <w:sz w:val="21"/>
                      <w:szCs w:val="21"/>
                      <w:u w:val="none"/>
                      <w:lang w:val="en-US" w:eastAsia="zh-CN"/>
                    </w:rPr>
                    <w:t>（封闭桶内）</w:t>
                  </w:r>
                </w:p>
              </w:tc>
              <w:tc>
                <w:tcPr>
                  <w:tcW w:w="113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柴油</w:t>
                  </w:r>
                </w:p>
              </w:tc>
              <w:tc>
                <w:tcPr>
                  <w:tcW w:w="15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油类物质</w:t>
                  </w:r>
                </w:p>
              </w:tc>
              <w:tc>
                <w:tcPr>
                  <w:tcW w:w="416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发生泄露，导致物料进入土壤及地下水环境，泄漏物遇明火引发火灾</w:t>
                  </w:r>
                </w:p>
              </w:tc>
            </w:tr>
          </w:tbl>
          <w:p>
            <w:pPr>
              <w:pStyle w:val="23"/>
              <w:keepNext w:val="0"/>
              <w:keepLines w:val="0"/>
              <w:widowControl w:val="0"/>
              <w:suppressLineNumbers w:val="0"/>
              <w:spacing w:before="0" w:beforeAutospacing="0" w:after="0" w:afterAutospacing="0" w:line="360" w:lineRule="auto"/>
              <w:ind w:left="0" w:right="0" w:firstLine="480" w:firstLineChars="200"/>
              <w:jc w:val="both"/>
              <w:rPr>
                <w:rFonts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lang w:eastAsia="zh-CN"/>
              </w:rPr>
              <w:t>（</w:t>
            </w:r>
            <w:r>
              <w:rPr>
                <w:rFonts w:ascii="宋体" w:hAnsi="宋体" w:eastAsia="宋体" w:cs="宋体"/>
                <w:i w:val="0"/>
                <w:iCs w:val="0"/>
                <w:color w:val="auto"/>
                <w:sz w:val="24"/>
                <w:szCs w:val="24"/>
                <w:u w:val="none"/>
              </w:rPr>
              <w:t>3</w:t>
            </w:r>
            <w:r>
              <w:rPr>
                <w:rFonts w:hint="eastAsia" w:ascii="宋体" w:hAnsi="宋体" w:eastAsia="宋体" w:cs="宋体"/>
                <w:i w:val="0"/>
                <w:iCs w:val="0"/>
                <w:color w:val="auto"/>
                <w:sz w:val="24"/>
                <w:szCs w:val="24"/>
                <w:u w:val="none"/>
                <w:lang w:eastAsia="zh-CN"/>
              </w:rPr>
              <w:t>）</w:t>
            </w:r>
            <w:r>
              <w:rPr>
                <w:rFonts w:ascii="宋体" w:hAnsi="宋体" w:eastAsia="宋体" w:cs="宋体"/>
                <w:i w:val="0"/>
                <w:iCs w:val="0"/>
                <w:color w:val="auto"/>
                <w:sz w:val="24"/>
                <w:szCs w:val="24"/>
                <w:u w:val="none"/>
              </w:rPr>
              <w:t>环境风险分析</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ascii="宋体" w:hAnsi="宋体" w:eastAsia="宋体" w:cs="宋体"/>
                <w:i w:val="0"/>
                <w:iCs w:val="0"/>
                <w:color w:val="auto"/>
                <w:sz w:val="24"/>
                <w:szCs w:val="24"/>
                <w:u w:val="none"/>
              </w:rPr>
            </w:pPr>
            <w:r>
              <w:rPr>
                <w:rFonts w:ascii="宋体" w:hAnsi="宋体" w:eastAsia="宋体" w:cs="宋体"/>
                <w:i w:val="0"/>
                <w:iCs w:val="0"/>
                <w:color w:val="auto"/>
                <w:sz w:val="24"/>
                <w:szCs w:val="24"/>
                <w:u w:val="none"/>
              </w:rPr>
              <w:t>本项目风险源分布情况及影响途径详见下表。</w:t>
            </w:r>
          </w:p>
          <w:p>
            <w:pPr>
              <w:pStyle w:val="2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i w:val="0"/>
                <w:iCs w:val="0"/>
                <w:color w:val="auto"/>
                <w:kern w:val="0"/>
                <w:sz w:val="24"/>
                <w:u w:val="none"/>
                <w:lang w:val="en-US" w:eastAsia="zh-CN"/>
              </w:rPr>
            </w:pPr>
            <w:r>
              <w:rPr>
                <w:rFonts w:hint="eastAsia" w:ascii="Times New Roman" w:hAnsi="Times New Roman" w:eastAsia="宋体" w:cs="Times New Roman"/>
                <w:b/>
                <w:bCs/>
                <w:i w:val="0"/>
                <w:iCs w:val="0"/>
                <w:color w:val="auto"/>
                <w:kern w:val="0"/>
                <w:sz w:val="24"/>
                <w:u w:val="none"/>
                <w:lang w:val="en-US" w:eastAsia="zh-CN"/>
              </w:rPr>
              <w:t>表5-</w:t>
            </w:r>
            <w:r>
              <w:rPr>
                <w:rFonts w:hint="eastAsia" w:ascii="Times New Roman" w:hAnsi="Times New Roman" w:cs="Times New Roman"/>
                <w:b/>
                <w:bCs/>
                <w:i w:val="0"/>
                <w:iCs w:val="0"/>
                <w:color w:val="auto"/>
                <w:kern w:val="0"/>
                <w:sz w:val="24"/>
                <w:u w:val="none"/>
                <w:lang w:val="en-US" w:eastAsia="zh-CN"/>
              </w:rPr>
              <w:t>9</w:t>
            </w:r>
            <w:r>
              <w:rPr>
                <w:rFonts w:hint="eastAsia" w:ascii="Times New Roman" w:hAnsi="Times New Roman" w:eastAsia="宋体" w:cs="Times New Roman"/>
                <w:b/>
                <w:bCs/>
                <w:i w:val="0"/>
                <w:iCs w:val="0"/>
                <w:color w:val="auto"/>
                <w:kern w:val="0"/>
                <w:sz w:val="24"/>
                <w:u w:val="none"/>
                <w:lang w:val="en-US" w:eastAsia="zh-CN"/>
              </w:rPr>
              <w:t xml:space="preserve">   本项目风险物质分布及防范应急措施情况</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836"/>
              <w:gridCol w:w="4142"/>
              <w:gridCol w:w="21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单元名称</w:t>
                  </w:r>
                </w:p>
              </w:tc>
              <w:tc>
                <w:tcPr>
                  <w:tcW w:w="83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介质</w:t>
                  </w:r>
                </w:p>
              </w:tc>
              <w:tc>
                <w:tcPr>
                  <w:tcW w:w="41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事故原因</w:t>
                  </w:r>
                </w:p>
              </w:tc>
              <w:tc>
                <w:tcPr>
                  <w:tcW w:w="21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事故后果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贮存单元</w:t>
                  </w:r>
                </w:p>
              </w:tc>
              <w:tc>
                <w:tcPr>
                  <w:tcW w:w="83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柴油</w:t>
                  </w:r>
                </w:p>
              </w:tc>
              <w:tc>
                <w:tcPr>
                  <w:tcW w:w="41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auto"/>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1由于管理不当，制度不健全，落实不到位；</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2贮存设备破损等导致泄漏。</w:t>
                  </w:r>
                </w:p>
              </w:tc>
              <w:tc>
                <w:tcPr>
                  <w:tcW w:w="21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污染大气、地下水和土壤</w:t>
                  </w:r>
                </w:p>
              </w:tc>
            </w:tr>
          </w:tbl>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color w:val="auto"/>
                <w:kern w:val="2"/>
                <w:sz w:val="24"/>
                <w:szCs w:val="24"/>
                <w:u w:val="none"/>
                <w:lang w:val="en-US" w:eastAsia="zh-CN" w:bidi="ar"/>
              </w:rPr>
            </w:pPr>
            <w:r>
              <w:rPr>
                <w:rFonts w:hint="eastAsia" w:ascii="Times New Roman" w:hAnsi="Times New Roman" w:cs="Times New Roman"/>
                <w:i w:val="0"/>
                <w:iCs w:val="0"/>
                <w:color w:val="auto"/>
                <w:kern w:val="2"/>
                <w:sz w:val="24"/>
                <w:szCs w:val="24"/>
                <w:u w:val="none"/>
                <w:lang w:val="en-US" w:eastAsia="zh-CN" w:bidi="ar"/>
              </w:rPr>
              <w:t>（</w:t>
            </w:r>
            <w:r>
              <w:rPr>
                <w:rFonts w:hint="eastAsia" w:ascii="Times New Roman" w:hAnsi="Times New Roman" w:eastAsia="宋体" w:cs="Times New Roman"/>
                <w:i w:val="0"/>
                <w:iCs w:val="0"/>
                <w:color w:val="auto"/>
                <w:kern w:val="2"/>
                <w:sz w:val="24"/>
                <w:szCs w:val="24"/>
                <w:u w:val="none"/>
                <w:lang w:val="en-US" w:eastAsia="zh-CN" w:bidi="ar"/>
              </w:rPr>
              <w:t>4</w:t>
            </w:r>
            <w:r>
              <w:rPr>
                <w:rFonts w:hint="eastAsia" w:ascii="Times New Roman" w:hAnsi="Times New Roman" w:cs="Times New Roman"/>
                <w:i w:val="0"/>
                <w:iCs w:val="0"/>
                <w:color w:val="auto"/>
                <w:kern w:val="2"/>
                <w:sz w:val="24"/>
                <w:szCs w:val="24"/>
                <w:u w:val="none"/>
                <w:lang w:val="en-US" w:eastAsia="zh-CN" w:bidi="ar"/>
              </w:rPr>
              <w:t>）</w:t>
            </w:r>
            <w:r>
              <w:rPr>
                <w:rFonts w:hint="eastAsia" w:ascii="Times New Roman" w:hAnsi="Times New Roman" w:eastAsia="宋体" w:cs="Times New Roman"/>
                <w:i w:val="0"/>
                <w:iCs w:val="0"/>
                <w:color w:val="auto"/>
                <w:kern w:val="2"/>
                <w:sz w:val="24"/>
                <w:szCs w:val="24"/>
                <w:u w:val="none"/>
                <w:lang w:val="en-US" w:eastAsia="zh-CN" w:bidi="ar"/>
              </w:rPr>
              <w:t>环境风险防范措施</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color w:val="auto"/>
                <w:kern w:val="2"/>
                <w:sz w:val="24"/>
                <w:szCs w:val="24"/>
                <w:u w:val="none"/>
                <w:lang w:val="en-US" w:eastAsia="zh-CN" w:bidi="ar"/>
              </w:rPr>
            </w:pPr>
            <w:r>
              <w:rPr>
                <w:rFonts w:hint="eastAsia" w:ascii="Times New Roman" w:hAnsi="Times New Roman" w:eastAsia="宋体" w:cs="Times New Roman"/>
                <w:i w:val="0"/>
                <w:iCs w:val="0"/>
                <w:color w:val="auto"/>
                <w:kern w:val="2"/>
                <w:sz w:val="24"/>
                <w:szCs w:val="24"/>
                <w:u w:val="none"/>
                <w:lang w:val="en-US" w:eastAsia="zh-CN" w:bidi="ar"/>
              </w:rPr>
              <w:t>⑴柴油泄漏风险防范措施</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color w:val="auto"/>
                <w:kern w:val="2"/>
                <w:sz w:val="24"/>
                <w:szCs w:val="24"/>
                <w:u w:val="none"/>
                <w:lang w:val="en-US" w:eastAsia="zh-CN" w:bidi="ar"/>
              </w:rPr>
              <w:t>①对柴油进行限量储存，</w:t>
            </w:r>
            <w:r>
              <w:rPr>
                <w:rFonts w:hint="eastAsia" w:ascii="Times New Roman" w:hAnsi="Times New Roman" w:cs="Times New Roman"/>
                <w:i w:val="0"/>
                <w:iCs w:val="0"/>
                <w:color w:val="auto"/>
                <w:kern w:val="2"/>
                <w:sz w:val="24"/>
                <w:szCs w:val="24"/>
                <w:u w:val="none"/>
                <w:lang w:val="en-US" w:eastAsia="zh-CN" w:bidi="ar"/>
              </w:rPr>
              <w:t>只对柴油</w:t>
            </w:r>
            <w:r>
              <w:rPr>
                <w:rFonts w:hint="eastAsia" w:ascii="Times New Roman" w:hAnsi="Times New Roman" w:eastAsia="宋体" w:cs="Times New Roman"/>
                <w:i w:val="0"/>
                <w:iCs w:val="0"/>
                <w:color w:val="auto"/>
                <w:kern w:val="2"/>
                <w:sz w:val="24"/>
                <w:szCs w:val="24"/>
                <w:u w:val="none"/>
                <w:lang w:val="en-US" w:eastAsia="zh-CN" w:bidi="ar"/>
              </w:rPr>
              <w:t>储存区地面</w:t>
            </w:r>
            <w:r>
              <w:rPr>
                <w:rFonts w:hint="eastAsia" w:ascii="Times New Roman" w:hAnsi="Times New Roman" w:cs="Times New Roman"/>
                <w:i w:val="0"/>
                <w:iCs w:val="0"/>
                <w:color w:val="auto"/>
                <w:kern w:val="2"/>
                <w:sz w:val="24"/>
                <w:szCs w:val="24"/>
                <w:u w:val="none"/>
                <w:lang w:val="en-US" w:eastAsia="zh-CN" w:bidi="ar"/>
              </w:rPr>
              <w:t>进行</w:t>
            </w:r>
            <w:r>
              <w:rPr>
                <w:rFonts w:hint="eastAsia" w:ascii="Times New Roman" w:hAnsi="Times New Roman" w:eastAsia="宋体" w:cs="Times New Roman"/>
                <w:i w:val="0"/>
                <w:iCs w:val="0"/>
                <w:color w:val="auto"/>
                <w:kern w:val="2"/>
                <w:sz w:val="24"/>
                <w:szCs w:val="24"/>
                <w:u w:val="none"/>
                <w:lang w:val="en-US" w:eastAsia="zh-CN" w:bidi="ar"/>
              </w:rPr>
              <w:t>硬化。</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②为防止柴油发生泄漏，设置托盘，容量需满足机油、柴油全部泄漏时的量。</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⑵焊接安全防范措施</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在使用该设备前，应熟悉设备使用说明书调试好及设备。</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①经常检查装置氧气瓶与乙炔瓶的气密性。</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②钢筋场配备有专业焊接知识的技术人员，其钢筋场设有专人管理。③氧炔焊作业时氧气与乙炔应间隔10m以上，不进行作业时间隔5m以上。④严禁在工作场地内吸烟。工作场地周围应禁火，配备灭火器。严禁操作工直接面对设备工作，应佩戴面罩。设备外壳必须接地，以免造成用电事故。设备在维护检修时切断电源。</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i w:val="0"/>
                <w:iCs w:val="0"/>
                <w:kern w:val="2"/>
                <w:sz w:val="24"/>
                <w:szCs w:val="24"/>
                <w:u w:val="none"/>
                <w:lang w:val="en-US" w:eastAsia="zh-CN" w:bidi="ar"/>
              </w:rPr>
            </w:pPr>
            <w:r>
              <w:rPr>
                <w:rFonts w:hint="eastAsia" w:ascii="Times New Roman" w:hAnsi="Times New Roman" w:cs="Times New Roman"/>
                <w:i w:val="0"/>
                <w:iCs w:val="0"/>
                <w:kern w:val="2"/>
                <w:sz w:val="24"/>
                <w:szCs w:val="24"/>
                <w:u w:val="none"/>
                <w:lang w:val="en-US" w:eastAsia="zh-CN" w:bidi="ar"/>
              </w:rPr>
              <w:t>（</w:t>
            </w:r>
            <w:r>
              <w:rPr>
                <w:rFonts w:hint="eastAsia" w:ascii="Times New Roman" w:hAnsi="Times New Roman" w:eastAsia="宋体" w:cs="Times New Roman"/>
                <w:i w:val="0"/>
                <w:iCs w:val="0"/>
                <w:kern w:val="2"/>
                <w:sz w:val="24"/>
                <w:szCs w:val="24"/>
                <w:u w:val="none"/>
                <w:lang w:val="en-US" w:eastAsia="zh-CN" w:bidi="ar"/>
              </w:rPr>
              <w:t>5</w:t>
            </w:r>
            <w:r>
              <w:rPr>
                <w:rFonts w:hint="eastAsia" w:ascii="Times New Roman" w:hAnsi="Times New Roman" w:cs="Times New Roman"/>
                <w:i w:val="0"/>
                <w:iCs w:val="0"/>
                <w:kern w:val="2"/>
                <w:sz w:val="24"/>
                <w:szCs w:val="24"/>
                <w:u w:val="none"/>
                <w:lang w:val="en-US" w:eastAsia="zh-CN" w:bidi="ar"/>
              </w:rPr>
              <w:t>）</w:t>
            </w:r>
            <w:r>
              <w:rPr>
                <w:rFonts w:hint="eastAsia" w:ascii="Times New Roman" w:hAnsi="Times New Roman" w:eastAsia="宋体" w:cs="Times New Roman"/>
                <w:i w:val="0"/>
                <w:iCs w:val="0"/>
                <w:kern w:val="2"/>
                <w:sz w:val="24"/>
                <w:szCs w:val="24"/>
                <w:u w:val="none"/>
                <w:lang w:val="en-US" w:eastAsia="zh-CN" w:bidi="ar"/>
              </w:rPr>
              <w:t>结论</w:t>
            </w:r>
          </w:p>
          <w:p>
            <w:pPr>
              <w:pStyle w:val="23"/>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u w:val="none"/>
                <w:lang w:val="en-US" w:eastAsia="zh-CN" w:bidi="ar"/>
              </w:rPr>
            </w:pPr>
            <w:r>
              <w:rPr>
                <w:rFonts w:hint="eastAsia" w:ascii="Times New Roman" w:hAnsi="Times New Roman" w:eastAsia="宋体" w:cs="Times New Roman"/>
                <w:i w:val="0"/>
                <w:iCs w:val="0"/>
                <w:kern w:val="2"/>
                <w:sz w:val="24"/>
                <w:szCs w:val="24"/>
                <w:u w:val="none"/>
                <w:lang w:val="en-US" w:eastAsia="zh-CN" w:bidi="ar"/>
              </w:rPr>
              <w:t>通过上述措施，建设单位可将生物危害和毒性危害控制在可接受的范围内，不会人体、周围敏感点及大气环境等造成明显危害，控制措施有效，环境风险可防控。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spacing w:val="10"/>
                <w:sz w:val="24"/>
                <w:szCs w:val="24"/>
              </w:rPr>
            </w:pPr>
            <w:r>
              <w:rPr>
                <w:rFonts w:ascii="Times New Roman" w:hAnsi="Times New Roman" w:eastAsia="宋体" w:cs="Times New Roman"/>
                <w:bCs/>
                <w:spacing w:val="10"/>
                <w:sz w:val="24"/>
                <w:szCs w:val="24"/>
              </w:rPr>
              <w:t>运营期生态环境保护措施</w:t>
            </w:r>
          </w:p>
        </w:tc>
        <w:tc>
          <w:tcPr>
            <w:tcW w:w="8596" w:type="dxa"/>
            <w:noWrap w:val="0"/>
            <w:vAlign w:val="center"/>
          </w:tcPr>
          <w:p>
            <w:pPr>
              <w:pStyle w:val="23"/>
              <w:keepNext w:val="0"/>
              <w:keepLines w:val="0"/>
              <w:widowControl w:val="0"/>
              <w:suppressLineNumbers w:val="0"/>
              <w:spacing w:before="0" w:beforeAutospacing="0" w:after="0" w:afterAutospacing="0" w:line="360" w:lineRule="auto"/>
              <w:ind w:left="0" w:right="0" w:firstLine="480" w:firstLineChars="200"/>
              <w:jc w:val="center"/>
              <w:rPr>
                <w:rFonts w:ascii="Times New Roman" w:hAnsi="Times New Roman" w:eastAsia="宋体" w:cs="Times New Roman"/>
                <w:kern w:val="2"/>
                <w:sz w:val="24"/>
                <w:szCs w:val="24"/>
                <w:lang w:val="en-US" w:eastAsia="zh-CN" w:bidi="ar"/>
              </w:rPr>
            </w:pPr>
            <w:r>
              <w:rPr>
                <w:rFonts w:ascii="Times New Roman" w:hAnsi="Times New Roman" w:eastAsia="宋体" w:cs="Times New Roman"/>
                <w:kern w:val="2"/>
                <w:sz w:val="24"/>
                <w:szCs w:val="24"/>
                <w:lang w:val="en-US" w:eastAsia="zh-CN" w:bidi="ar"/>
              </w:rPr>
              <w:t>本工程营运期无生态环境影响，无需施行生态环境保护措施。</w:t>
            </w:r>
          </w:p>
          <w:p>
            <w:pPr>
              <w:pStyle w:val="23"/>
              <w:keepNext w:val="0"/>
              <w:keepLines w:val="0"/>
              <w:widowControl w:val="0"/>
              <w:suppressLineNumbers w:val="0"/>
              <w:spacing w:before="0" w:beforeAutospacing="0" w:after="0" w:afterAutospacing="0" w:line="360" w:lineRule="auto"/>
              <w:ind w:left="0" w:right="0" w:firstLine="520" w:firstLineChars="200"/>
              <w:jc w:val="center"/>
              <w:rPr>
                <w:rFonts w:ascii="Times New Roman" w:hAnsi="Times New Roman" w:eastAsia="宋体" w:cs="Times New Roman"/>
                <w:bCs/>
                <w:spacing w:val="1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14"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spacing w:val="10"/>
                <w:sz w:val="24"/>
                <w:szCs w:val="24"/>
              </w:rPr>
            </w:pPr>
            <w:r>
              <w:rPr>
                <w:rFonts w:ascii="Times New Roman" w:hAnsi="Times New Roman" w:eastAsia="宋体" w:cs="Times New Roman"/>
                <w:bCs/>
                <w:sz w:val="24"/>
                <w:szCs w:val="24"/>
              </w:rPr>
              <w:t>其他</w:t>
            </w:r>
          </w:p>
        </w:tc>
        <w:tc>
          <w:tcPr>
            <w:tcW w:w="8596" w:type="dxa"/>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bCs/>
                <w:spacing w:val="10"/>
                <w:sz w:val="24"/>
                <w:szCs w:val="24"/>
              </w:rPr>
            </w:pPr>
            <w:r>
              <w:rPr>
                <w:rFonts w:ascii="Times New Roman" w:hAnsi="Times New Roman" w:eastAsia="宋体" w:cs="Times New Roman"/>
                <w:sz w:val="24"/>
                <w:szCs w:val="24"/>
                <w:lang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614"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spacing w:val="10"/>
                <w:sz w:val="24"/>
                <w:szCs w:val="24"/>
              </w:rPr>
            </w:pPr>
            <w:r>
              <w:rPr>
                <w:rFonts w:ascii="Times New Roman" w:hAnsi="Times New Roman" w:eastAsia="宋体" w:cs="Times New Roman"/>
                <w:bCs/>
                <w:sz w:val="24"/>
                <w:szCs w:val="24"/>
              </w:rPr>
              <w:t>环保投资</w:t>
            </w:r>
          </w:p>
        </w:tc>
        <w:tc>
          <w:tcPr>
            <w:tcW w:w="8596" w:type="dxa"/>
            <w:noWrap w:val="0"/>
            <w:vAlign w:val="top"/>
          </w:tcPr>
          <w:p>
            <w:pPr>
              <w:pStyle w:val="23"/>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auto"/>
                <w:kern w:val="2"/>
                <w:sz w:val="24"/>
                <w:szCs w:val="24"/>
                <w:u w:val="none"/>
                <w:lang w:val="en-US" w:eastAsia="zh-CN" w:bidi="ar"/>
              </w:rPr>
            </w:pPr>
            <w:r>
              <w:rPr>
                <w:rFonts w:ascii="Times New Roman" w:hAnsi="Times New Roman" w:eastAsia="宋体" w:cs="Times New Roman"/>
                <w:color w:val="auto"/>
                <w:kern w:val="2"/>
                <w:sz w:val="24"/>
                <w:szCs w:val="24"/>
                <w:u w:val="none"/>
                <w:lang w:val="en-US" w:eastAsia="zh-CN" w:bidi="ar"/>
              </w:rPr>
              <w:t>本项目</w:t>
            </w:r>
            <w:r>
              <w:rPr>
                <w:rFonts w:hint="eastAsia" w:ascii="Times New Roman" w:hAnsi="Times New Roman" w:cs="Times New Roman"/>
                <w:color w:val="auto"/>
                <w:kern w:val="2"/>
                <w:sz w:val="24"/>
                <w:szCs w:val="24"/>
                <w:u w:val="none"/>
                <w:lang w:val="en-US" w:eastAsia="zh-CN" w:bidi="ar"/>
              </w:rPr>
              <w:t>总投资1298万元，其中</w:t>
            </w:r>
            <w:r>
              <w:rPr>
                <w:rFonts w:ascii="Times New Roman" w:hAnsi="Times New Roman" w:eastAsia="宋体" w:cs="Times New Roman"/>
                <w:color w:val="auto"/>
                <w:kern w:val="2"/>
                <w:sz w:val="24"/>
                <w:szCs w:val="24"/>
                <w:u w:val="none"/>
                <w:lang w:val="en-US" w:eastAsia="zh-CN" w:bidi="ar"/>
              </w:rPr>
              <w:t>环境保护投资</w:t>
            </w:r>
            <w:r>
              <w:rPr>
                <w:rFonts w:hint="eastAsia" w:ascii="Times New Roman" w:hAnsi="Times New Roman" w:cs="Times New Roman"/>
                <w:color w:val="auto"/>
                <w:kern w:val="2"/>
                <w:sz w:val="24"/>
                <w:szCs w:val="24"/>
                <w:u w:val="none"/>
                <w:lang w:val="en-US" w:eastAsia="zh-CN" w:bidi="ar"/>
              </w:rPr>
              <w:t>90.0</w:t>
            </w:r>
            <w:r>
              <w:rPr>
                <w:rFonts w:ascii="Times New Roman" w:hAnsi="Times New Roman" w:eastAsia="宋体" w:cs="Times New Roman"/>
                <w:color w:val="auto"/>
                <w:kern w:val="2"/>
                <w:sz w:val="24"/>
                <w:szCs w:val="24"/>
                <w:u w:val="none"/>
                <w:lang w:val="en-US" w:eastAsia="zh-CN" w:bidi="ar"/>
              </w:rPr>
              <w:t>万元，详见表5-</w:t>
            </w:r>
            <w:r>
              <w:rPr>
                <w:rFonts w:hint="eastAsia" w:ascii="Times New Roman" w:hAnsi="Times New Roman" w:cs="Times New Roman"/>
                <w:color w:val="auto"/>
                <w:kern w:val="2"/>
                <w:sz w:val="24"/>
                <w:szCs w:val="24"/>
                <w:u w:val="none"/>
                <w:lang w:val="en-US" w:eastAsia="zh-CN" w:bidi="ar"/>
              </w:rPr>
              <w:t>10</w:t>
            </w:r>
            <w:r>
              <w:rPr>
                <w:rFonts w:ascii="Times New Roman" w:hAnsi="Times New Roman" w:eastAsia="宋体" w:cs="Times New Roman"/>
                <w:color w:val="auto"/>
                <w:kern w:val="2"/>
                <w:sz w:val="24"/>
                <w:szCs w:val="24"/>
                <w:u w:val="none"/>
                <w:lang w:val="en-US" w:eastAsia="zh-CN" w:bidi="ar"/>
              </w:rPr>
              <w:t>。</w:t>
            </w:r>
          </w:p>
          <w:p>
            <w:pPr>
              <w:pStyle w:val="9"/>
              <w:keepNext w:val="0"/>
              <w:keepLines w:val="0"/>
              <w:suppressLineNumbers w:val="0"/>
              <w:snapToGrid/>
              <w:spacing w:before="0" w:beforeAutospacing="0" w:after="0" w:afterAutospacing="0" w:line="240" w:lineRule="auto"/>
              <w:ind w:left="0" w:right="0"/>
              <w:jc w:val="center"/>
              <w:rPr>
                <w:rFonts w:ascii="Times New Roman" w:hAnsi="Times New Roman" w:eastAsia="宋体" w:cs="Times New Roman"/>
                <w:b/>
                <w:bCs/>
                <w:color w:val="auto"/>
                <w:sz w:val="24"/>
                <w:szCs w:val="24"/>
                <w:u w:val="none"/>
                <w:lang w:val="en-US" w:eastAsia="zh-CN"/>
              </w:rPr>
            </w:pPr>
            <w:r>
              <w:rPr>
                <w:rFonts w:ascii="Times New Roman" w:hAnsi="Times New Roman" w:eastAsia="宋体" w:cs="Times New Roman"/>
                <w:b/>
                <w:bCs/>
                <w:color w:val="auto"/>
                <w:sz w:val="24"/>
                <w:szCs w:val="24"/>
                <w:u w:val="none"/>
                <w:lang w:val="en-US" w:eastAsia="zh-CN"/>
              </w:rPr>
              <w:t>表5-</w:t>
            </w:r>
            <w:r>
              <w:rPr>
                <w:rFonts w:hint="eastAsia" w:cs="Times New Roman"/>
                <w:b/>
                <w:bCs/>
                <w:color w:val="auto"/>
                <w:sz w:val="24"/>
                <w:szCs w:val="24"/>
                <w:u w:val="none"/>
                <w:lang w:val="en-US" w:eastAsia="zh-CN"/>
              </w:rPr>
              <w:t>10</w:t>
            </w:r>
            <w:r>
              <w:rPr>
                <w:rFonts w:ascii="Times New Roman" w:hAnsi="Times New Roman" w:eastAsia="宋体" w:cs="Times New Roman"/>
                <w:b/>
                <w:bCs/>
                <w:color w:val="auto"/>
                <w:sz w:val="24"/>
                <w:szCs w:val="24"/>
                <w:u w:val="none"/>
                <w:lang w:val="en-US" w:eastAsia="zh-CN"/>
              </w:rPr>
              <w:t xml:space="preserve">  </w:t>
            </w:r>
            <w:r>
              <w:rPr>
                <w:rFonts w:hint="eastAsia" w:cs="Times New Roman"/>
                <w:b/>
                <w:bCs/>
                <w:color w:val="auto"/>
                <w:sz w:val="24"/>
                <w:szCs w:val="24"/>
                <w:u w:val="none"/>
                <w:lang w:val="en-US" w:eastAsia="zh-CN"/>
              </w:rPr>
              <w:t xml:space="preserve"> </w:t>
            </w:r>
            <w:r>
              <w:rPr>
                <w:rFonts w:ascii="Times New Roman" w:hAnsi="Times New Roman" w:eastAsia="宋体" w:cs="Times New Roman"/>
                <w:b/>
                <w:bCs/>
                <w:color w:val="auto"/>
                <w:kern w:val="2"/>
                <w:sz w:val="24"/>
                <w:szCs w:val="24"/>
                <w:u w:val="none"/>
                <w:lang w:val="en-US" w:eastAsia="zh-CN" w:bidi="ar"/>
              </w:rPr>
              <w:t>环境保护投资估算表</w:t>
            </w:r>
          </w:p>
          <w:tbl>
            <w:tblPr>
              <w:tblStyle w:val="27"/>
              <w:tblW w:w="84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2300"/>
              <w:gridCol w:w="4296"/>
              <w:gridCol w:w="1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序号</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eastAsia="zh-CN"/>
                    </w:rPr>
                  </w:pPr>
                  <w:r>
                    <w:rPr>
                      <w:rFonts w:hint="default" w:ascii="Times New Roman" w:hAnsi="Times New Roman" w:cs="Times New Roman"/>
                      <w:bCs/>
                      <w:i/>
                      <w:iCs w:val="0"/>
                      <w:color w:val="auto"/>
                      <w:sz w:val="21"/>
                      <w:szCs w:val="21"/>
                      <w:u w:val="single"/>
                      <w:lang w:eastAsia="zh-CN"/>
                    </w:rPr>
                    <w:t>类别</w:t>
                  </w:r>
                </w:p>
              </w:tc>
              <w:tc>
                <w:tcPr>
                  <w:tcW w:w="429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工程措施</w:t>
                  </w:r>
                </w:p>
              </w:tc>
              <w:tc>
                <w:tcPr>
                  <w:tcW w:w="1215" w:type="dxa"/>
                  <w:noWrap w:val="0"/>
                  <w:vAlign w:val="center"/>
                </w:tcPr>
                <w:p>
                  <w:pPr>
                    <w:pStyle w:val="127"/>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60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1</w:t>
                  </w:r>
                </w:p>
              </w:tc>
              <w:tc>
                <w:tcPr>
                  <w:tcW w:w="7811" w:type="dxa"/>
                  <w:gridSpan w:val="3"/>
                  <w:noWrap w:val="0"/>
                  <w:vAlign w:val="center"/>
                </w:tcPr>
                <w:p>
                  <w:pPr>
                    <w:pStyle w:val="127"/>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60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default" w:ascii="Times New Roman" w:hAnsi="Times New Roman" w:eastAsia="宋体" w:cs="Times New Roman"/>
                      <w:bCs/>
                      <w:i/>
                      <w:iCs w:val="0"/>
                      <w:color w:val="auto"/>
                      <w:sz w:val="21"/>
                      <w:szCs w:val="21"/>
                      <w:u w:val="single"/>
                      <w:lang w:val="en-US" w:eastAsia="zh-CN"/>
                    </w:rPr>
                    <w:t>施工扬尘</w:t>
                  </w:r>
                </w:p>
              </w:tc>
              <w:tc>
                <w:tcPr>
                  <w:tcW w:w="4296"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i/>
                      <w:iCs w:val="0"/>
                      <w:color w:val="auto"/>
                      <w:sz w:val="21"/>
                      <w:szCs w:val="21"/>
                      <w:u w:val="single"/>
                    </w:rPr>
                  </w:pPr>
                  <w:r>
                    <w:rPr>
                      <w:rFonts w:hint="default" w:ascii="Times New Roman" w:hAnsi="Times New Roman" w:eastAsia="宋体" w:cs="Times New Roman"/>
                      <w:i/>
                      <w:iCs w:val="0"/>
                      <w:color w:val="auto"/>
                      <w:sz w:val="21"/>
                      <w:szCs w:val="21"/>
                      <w:u w:val="single"/>
                    </w:rPr>
                    <w:t>施工现场设置围挡、物料</w:t>
                  </w:r>
                  <w:r>
                    <w:rPr>
                      <w:rFonts w:hint="default" w:ascii="Times New Roman" w:hAnsi="Times New Roman" w:cs="Times New Roman"/>
                      <w:i/>
                      <w:iCs w:val="0"/>
                      <w:color w:val="auto"/>
                      <w:sz w:val="21"/>
                      <w:szCs w:val="21"/>
                      <w:u w:val="single"/>
                      <w:lang w:val="en-US" w:eastAsia="zh-CN"/>
                    </w:rPr>
                    <w:t>苫布</w:t>
                  </w:r>
                  <w:r>
                    <w:rPr>
                      <w:rFonts w:hint="default" w:ascii="Times New Roman" w:hAnsi="Times New Roman" w:eastAsia="宋体" w:cs="Times New Roman"/>
                      <w:i/>
                      <w:iCs w:val="0"/>
                      <w:color w:val="auto"/>
                      <w:sz w:val="21"/>
                      <w:szCs w:val="21"/>
                      <w:u w:val="single"/>
                    </w:rPr>
                    <w:t>遮盖</w:t>
                  </w:r>
                </w:p>
              </w:tc>
              <w:tc>
                <w:tcPr>
                  <w:tcW w:w="12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eastAsia" w:cs="Times New Roman"/>
                      <w:bCs/>
                      <w:i/>
                      <w:iCs w:val="0"/>
                      <w:color w:val="auto"/>
                      <w:sz w:val="21"/>
                      <w:szCs w:val="21"/>
                      <w:u w:val="single"/>
                      <w:lang w:val="en-US" w:eastAsia="zh-CN"/>
                    </w:rPr>
                    <w:t>2</w:t>
                  </w:r>
                  <w:r>
                    <w:rPr>
                      <w:rFonts w:hint="default" w:ascii="Times New Roman" w:hAnsi="Times New Roman" w:cs="Times New Roman"/>
                      <w:bCs/>
                      <w:i/>
                      <w:iCs w:val="0"/>
                      <w:color w:val="auto"/>
                      <w:sz w:val="21"/>
                      <w:szCs w:val="21"/>
                      <w:u w:val="singl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60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p>
              </w:tc>
              <w:tc>
                <w:tcPr>
                  <w:tcW w:w="2300" w:type="dxa"/>
                  <w:tcBorders>
                    <w:bottom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default" w:ascii="Times New Roman" w:hAnsi="Times New Roman" w:eastAsia="宋体" w:cs="Times New Roman"/>
                      <w:bCs/>
                      <w:i/>
                      <w:iCs w:val="0"/>
                      <w:color w:val="auto"/>
                      <w:sz w:val="21"/>
                      <w:szCs w:val="21"/>
                      <w:u w:val="single"/>
                      <w:lang w:val="en-US" w:eastAsia="zh-CN"/>
                    </w:rPr>
                    <w:t>交通运输扬尘</w:t>
                  </w:r>
                </w:p>
              </w:tc>
              <w:tc>
                <w:tcPr>
                  <w:tcW w:w="4296" w:type="dxa"/>
                  <w:tcBorders>
                    <w:bottom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i/>
                      <w:iCs w:val="0"/>
                      <w:color w:val="auto"/>
                      <w:sz w:val="21"/>
                      <w:szCs w:val="21"/>
                      <w:u w:val="single"/>
                      <w:lang w:eastAsia="zh-CN"/>
                    </w:rPr>
                  </w:pPr>
                  <w:r>
                    <w:rPr>
                      <w:rFonts w:hint="default" w:ascii="Times New Roman" w:hAnsi="Times New Roman" w:eastAsia="宋体" w:cs="Times New Roman"/>
                      <w:i/>
                      <w:iCs w:val="0"/>
                      <w:color w:val="auto"/>
                      <w:sz w:val="21"/>
                      <w:szCs w:val="21"/>
                      <w:u w:val="single"/>
                    </w:rPr>
                    <w:t>运输道路加强洒水</w:t>
                  </w:r>
                </w:p>
              </w:tc>
              <w:tc>
                <w:tcPr>
                  <w:tcW w:w="1215" w:type="dxa"/>
                  <w:tcBorders>
                    <w:bottom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eastAsia" w:cs="Times New Roman"/>
                      <w:bCs/>
                      <w:i/>
                      <w:iCs w:val="0"/>
                      <w:color w:val="auto"/>
                      <w:sz w:val="21"/>
                      <w:szCs w:val="21"/>
                      <w:u w:val="single"/>
                      <w:lang w:val="en-US" w:eastAsia="zh-CN"/>
                    </w:rPr>
                    <w:t>0</w:t>
                  </w:r>
                  <w:r>
                    <w:rPr>
                      <w:rFonts w:hint="default" w:ascii="Times New Roman" w:hAnsi="Times New Roman" w:eastAsia="宋体" w:cs="Times New Roman"/>
                      <w:bCs/>
                      <w:i/>
                      <w:iCs w:val="0"/>
                      <w:color w:val="auto"/>
                      <w:sz w:val="21"/>
                      <w:szCs w:val="21"/>
                      <w:u w:val="single"/>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5" w:hRule="atLeast"/>
                <w:jc w:val="center"/>
              </w:trPr>
              <w:tc>
                <w:tcPr>
                  <w:tcW w:w="60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p>
              </w:tc>
              <w:tc>
                <w:tcPr>
                  <w:tcW w:w="2300" w:type="dxa"/>
                  <w:tcBorders>
                    <w:top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i/>
                      <w:iCs w:val="0"/>
                      <w:color w:val="auto"/>
                      <w:sz w:val="21"/>
                      <w:szCs w:val="21"/>
                      <w:u w:val="single"/>
                      <w:lang w:val="en-US" w:eastAsia="zh-CN"/>
                    </w:rPr>
                  </w:pPr>
                  <w:r>
                    <w:rPr>
                      <w:rFonts w:hint="default" w:ascii="Times New Roman" w:hAnsi="Times New Roman" w:cs="Times New Roman"/>
                      <w:i/>
                      <w:iCs w:val="0"/>
                      <w:color w:val="auto"/>
                      <w:sz w:val="21"/>
                      <w:szCs w:val="21"/>
                      <w:u w:val="single"/>
                      <w:lang w:val="en-US" w:eastAsia="zh-CN"/>
                    </w:rPr>
                    <w:t>施工机械及</w:t>
                  </w:r>
                  <w:r>
                    <w:rPr>
                      <w:rFonts w:hint="default" w:ascii="Times New Roman" w:hAnsi="Times New Roman" w:eastAsia="宋体" w:cs="Times New Roman"/>
                      <w:i/>
                      <w:iCs w:val="0"/>
                      <w:color w:val="auto"/>
                      <w:sz w:val="21"/>
                      <w:szCs w:val="21"/>
                      <w:u w:val="single"/>
                    </w:rPr>
                    <w:t>汽车尾气</w:t>
                  </w:r>
                </w:p>
              </w:tc>
              <w:tc>
                <w:tcPr>
                  <w:tcW w:w="4296" w:type="dxa"/>
                  <w:tcBorders>
                    <w:top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i/>
                      <w:iCs w:val="0"/>
                      <w:color w:val="auto"/>
                      <w:sz w:val="21"/>
                      <w:szCs w:val="21"/>
                      <w:u w:val="single"/>
                      <w:lang w:eastAsia="zh-CN"/>
                    </w:rPr>
                  </w:pPr>
                  <w:r>
                    <w:rPr>
                      <w:rFonts w:hint="default" w:ascii="Times New Roman" w:hAnsi="Times New Roman" w:eastAsia="宋体" w:cs="Times New Roman"/>
                      <w:bCs/>
                      <w:i/>
                      <w:iCs w:val="0"/>
                      <w:color w:val="auto"/>
                      <w:sz w:val="21"/>
                      <w:szCs w:val="21"/>
                      <w:u w:val="single"/>
                      <w:lang w:val="en-US" w:eastAsia="zh-CN"/>
                    </w:rPr>
                    <w:t>施工机械及</w:t>
                  </w:r>
                  <w:r>
                    <w:rPr>
                      <w:rFonts w:hint="default" w:ascii="Times New Roman" w:hAnsi="Times New Roman" w:eastAsia="宋体" w:cs="Times New Roman"/>
                      <w:bCs/>
                      <w:i/>
                      <w:iCs w:val="0"/>
                      <w:color w:val="auto"/>
                      <w:sz w:val="21"/>
                      <w:szCs w:val="21"/>
                      <w:u w:val="single"/>
                    </w:rPr>
                    <w:t>车辆</w:t>
                  </w:r>
                  <w:r>
                    <w:rPr>
                      <w:rFonts w:hint="default" w:ascii="Times New Roman" w:hAnsi="Times New Roman" w:eastAsia="宋体" w:cs="Times New Roman"/>
                      <w:bCs/>
                      <w:i/>
                      <w:iCs w:val="0"/>
                      <w:color w:val="auto"/>
                      <w:sz w:val="21"/>
                      <w:szCs w:val="21"/>
                      <w:u w:val="single"/>
                      <w:lang w:val="en-US" w:eastAsia="zh-CN"/>
                    </w:rPr>
                    <w:t>自带</w:t>
                  </w:r>
                  <w:r>
                    <w:rPr>
                      <w:rFonts w:hint="default" w:ascii="Times New Roman" w:hAnsi="Times New Roman" w:eastAsia="宋体" w:cs="Times New Roman"/>
                      <w:bCs/>
                      <w:i/>
                      <w:iCs w:val="0"/>
                      <w:color w:val="auto"/>
                      <w:sz w:val="21"/>
                      <w:szCs w:val="21"/>
                      <w:u w:val="single"/>
                    </w:rPr>
                    <w:t>尾气净化装置</w:t>
                  </w:r>
                </w:p>
              </w:tc>
              <w:tc>
                <w:tcPr>
                  <w:tcW w:w="1215" w:type="dxa"/>
                  <w:tcBorders>
                    <w:top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lang w:val="en-US" w:eastAsia="zh-CN"/>
                    </w:rPr>
                  </w:pPr>
                  <w:r>
                    <w:rPr>
                      <w:rFonts w:hint="default" w:ascii="Times New Roman" w:hAnsi="Times New Roman" w:cs="Times New Roman"/>
                      <w:bCs/>
                      <w:i/>
                      <w:iCs w:val="0"/>
                      <w:color w:val="auto"/>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0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2</w:t>
                  </w:r>
                </w:p>
              </w:tc>
              <w:tc>
                <w:tcPr>
                  <w:tcW w:w="7811" w:type="dxa"/>
                  <w:gridSpan w:val="3"/>
                  <w:noWrap w:val="0"/>
                  <w:vAlign w:val="center"/>
                </w:tcPr>
                <w:p>
                  <w:pPr>
                    <w:pStyle w:val="127"/>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60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p>
              </w:tc>
              <w:tc>
                <w:tcPr>
                  <w:tcW w:w="2300" w:type="dxa"/>
                  <w:noWrap w:val="0"/>
                  <w:vAlign w:val="center"/>
                </w:tcPr>
                <w:p>
                  <w:pPr>
                    <w:pStyle w:val="128"/>
                    <w:keepNext w:val="0"/>
                    <w:keepLines w:val="0"/>
                    <w:suppressLineNumbers w:val="0"/>
                    <w:snapToGrid w:val="0"/>
                    <w:spacing w:before="0" w:beforeAutospacing="0" w:after="0" w:afterAutospacing="0" w:line="240" w:lineRule="auto"/>
                    <w:ind w:left="0" w:right="0"/>
                    <w:textAlignment w:val="auto"/>
                    <w:rPr>
                      <w:rFonts w:hint="default" w:ascii="Times New Roman" w:hAnsi="Times New Roman" w:eastAsia="宋体" w:cs="Times New Roman"/>
                      <w:bCs/>
                      <w:i/>
                      <w:iCs w:val="0"/>
                      <w:color w:val="auto"/>
                      <w:kern w:val="2"/>
                      <w:sz w:val="21"/>
                      <w:szCs w:val="21"/>
                      <w:u w:val="single"/>
                      <w:lang w:eastAsia="zh-CN"/>
                    </w:rPr>
                  </w:pPr>
                  <w:r>
                    <w:rPr>
                      <w:rFonts w:hint="default" w:ascii="Times New Roman" w:hAnsi="Times New Roman" w:cs="Times New Roman"/>
                      <w:bCs/>
                      <w:i/>
                      <w:iCs w:val="0"/>
                      <w:color w:val="auto"/>
                      <w:kern w:val="2"/>
                      <w:sz w:val="21"/>
                      <w:szCs w:val="21"/>
                      <w:u w:val="single"/>
                      <w:lang w:val="en-US" w:eastAsia="zh-CN"/>
                    </w:rPr>
                    <w:t>噪声</w:t>
                  </w:r>
                </w:p>
              </w:tc>
              <w:tc>
                <w:tcPr>
                  <w:tcW w:w="4296" w:type="dxa"/>
                  <w:noWrap w:val="0"/>
                  <w:vAlign w:val="top"/>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局部隔声，加装减振器，</w:t>
                  </w:r>
                  <w:r>
                    <w:rPr>
                      <w:rFonts w:hint="default" w:ascii="Times New Roman" w:hAnsi="Times New Roman" w:cs="Times New Roman"/>
                      <w:bCs/>
                      <w:i/>
                      <w:iCs w:val="0"/>
                      <w:color w:val="auto"/>
                      <w:sz w:val="21"/>
                      <w:szCs w:val="21"/>
                      <w:u w:val="single"/>
                      <w:lang w:val="en-US" w:eastAsia="zh-CN"/>
                    </w:rPr>
                    <w:t>移动式声屏障</w:t>
                  </w:r>
                  <w:r>
                    <w:rPr>
                      <w:rFonts w:hint="default" w:ascii="Times New Roman" w:hAnsi="Times New Roman" w:cs="Times New Roman"/>
                      <w:bCs/>
                      <w:i/>
                      <w:iCs w:val="0"/>
                      <w:color w:val="auto"/>
                      <w:sz w:val="21"/>
                      <w:szCs w:val="21"/>
                      <w:u w:val="single"/>
                    </w:rPr>
                    <w:t>。</w:t>
                  </w:r>
                </w:p>
              </w:tc>
              <w:tc>
                <w:tcPr>
                  <w:tcW w:w="12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eastAsia" w:cs="Times New Roman"/>
                      <w:bCs/>
                      <w:i/>
                      <w:iCs w:val="0"/>
                      <w:color w:val="auto"/>
                      <w:sz w:val="21"/>
                      <w:szCs w:val="21"/>
                      <w:u w:val="single"/>
                      <w:lang w:val="en-US" w:eastAsia="zh-CN"/>
                    </w:rPr>
                    <w:t>5</w:t>
                  </w:r>
                  <w:r>
                    <w:rPr>
                      <w:rFonts w:hint="default" w:ascii="Times New Roman" w:hAnsi="Times New Roman" w:cs="Times New Roman"/>
                      <w:bCs/>
                      <w:i/>
                      <w:iCs w:val="0"/>
                      <w:color w:val="auto"/>
                      <w:sz w:val="21"/>
                      <w:szCs w:val="21"/>
                      <w:u w:val="singl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0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3</w:t>
                  </w:r>
                </w:p>
              </w:tc>
              <w:tc>
                <w:tcPr>
                  <w:tcW w:w="7811" w:type="dxa"/>
                  <w:gridSpan w:val="3"/>
                  <w:noWrap w:val="0"/>
                  <w:vAlign w:val="center"/>
                </w:tcPr>
                <w:p>
                  <w:pPr>
                    <w:pStyle w:val="127"/>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固体废物处理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2" w:hRule="atLeast"/>
                <w:jc w:val="center"/>
              </w:trPr>
              <w:tc>
                <w:tcPr>
                  <w:tcW w:w="60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p>
              </w:tc>
              <w:tc>
                <w:tcPr>
                  <w:tcW w:w="2300" w:type="dxa"/>
                  <w:tcBorders>
                    <w:bottom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生活垃圾</w:t>
                  </w:r>
                </w:p>
              </w:tc>
              <w:tc>
                <w:tcPr>
                  <w:tcW w:w="4296" w:type="dxa"/>
                  <w:tcBorders>
                    <w:bottom w:val="single" w:color="000000" w:sz="2" w:space="0"/>
                  </w:tcBorders>
                  <w:noWrap w:val="0"/>
                  <w:vAlign w:val="top"/>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垃圾箱，定期运至垃圾场填埋处理</w:t>
                  </w:r>
                </w:p>
              </w:tc>
              <w:tc>
                <w:tcPr>
                  <w:tcW w:w="1215" w:type="dxa"/>
                  <w:tcBorders>
                    <w:bottom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default" w:ascii="Times New Roman" w:hAnsi="Times New Roman" w:cs="Times New Roman"/>
                      <w:bCs/>
                      <w:i/>
                      <w:iCs w:val="0"/>
                      <w:color w:val="auto"/>
                      <w:sz w:val="21"/>
                      <w:szCs w:val="21"/>
                      <w:u w:val="single"/>
                      <w:lang w:val="en-US" w:eastAsia="zh-CN"/>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9" w:hRule="atLeast"/>
                <w:jc w:val="center"/>
              </w:trPr>
              <w:tc>
                <w:tcPr>
                  <w:tcW w:w="60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p>
              </w:tc>
              <w:tc>
                <w:tcPr>
                  <w:tcW w:w="2300" w:type="dxa"/>
                  <w:tcBorders>
                    <w:top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lang w:val="en-US" w:eastAsia="zh-CN"/>
                    </w:rPr>
                  </w:pPr>
                  <w:r>
                    <w:rPr>
                      <w:rFonts w:hint="eastAsia" w:cs="Times New Roman"/>
                      <w:bCs/>
                      <w:i/>
                      <w:iCs w:val="0"/>
                      <w:color w:val="auto"/>
                      <w:sz w:val="21"/>
                      <w:szCs w:val="21"/>
                      <w:u w:val="single"/>
                      <w:lang w:val="en-US" w:eastAsia="zh-CN"/>
                    </w:rPr>
                    <w:t>建筑弃渣</w:t>
                  </w:r>
                </w:p>
              </w:tc>
              <w:tc>
                <w:tcPr>
                  <w:tcW w:w="4296" w:type="dxa"/>
                  <w:tcBorders>
                    <w:top w:val="single" w:color="000000" w:sz="2" w:space="0"/>
                  </w:tcBorders>
                  <w:noWrap w:val="0"/>
                  <w:vAlign w:val="top"/>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i/>
                      <w:iCs w:val="0"/>
                      <w:color w:val="auto"/>
                      <w:sz w:val="21"/>
                      <w:szCs w:val="21"/>
                      <w:u w:val="single"/>
                      <w:lang w:val="en-US" w:eastAsia="zh-CN"/>
                    </w:rPr>
                  </w:pPr>
                  <w:r>
                    <w:rPr>
                      <w:rFonts w:hint="default" w:ascii="Times New Roman" w:hAnsi="Times New Roman" w:cs="Times New Roman"/>
                      <w:bCs/>
                      <w:i/>
                      <w:iCs w:val="0"/>
                      <w:color w:val="auto"/>
                      <w:sz w:val="21"/>
                      <w:szCs w:val="21"/>
                      <w:u w:val="single"/>
                      <w:lang w:val="en-US" w:eastAsia="zh-CN"/>
                    </w:rPr>
                    <w:t>集中收集，</w:t>
                  </w:r>
                  <w:r>
                    <w:rPr>
                      <w:rFonts w:hint="eastAsia" w:cs="Times New Roman"/>
                      <w:bCs/>
                      <w:i/>
                      <w:iCs w:val="0"/>
                      <w:color w:val="auto"/>
                      <w:sz w:val="21"/>
                      <w:szCs w:val="21"/>
                      <w:u w:val="single"/>
                      <w:lang w:val="en-US" w:eastAsia="zh-CN"/>
                    </w:rPr>
                    <w:t>综合利用</w:t>
                  </w:r>
                </w:p>
              </w:tc>
              <w:tc>
                <w:tcPr>
                  <w:tcW w:w="1215" w:type="dxa"/>
                  <w:tcBorders>
                    <w:top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i/>
                      <w:iCs w:val="0"/>
                      <w:color w:val="auto"/>
                      <w:sz w:val="21"/>
                      <w:szCs w:val="21"/>
                      <w:u w:val="single"/>
                      <w:lang w:val="en-US" w:eastAsia="zh-CN"/>
                    </w:rPr>
                  </w:pPr>
                  <w:r>
                    <w:rPr>
                      <w:rFonts w:hint="eastAsia" w:cs="Times New Roman"/>
                      <w:bCs/>
                      <w:i/>
                      <w:iCs w:val="0"/>
                      <w:color w:val="auto"/>
                      <w:sz w:val="21"/>
                      <w:szCs w:val="21"/>
                      <w:u w:val="singl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60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4</w:t>
                  </w:r>
                </w:p>
              </w:tc>
              <w:tc>
                <w:tcPr>
                  <w:tcW w:w="7811"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0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default" w:ascii="Times New Roman" w:hAnsi="Times New Roman" w:cs="Times New Roman"/>
                      <w:bCs/>
                      <w:i/>
                      <w:iCs w:val="0"/>
                      <w:color w:val="auto"/>
                      <w:sz w:val="21"/>
                      <w:szCs w:val="21"/>
                      <w:u w:val="single"/>
                      <w:lang w:val="en-US" w:eastAsia="zh-CN"/>
                    </w:rPr>
                    <w:t>职工生活污水</w:t>
                  </w:r>
                </w:p>
              </w:tc>
              <w:tc>
                <w:tcPr>
                  <w:tcW w:w="4296" w:type="dxa"/>
                  <w:noWrap w:val="0"/>
                  <w:vAlign w:val="top"/>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i/>
                      <w:iCs w:val="0"/>
                      <w:color w:val="auto"/>
                      <w:sz w:val="21"/>
                      <w:szCs w:val="21"/>
                      <w:u w:val="single"/>
                      <w:lang w:val="en-US" w:eastAsia="zh-CN"/>
                    </w:rPr>
                  </w:pPr>
                  <w:r>
                    <w:rPr>
                      <w:rFonts w:hint="default" w:ascii="Times New Roman" w:hAnsi="Times New Roman" w:cs="Times New Roman"/>
                      <w:bCs/>
                      <w:i/>
                      <w:iCs w:val="0"/>
                      <w:color w:val="auto"/>
                      <w:sz w:val="21"/>
                      <w:szCs w:val="21"/>
                      <w:u w:val="single"/>
                    </w:rPr>
                    <w:t>防渗旱厕</w:t>
                  </w:r>
                </w:p>
              </w:tc>
              <w:tc>
                <w:tcPr>
                  <w:tcW w:w="12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eastAsia" w:cs="Times New Roman"/>
                      <w:bCs/>
                      <w:i/>
                      <w:iCs w:val="0"/>
                      <w:color w:val="auto"/>
                      <w:sz w:val="21"/>
                      <w:szCs w:val="21"/>
                      <w:u w:val="singl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6" w:hRule="atLeast"/>
                <w:jc w:val="center"/>
              </w:trPr>
              <w:tc>
                <w:tcPr>
                  <w:tcW w:w="60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p>
              </w:tc>
              <w:tc>
                <w:tcPr>
                  <w:tcW w:w="2300" w:type="dxa"/>
                  <w:tcBorders>
                    <w:top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lang w:val="en-US" w:eastAsia="zh-CN"/>
                    </w:rPr>
                  </w:pPr>
                  <w:r>
                    <w:rPr>
                      <w:rFonts w:hint="default" w:ascii="Times New Roman" w:hAnsi="Times New Roman" w:cs="Times New Roman"/>
                      <w:bCs/>
                      <w:i/>
                      <w:iCs w:val="0"/>
                      <w:color w:val="auto"/>
                      <w:sz w:val="21"/>
                      <w:szCs w:val="21"/>
                      <w:u w:val="single"/>
                      <w:lang w:val="en-US" w:eastAsia="zh-CN"/>
                    </w:rPr>
                    <w:t>基坑废水</w:t>
                  </w:r>
                </w:p>
              </w:tc>
              <w:tc>
                <w:tcPr>
                  <w:tcW w:w="4296" w:type="dxa"/>
                  <w:tcBorders>
                    <w:top w:val="single" w:color="000000" w:sz="2" w:space="0"/>
                  </w:tcBorders>
                  <w:noWrap w:val="0"/>
                  <w:vAlign w:val="top"/>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i/>
                      <w:iCs w:val="0"/>
                      <w:color w:val="auto"/>
                      <w:sz w:val="21"/>
                      <w:szCs w:val="21"/>
                      <w:u w:val="single"/>
                      <w:lang w:val="en-US" w:eastAsia="zh-CN"/>
                    </w:rPr>
                  </w:pPr>
                  <w:r>
                    <w:rPr>
                      <w:rFonts w:hint="default" w:ascii="Times New Roman" w:hAnsi="Times New Roman" w:cs="Times New Roman"/>
                      <w:bCs/>
                      <w:i/>
                      <w:iCs w:val="0"/>
                      <w:color w:val="auto"/>
                      <w:sz w:val="21"/>
                      <w:szCs w:val="21"/>
                      <w:u w:val="single"/>
                      <w:lang w:val="en-US" w:eastAsia="zh-CN"/>
                    </w:rPr>
                    <w:t>潜水泵2个</w:t>
                  </w:r>
                </w:p>
              </w:tc>
              <w:tc>
                <w:tcPr>
                  <w:tcW w:w="1215" w:type="dxa"/>
                  <w:tcBorders>
                    <w:top w:val="single" w:color="000000"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lang w:val="en-US" w:eastAsia="zh-CN"/>
                    </w:rPr>
                  </w:pPr>
                  <w:r>
                    <w:rPr>
                      <w:rFonts w:hint="eastAsia" w:cs="Times New Roman"/>
                      <w:bCs/>
                      <w:i/>
                      <w:iCs w:val="0"/>
                      <w:color w:val="auto"/>
                      <w:sz w:val="21"/>
                      <w:szCs w:val="21"/>
                      <w:u w:val="singl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5</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default" w:ascii="Times New Roman" w:hAnsi="Times New Roman" w:cs="Times New Roman"/>
                      <w:bCs/>
                      <w:i/>
                      <w:iCs w:val="0"/>
                      <w:color w:val="auto"/>
                      <w:sz w:val="21"/>
                      <w:szCs w:val="21"/>
                      <w:u w:val="single"/>
                      <w:lang w:val="en-US" w:eastAsia="zh-CN"/>
                    </w:rPr>
                    <w:t>生态环境</w:t>
                  </w:r>
                </w:p>
              </w:tc>
              <w:tc>
                <w:tcPr>
                  <w:tcW w:w="4296" w:type="dxa"/>
                  <w:noWrap w:val="0"/>
                  <w:vAlign w:val="top"/>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 xml:space="preserve">水土保持措施 </w:t>
                  </w:r>
                </w:p>
              </w:tc>
              <w:tc>
                <w:tcPr>
                  <w:tcW w:w="12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eastAsia" w:cs="Times New Roman"/>
                      <w:bCs/>
                      <w:i/>
                      <w:iCs w:val="0"/>
                      <w:color w:val="auto"/>
                      <w:sz w:val="21"/>
                      <w:szCs w:val="21"/>
                      <w:u w:val="single"/>
                      <w:lang w:val="en-US" w:eastAsia="zh-CN"/>
                    </w:rPr>
                    <w:t>61.48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6</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生态修复及补偿</w:t>
                  </w:r>
                </w:p>
              </w:tc>
              <w:tc>
                <w:tcPr>
                  <w:tcW w:w="4296" w:type="dxa"/>
                  <w:noWrap w:val="0"/>
                  <w:vAlign w:val="top"/>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i/>
                      <w:iCs w:val="0"/>
                      <w:color w:val="auto"/>
                      <w:sz w:val="21"/>
                      <w:szCs w:val="21"/>
                      <w:u w:val="single"/>
                    </w:rPr>
                  </w:pPr>
                  <w:r>
                    <w:rPr>
                      <w:rFonts w:hint="eastAsia" w:cs="Times New Roman"/>
                      <w:bCs/>
                      <w:i/>
                      <w:iCs w:val="0"/>
                      <w:color w:val="auto"/>
                      <w:sz w:val="21"/>
                      <w:szCs w:val="21"/>
                      <w:u w:val="single"/>
                      <w:lang w:val="en-US" w:eastAsia="zh-CN"/>
                    </w:rPr>
                    <w:t>耕地</w:t>
                  </w:r>
                  <w:r>
                    <w:rPr>
                      <w:rFonts w:hint="default" w:ascii="Times New Roman" w:hAnsi="Times New Roman" w:cs="Times New Roman"/>
                      <w:bCs/>
                      <w:i/>
                      <w:iCs w:val="0"/>
                      <w:color w:val="auto"/>
                      <w:sz w:val="21"/>
                      <w:szCs w:val="21"/>
                      <w:u w:val="single"/>
                    </w:rPr>
                    <w:t>补偿</w:t>
                  </w:r>
                </w:p>
              </w:tc>
              <w:tc>
                <w:tcPr>
                  <w:tcW w:w="12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eastAsia" w:cs="Times New Roman"/>
                      <w:bCs/>
                      <w:i/>
                      <w:iCs w:val="0"/>
                      <w:color w:val="auto"/>
                      <w:sz w:val="21"/>
                      <w:szCs w:val="21"/>
                      <w:u w:val="single"/>
                      <w:lang w:val="en-US" w:eastAsia="zh-CN"/>
                    </w:rPr>
                    <w:t>10.65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default" w:ascii="Times New Roman" w:hAnsi="Times New Roman" w:cs="Times New Roman"/>
                      <w:bCs/>
                      <w:i/>
                      <w:iCs w:val="0"/>
                      <w:color w:val="auto"/>
                      <w:sz w:val="21"/>
                      <w:szCs w:val="21"/>
                      <w:u w:val="single"/>
                      <w:lang w:val="en-US" w:eastAsia="zh-CN"/>
                    </w:rPr>
                    <w:t>7</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default" w:ascii="Times New Roman" w:hAnsi="Times New Roman" w:cs="Times New Roman"/>
                      <w:bCs/>
                      <w:i/>
                      <w:iCs w:val="0"/>
                      <w:color w:val="auto"/>
                      <w:sz w:val="21"/>
                      <w:szCs w:val="21"/>
                      <w:u w:val="single"/>
                      <w:lang w:val="en-US" w:eastAsia="zh-CN"/>
                    </w:rPr>
                    <w:t>环境监测</w:t>
                  </w:r>
                </w:p>
              </w:tc>
              <w:tc>
                <w:tcPr>
                  <w:tcW w:w="4296" w:type="dxa"/>
                  <w:noWrap w:val="0"/>
                  <w:vAlign w:val="top"/>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施工期各环境要素（施工废水、环境空气、声环境监测、饮用水水质监测）</w:t>
                  </w:r>
                </w:p>
              </w:tc>
              <w:tc>
                <w:tcPr>
                  <w:tcW w:w="12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lang w:val="en-US" w:eastAsia="zh-CN"/>
                    </w:rPr>
                  </w:pPr>
                  <w:r>
                    <w:rPr>
                      <w:rFonts w:hint="eastAsia" w:cs="Times New Roman"/>
                      <w:bCs/>
                      <w:i/>
                      <w:iCs w:val="0"/>
                      <w:color w:val="auto"/>
                      <w:sz w:val="21"/>
                      <w:szCs w:val="21"/>
                      <w:u w:val="single"/>
                      <w:lang w:val="en-US" w:eastAsia="zh-CN"/>
                    </w:rPr>
                    <w:t>5.97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907"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r>
                    <w:rPr>
                      <w:rFonts w:hint="default" w:ascii="Times New Roman" w:hAnsi="Times New Roman" w:cs="Times New Roman"/>
                      <w:bCs/>
                      <w:i/>
                      <w:iCs w:val="0"/>
                      <w:color w:val="auto"/>
                      <w:sz w:val="21"/>
                      <w:szCs w:val="21"/>
                      <w:u w:val="single"/>
                    </w:rPr>
                    <w:t>合  计</w:t>
                  </w:r>
                </w:p>
              </w:tc>
              <w:tc>
                <w:tcPr>
                  <w:tcW w:w="429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i/>
                      <w:iCs w:val="0"/>
                      <w:color w:val="auto"/>
                      <w:sz w:val="21"/>
                      <w:szCs w:val="21"/>
                      <w:u w:val="single"/>
                    </w:rPr>
                  </w:pPr>
                </w:p>
              </w:tc>
              <w:tc>
                <w:tcPr>
                  <w:tcW w:w="12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sz w:val="21"/>
                      <w:szCs w:val="21"/>
                      <w:u w:val="single"/>
                      <w:lang w:val="en-US" w:eastAsia="zh-CN"/>
                    </w:rPr>
                  </w:pPr>
                  <w:r>
                    <w:rPr>
                      <w:rFonts w:hint="eastAsia" w:cs="Times New Roman"/>
                      <w:bCs/>
                      <w:i/>
                      <w:iCs w:val="0"/>
                      <w:color w:val="auto"/>
                      <w:sz w:val="21"/>
                      <w:szCs w:val="21"/>
                      <w:u w:val="single"/>
                      <w:lang w:val="en-US" w:eastAsia="zh-CN"/>
                    </w:rPr>
                    <w:t>90</w:t>
                  </w:r>
                  <w:r>
                    <w:rPr>
                      <w:rFonts w:hint="default" w:ascii="Times New Roman" w:hAnsi="Times New Roman" w:cs="Times New Roman"/>
                      <w:bCs/>
                      <w:i/>
                      <w:iCs w:val="0"/>
                      <w:color w:val="auto"/>
                      <w:sz w:val="21"/>
                      <w:szCs w:val="21"/>
                      <w:u w:val="single"/>
                      <w:lang w:val="en-US" w:eastAsia="zh-CN"/>
                    </w:rPr>
                    <w:t>.</w:t>
                  </w:r>
                  <w:r>
                    <w:rPr>
                      <w:rFonts w:hint="eastAsia" w:cs="Times New Roman"/>
                      <w:bCs/>
                      <w:i/>
                      <w:iCs w:val="0"/>
                      <w:color w:val="auto"/>
                      <w:sz w:val="21"/>
                      <w:szCs w:val="21"/>
                      <w:u w:val="single"/>
                      <w:lang w:val="en-US" w:eastAsia="zh-CN"/>
                    </w:rPr>
                    <w:t>0</w:t>
                  </w:r>
                </w:p>
              </w:tc>
            </w:tr>
          </w:tbl>
          <w:p>
            <w:pPr>
              <w:pStyle w:val="9"/>
              <w:keepNext w:val="0"/>
              <w:keepLines w:val="0"/>
              <w:suppressLineNumbers w:val="0"/>
              <w:spacing w:beforeAutospacing="0" w:afterAutospacing="0"/>
              <w:ind w:left="0"/>
              <w:rPr>
                <w:rFonts w:ascii="Times New Roman" w:hAnsi="Times New Roman" w:eastAsia="宋体" w:cs="Times New Roman"/>
                <w:sz w:val="24"/>
                <w:szCs w:val="24"/>
                <w:lang w:val="en-US" w:eastAsia="zh-CN"/>
              </w:rPr>
            </w:pPr>
          </w:p>
        </w:tc>
      </w:tr>
    </w:tbl>
    <w:p>
      <w:pPr>
        <w:sectPr>
          <w:pgSz w:w="11905" w:h="16838"/>
          <w:pgMar w:top="1440" w:right="1803" w:bottom="1440" w:left="1803" w:header="851" w:footer="1077" w:gutter="0"/>
          <w:pgBorders>
            <w:top w:val="none" w:sz="0" w:space="0"/>
            <w:left w:val="none" w:sz="0" w:space="0"/>
            <w:bottom w:val="none" w:sz="0" w:space="0"/>
            <w:right w:val="none" w:sz="0" w:space="0"/>
          </w:pgBorders>
          <w:pgNumType w:fmt="numberInDash"/>
          <w:cols w:space="720" w:num="1"/>
          <w:docGrid w:type="lines" w:linePitch="312" w:charSpace="0"/>
        </w:sectPr>
      </w:pPr>
    </w:p>
    <w:p>
      <w:pPr>
        <w:pStyle w:val="23"/>
        <w:ind w:firstLine="1200" w:firstLineChars="400"/>
        <w:jc w:val="both"/>
        <w:outlineLvl w:val="0"/>
        <w:rPr>
          <w:rFonts w:ascii="黑体" w:hAnsi="黑体" w:eastAsia="黑体"/>
          <w:snapToGrid w:val="0"/>
          <w:sz w:val="30"/>
          <w:szCs w:val="30"/>
        </w:rPr>
      </w:pPr>
      <w:bookmarkStart w:id="319" w:name="_Toc24761"/>
      <w:bookmarkStart w:id="320" w:name="_Toc12537"/>
      <w:bookmarkStart w:id="321" w:name="_Toc9359"/>
      <w:bookmarkStart w:id="322" w:name="_Toc15862"/>
      <w:bookmarkStart w:id="323" w:name="_Toc22059"/>
      <w:r>
        <w:rPr>
          <w:rFonts w:hint="eastAsia" w:ascii="黑体" w:hAnsi="黑体" w:eastAsia="黑体"/>
          <w:snapToGrid w:val="0"/>
          <w:sz w:val="30"/>
          <w:szCs w:val="30"/>
        </w:rPr>
        <w:t>六、生态环境保护措施监督检查清单</w:t>
      </w:r>
      <w:bookmarkEnd w:id="319"/>
      <w:bookmarkEnd w:id="320"/>
      <w:bookmarkEnd w:id="321"/>
      <w:bookmarkEnd w:id="322"/>
      <w:bookmarkEnd w:id="323"/>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2531"/>
        <w:gridCol w:w="2190"/>
        <w:gridCol w:w="1507"/>
        <w:gridCol w:w="10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20" w:type="pct"/>
            <w:vMerge w:val="restart"/>
            <w:tcBorders>
              <w:tl2br w:val="single" w:color="auto" w:sz="4" w:space="0"/>
            </w:tcBorders>
            <w:noWrap w:val="0"/>
            <w:vAlign w:val="top"/>
          </w:tcPr>
          <w:p>
            <w:pPr>
              <w:pStyle w:val="23"/>
              <w:keepNext w:val="0"/>
              <w:keepLines w:val="0"/>
              <w:suppressLineNumbers w:val="0"/>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r>
              <w:rPr>
                <w:rFonts w:ascii="Times New Roman" w:hAnsi="Times New Roman" w:eastAsia="宋体" w:cs="Times New Roman"/>
                <w:kern w:val="2"/>
                <w:sz w:val="24"/>
                <w:szCs w:val="24"/>
                <w:u w:val="none"/>
                <w:lang w:val="en-US" w:eastAsia="zh-CN"/>
              </w:rPr>
              <w:t xml:space="preserve">    </w:t>
            </w:r>
            <w:bookmarkStart w:id="324" w:name="_Toc16367"/>
            <w:bookmarkStart w:id="325" w:name="_Toc13807"/>
            <w:bookmarkStart w:id="326" w:name="_Toc13290"/>
            <w:bookmarkStart w:id="327" w:name="_Toc7009"/>
            <w:bookmarkStart w:id="328" w:name="_Toc26597"/>
            <w:bookmarkStart w:id="329" w:name="_Toc29692"/>
            <w:r>
              <w:rPr>
                <w:rFonts w:ascii="Times New Roman" w:hAnsi="Times New Roman" w:eastAsia="宋体" w:cs="Times New Roman"/>
                <w:kern w:val="2"/>
                <w:sz w:val="24"/>
                <w:szCs w:val="24"/>
                <w:u w:val="none"/>
                <w:lang w:val="en-US" w:eastAsia="zh-CN"/>
              </w:rPr>
              <w:t>内容</w:t>
            </w:r>
            <w:bookmarkEnd w:id="324"/>
            <w:bookmarkEnd w:id="325"/>
            <w:bookmarkEnd w:id="326"/>
            <w:bookmarkEnd w:id="327"/>
            <w:bookmarkEnd w:id="328"/>
            <w:bookmarkEnd w:id="329"/>
          </w:p>
          <w:p>
            <w:pPr>
              <w:pStyle w:val="23"/>
              <w:keepNext w:val="0"/>
              <w:keepLines w:val="0"/>
              <w:suppressLineNumbers w:val="0"/>
              <w:adjustRightInd w:val="0"/>
              <w:snapToGrid w:val="0"/>
              <w:spacing w:before="0" w:beforeAutospacing="0" w:after="0" w:afterAutospacing="0"/>
              <w:ind w:left="0" w:right="0"/>
              <w:outlineLvl w:val="0"/>
              <w:rPr>
                <w:rFonts w:ascii="Times New Roman" w:hAnsi="Times New Roman" w:eastAsia="宋体" w:cs="Times New Roman"/>
                <w:kern w:val="2"/>
                <w:sz w:val="24"/>
                <w:szCs w:val="24"/>
                <w:u w:val="none"/>
                <w:lang w:val="en-US" w:eastAsia="zh-CN"/>
              </w:rPr>
            </w:pPr>
            <w:r>
              <w:rPr>
                <w:rFonts w:ascii="Times New Roman" w:hAnsi="Times New Roman" w:eastAsia="宋体" w:cs="Times New Roman"/>
                <w:kern w:val="2"/>
                <w:sz w:val="24"/>
                <w:szCs w:val="24"/>
                <w:u w:val="none"/>
                <w:lang w:val="en-US" w:eastAsia="zh-CN"/>
              </w:rPr>
              <w:t xml:space="preserve"> </w:t>
            </w:r>
          </w:p>
          <w:p>
            <w:pPr>
              <w:pStyle w:val="23"/>
              <w:keepNext w:val="0"/>
              <w:keepLines w:val="0"/>
              <w:suppressLineNumbers w:val="0"/>
              <w:adjustRightInd w:val="0"/>
              <w:snapToGrid w:val="0"/>
              <w:spacing w:before="0" w:beforeAutospacing="0" w:after="0" w:afterAutospacing="0"/>
              <w:ind w:left="0" w:right="0"/>
              <w:outlineLvl w:val="0"/>
              <w:rPr>
                <w:rFonts w:ascii="Times New Roman" w:hAnsi="Times New Roman" w:eastAsia="宋体" w:cs="Times New Roman"/>
                <w:kern w:val="2"/>
                <w:sz w:val="24"/>
                <w:szCs w:val="24"/>
                <w:u w:val="none"/>
                <w:lang w:val="en-US" w:eastAsia="zh-CN"/>
              </w:rPr>
            </w:pPr>
            <w:bookmarkStart w:id="330" w:name="_Toc20685"/>
            <w:bookmarkStart w:id="331" w:name="_Toc20532"/>
            <w:bookmarkStart w:id="332" w:name="_Toc3436"/>
            <w:bookmarkStart w:id="333" w:name="_Toc3579"/>
            <w:bookmarkStart w:id="334" w:name="_Toc2317"/>
            <w:bookmarkStart w:id="335" w:name="_Toc21450"/>
            <w:r>
              <w:rPr>
                <w:rFonts w:ascii="Times New Roman" w:hAnsi="Times New Roman" w:eastAsia="宋体" w:cs="Times New Roman"/>
                <w:kern w:val="2"/>
                <w:sz w:val="24"/>
                <w:szCs w:val="24"/>
                <w:u w:val="none"/>
                <w:lang w:val="en-US" w:eastAsia="zh-CN"/>
              </w:rPr>
              <w:t>要素</w:t>
            </w:r>
            <w:bookmarkEnd w:id="330"/>
            <w:bookmarkEnd w:id="331"/>
            <w:bookmarkEnd w:id="332"/>
            <w:bookmarkEnd w:id="333"/>
            <w:bookmarkEnd w:id="334"/>
            <w:bookmarkEnd w:id="335"/>
          </w:p>
        </w:tc>
        <w:tc>
          <w:tcPr>
            <w:tcW w:w="2768" w:type="pct"/>
            <w:gridSpan w:val="2"/>
            <w:noWrap w:val="0"/>
            <w:vAlign w:val="center"/>
          </w:tcPr>
          <w:p>
            <w:pPr>
              <w:pStyle w:val="23"/>
              <w:keepNext w:val="0"/>
              <w:keepLines w:val="0"/>
              <w:suppressLineNumbers w:val="0"/>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336" w:name="_Toc14948"/>
            <w:bookmarkStart w:id="337" w:name="_Toc8998"/>
            <w:bookmarkStart w:id="338" w:name="_Toc9711"/>
            <w:bookmarkStart w:id="339" w:name="_Toc13473"/>
            <w:bookmarkStart w:id="340" w:name="_Toc1092"/>
            <w:bookmarkStart w:id="341" w:name="_Toc14930"/>
            <w:r>
              <w:rPr>
                <w:rFonts w:ascii="Times New Roman" w:hAnsi="Times New Roman" w:eastAsia="宋体" w:cs="Times New Roman"/>
                <w:kern w:val="2"/>
                <w:sz w:val="24"/>
                <w:szCs w:val="24"/>
                <w:u w:val="none"/>
                <w:lang w:val="en-US" w:eastAsia="zh-CN"/>
              </w:rPr>
              <w:t>施工期</w:t>
            </w:r>
            <w:bookmarkEnd w:id="336"/>
            <w:bookmarkEnd w:id="337"/>
            <w:bookmarkEnd w:id="338"/>
            <w:bookmarkEnd w:id="339"/>
            <w:bookmarkEnd w:id="340"/>
            <w:bookmarkEnd w:id="341"/>
          </w:p>
        </w:tc>
        <w:tc>
          <w:tcPr>
            <w:tcW w:w="1510" w:type="pct"/>
            <w:gridSpan w:val="2"/>
            <w:noWrap w:val="0"/>
            <w:vAlign w:val="center"/>
          </w:tcPr>
          <w:p>
            <w:pPr>
              <w:pStyle w:val="23"/>
              <w:keepNext w:val="0"/>
              <w:keepLines w:val="0"/>
              <w:suppressLineNumbers w:val="0"/>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342" w:name="_Toc7630"/>
            <w:bookmarkStart w:id="343" w:name="_Toc14192"/>
            <w:bookmarkStart w:id="344" w:name="_Toc21830"/>
            <w:bookmarkStart w:id="345" w:name="_Toc8007"/>
            <w:bookmarkStart w:id="346" w:name="_Toc5835"/>
            <w:bookmarkStart w:id="347" w:name="_Toc29554"/>
            <w:r>
              <w:rPr>
                <w:rFonts w:ascii="Times New Roman" w:hAnsi="Times New Roman" w:eastAsia="宋体" w:cs="Times New Roman"/>
                <w:kern w:val="2"/>
                <w:sz w:val="24"/>
                <w:szCs w:val="24"/>
                <w:u w:val="none"/>
                <w:lang w:val="en-US" w:eastAsia="zh-CN"/>
              </w:rPr>
              <w:t>运营期</w:t>
            </w:r>
            <w:bookmarkEnd w:id="342"/>
            <w:bookmarkEnd w:id="343"/>
            <w:bookmarkEnd w:id="344"/>
            <w:bookmarkEnd w:id="345"/>
            <w:bookmarkEnd w:id="346"/>
            <w:bookmarkEnd w:id="34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20" w:type="pct"/>
            <w:vMerge w:val="continue"/>
            <w:noWrap w:val="0"/>
            <w:vAlign w:val="top"/>
          </w:tcPr>
          <w:p>
            <w:pPr>
              <w:pStyle w:val="23"/>
              <w:keepNext w:val="0"/>
              <w:keepLines w:val="0"/>
              <w:suppressLineNumbers w:val="0"/>
              <w:adjustRightInd w:val="0"/>
              <w:snapToGrid w:val="0"/>
              <w:spacing w:before="0" w:beforeAutospacing="0" w:after="0" w:afterAutospacing="0"/>
              <w:ind w:left="0" w:right="0" w:firstLine="840"/>
              <w:jc w:val="center"/>
              <w:outlineLvl w:val="0"/>
              <w:rPr>
                <w:rFonts w:ascii="Times New Roman" w:hAnsi="Times New Roman" w:eastAsia="宋体" w:cs="Times New Roman"/>
                <w:kern w:val="2"/>
                <w:sz w:val="24"/>
                <w:szCs w:val="24"/>
                <w:u w:val="none"/>
                <w:lang w:val="en-US" w:eastAsia="zh-CN"/>
              </w:rPr>
            </w:pPr>
          </w:p>
        </w:tc>
        <w:tc>
          <w:tcPr>
            <w:tcW w:w="1487" w:type="pct"/>
            <w:noWrap w:val="0"/>
            <w:vAlign w:val="center"/>
          </w:tcPr>
          <w:p>
            <w:pPr>
              <w:pStyle w:val="23"/>
              <w:keepNext w:val="0"/>
              <w:keepLines w:val="0"/>
              <w:suppressLineNumbers w:val="0"/>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348" w:name="_Toc8302"/>
            <w:bookmarkStart w:id="349" w:name="_Toc18949"/>
            <w:bookmarkStart w:id="350" w:name="_Toc1676"/>
            <w:bookmarkStart w:id="351" w:name="_Toc17992"/>
            <w:bookmarkStart w:id="352" w:name="_Toc3575"/>
            <w:bookmarkStart w:id="353" w:name="_Toc15898"/>
            <w:r>
              <w:rPr>
                <w:rFonts w:ascii="Times New Roman" w:hAnsi="Times New Roman" w:eastAsia="宋体" w:cs="Times New Roman"/>
                <w:kern w:val="2"/>
                <w:sz w:val="24"/>
                <w:szCs w:val="24"/>
                <w:u w:val="none"/>
                <w:lang w:val="en-US" w:eastAsia="zh-CN"/>
              </w:rPr>
              <w:t>环境保护措施</w:t>
            </w:r>
            <w:bookmarkEnd w:id="348"/>
            <w:bookmarkEnd w:id="349"/>
            <w:bookmarkEnd w:id="350"/>
            <w:bookmarkEnd w:id="351"/>
            <w:bookmarkEnd w:id="352"/>
            <w:bookmarkEnd w:id="353"/>
          </w:p>
        </w:tc>
        <w:tc>
          <w:tcPr>
            <w:tcW w:w="1280" w:type="pct"/>
            <w:noWrap w:val="0"/>
            <w:vAlign w:val="center"/>
          </w:tcPr>
          <w:p>
            <w:pPr>
              <w:pStyle w:val="23"/>
              <w:keepNext w:val="0"/>
              <w:keepLines w:val="0"/>
              <w:suppressLineNumbers w:val="0"/>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354" w:name="_Toc7559"/>
            <w:bookmarkStart w:id="355" w:name="_Toc17858"/>
            <w:bookmarkStart w:id="356" w:name="_Toc23063"/>
            <w:bookmarkStart w:id="357" w:name="_Toc30462"/>
            <w:bookmarkStart w:id="358" w:name="_Toc29586"/>
            <w:bookmarkStart w:id="359" w:name="_Toc32346"/>
            <w:r>
              <w:rPr>
                <w:rFonts w:ascii="Times New Roman" w:hAnsi="Times New Roman" w:eastAsia="宋体" w:cs="Times New Roman"/>
                <w:kern w:val="2"/>
                <w:sz w:val="24"/>
                <w:szCs w:val="24"/>
                <w:u w:val="none"/>
                <w:lang w:val="en-US" w:eastAsia="zh-CN"/>
              </w:rPr>
              <w:t>验收要求</w:t>
            </w:r>
            <w:bookmarkEnd w:id="354"/>
            <w:bookmarkEnd w:id="355"/>
            <w:bookmarkEnd w:id="356"/>
            <w:bookmarkEnd w:id="357"/>
            <w:bookmarkEnd w:id="358"/>
            <w:bookmarkEnd w:id="359"/>
          </w:p>
        </w:tc>
        <w:tc>
          <w:tcPr>
            <w:tcW w:w="886" w:type="pct"/>
            <w:noWrap w:val="0"/>
            <w:vAlign w:val="center"/>
          </w:tcPr>
          <w:p>
            <w:pPr>
              <w:pStyle w:val="23"/>
              <w:keepNext w:val="0"/>
              <w:keepLines w:val="0"/>
              <w:suppressLineNumbers w:val="0"/>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360" w:name="_Toc3136"/>
            <w:bookmarkStart w:id="361" w:name="_Toc9446"/>
            <w:bookmarkStart w:id="362" w:name="_Toc20652"/>
            <w:bookmarkStart w:id="363" w:name="_Toc7991"/>
            <w:bookmarkStart w:id="364" w:name="_Toc18440"/>
            <w:bookmarkStart w:id="365" w:name="_Toc10066"/>
            <w:r>
              <w:rPr>
                <w:rFonts w:ascii="Times New Roman" w:hAnsi="Times New Roman" w:eastAsia="宋体" w:cs="Times New Roman"/>
                <w:kern w:val="2"/>
                <w:sz w:val="24"/>
                <w:szCs w:val="24"/>
                <w:u w:val="none"/>
                <w:lang w:val="en-US" w:eastAsia="zh-CN"/>
              </w:rPr>
              <w:t>环境保护措施</w:t>
            </w:r>
            <w:bookmarkEnd w:id="360"/>
            <w:bookmarkEnd w:id="361"/>
            <w:bookmarkEnd w:id="362"/>
            <w:bookmarkEnd w:id="363"/>
            <w:bookmarkEnd w:id="364"/>
            <w:bookmarkEnd w:id="365"/>
          </w:p>
        </w:tc>
        <w:tc>
          <w:tcPr>
            <w:tcW w:w="624" w:type="pct"/>
            <w:noWrap w:val="0"/>
            <w:vAlign w:val="center"/>
          </w:tcPr>
          <w:p>
            <w:pPr>
              <w:pStyle w:val="23"/>
              <w:keepNext w:val="0"/>
              <w:keepLines w:val="0"/>
              <w:suppressLineNumbers w:val="0"/>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366" w:name="_Toc7227"/>
            <w:bookmarkStart w:id="367" w:name="_Toc28723"/>
            <w:bookmarkStart w:id="368" w:name="_Toc21956"/>
            <w:bookmarkStart w:id="369" w:name="_Toc26316"/>
            <w:bookmarkStart w:id="370" w:name="_Toc16462"/>
            <w:bookmarkStart w:id="371" w:name="_Toc28466"/>
            <w:r>
              <w:rPr>
                <w:rFonts w:ascii="Times New Roman" w:hAnsi="Times New Roman" w:eastAsia="宋体" w:cs="Times New Roman"/>
                <w:kern w:val="2"/>
                <w:sz w:val="24"/>
                <w:szCs w:val="24"/>
                <w:u w:val="none"/>
                <w:lang w:val="en-US" w:eastAsia="zh-CN"/>
              </w:rPr>
              <w:t>验收要求</w:t>
            </w:r>
            <w:bookmarkEnd w:id="366"/>
            <w:bookmarkEnd w:id="367"/>
            <w:bookmarkEnd w:id="368"/>
            <w:bookmarkEnd w:id="369"/>
            <w:bookmarkEnd w:id="370"/>
            <w:bookmarkEnd w:id="37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rPr>
              <w:t>陆生生态</w:t>
            </w:r>
          </w:p>
        </w:tc>
        <w:tc>
          <w:tcPr>
            <w:tcW w:w="1487" w:type="pct"/>
            <w:noWrap w:val="0"/>
            <w:vAlign w:val="center"/>
          </w:tcPr>
          <w:p>
            <w:pPr>
              <w:keepNext w:val="0"/>
              <w:keepLines w:val="0"/>
              <w:suppressLineNumbers w:val="0"/>
              <w:adjustRightInd w:val="0"/>
              <w:spacing w:before="0" w:beforeAutospacing="0" w:after="0" w:afterAutospacing="0"/>
              <w:ind w:left="0" w:right="0"/>
              <w:jc w:val="left"/>
              <w:rPr>
                <w:rFonts w:hint="eastAsia" w:ascii="Times New Roman" w:hAnsi="Times New Roman" w:eastAsia="宋体" w:cs="Times New Roman"/>
                <w:sz w:val="24"/>
                <w:szCs w:val="24"/>
                <w:u w:val="none"/>
                <w:lang w:bidi="ar"/>
              </w:rPr>
            </w:pPr>
            <w:r>
              <w:rPr>
                <w:rFonts w:hint="eastAsia" w:ascii="Times New Roman" w:hAnsi="Times New Roman" w:eastAsia="宋体" w:cs="Times New Roman"/>
                <w:sz w:val="24"/>
                <w:szCs w:val="24"/>
                <w:u w:val="none"/>
                <w:lang w:bidi="ar"/>
              </w:rPr>
              <w:t>（1）工程施工期严格控制施工作业带，加强对施工人员的环保教育。</w:t>
            </w:r>
          </w:p>
          <w:p>
            <w:pPr>
              <w:keepNext w:val="0"/>
              <w:keepLines w:val="0"/>
              <w:suppressLineNumbers w:val="0"/>
              <w:adjustRightInd w:val="0"/>
              <w:spacing w:before="0" w:beforeAutospacing="0" w:after="0" w:afterAutospacing="0"/>
              <w:ind w:left="0" w:right="0"/>
              <w:jc w:val="left"/>
              <w:rPr>
                <w:rFonts w:ascii="Times New Roman" w:hAnsi="Times New Roman" w:eastAsia="宋体" w:cs="Times New Roman"/>
                <w:sz w:val="24"/>
                <w:szCs w:val="24"/>
                <w:u w:val="none"/>
              </w:rPr>
            </w:pPr>
            <w:r>
              <w:rPr>
                <w:rFonts w:hint="eastAsia" w:ascii="Times New Roman" w:hAnsi="Times New Roman" w:eastAsia="宋体" w:cs="Times New Roman"/>
                <w:sz w:val="24"/>
                <w:szCs w:val="24"/>
                <w:u w:val="none"/>
                <w:lang w:bidi="ar"/>
              </w:rPr>
              <w:t>（2）临时占地施工结束后及时进行植被恢复和土地复垦。</w:t>
            </w:r>
          </w:p>
        </w:tc>
        <w:tc>
          <w:tcPr>
            <w:tcW w:w="1280" w:type="pct"/>
            <w:noWrap w:val="0"/>
            <w:vAlign w:val="center"/>
          </w:tcPr>
          <w:p>
            <w:pPr>
              <w:keepNext w:val="0"/>
              <w:keepLines w:val="0"/>
              <w:suppressLineNumbers w:val="0"/>
              <w:adjustRightInd w:val="0"/>
              <w:spacing w:before="0" w:beforeAutospacing="0" w:after="0" w:afterAutospacing="0"/>
              <w:ind w:left="0" w:right="0"/>
              <w:jc w:val="left"/>
              <w:rPr>
                <w:rFonts w:ascii="Times New Roman" w:hAnsi="Times New Roman" w:eastAsia="宋体" w:cs="Times New Roman"/>
                <w:i/>
                <w:iCs/>
                <w:sz w:val="24"/>
                <w:szCs w:val="24"/>
                <w:u w:val="single" w:color="auto"/>
              </w:rPr>
            </w:pPr>
            <w:r>
              <w:rPr>
                <w:rFonts w:hint="default" w:ascii="Times New Roman" w:hAnsi="Times New Roman" w:eastAsia="宋体" w:cs="Times New Roman"/>
                <w:i/>
                <w:iCs/>
                <w:color w:val="auto"/>
                <w:sz w:val="24"/>
                <w:szCs w:val="24"/>
                <w:u w:val="single" w:color="auto"/>
              </w:rPr>
              <w:t>按照施工组织，严格控制占地；无偷捕、乱杀野生动物现象</w:t>
            </w:r>
            <w:r>
              <w:rPr>
                <w:rFonts w:hint="eastAsia" w:ascii="Times New Roman" w:hAnsi="Times New Roman" w:eastAsia="宋体" w:cs="Times New Roman"/>
                <w:i/>
                <w:iCs/>
                <w:color w:val="auto"/>
                <w:sz w:val="24"/>
                <w:szCs w:val="24"/>
                <w:u w:val="single" w:color="auto"/>
                <w:lang w:eastAsia="zh-CN"/>
              </w:rPr>
              <w:t>；临时占地尽快恢复、严格控制施工作业带范围、对施工人员进行宣传教育、晨昏和政务不进行高噪施工、工期避开鸟类繁殖季节。</w:t>
            </w:r>
          </w:p>
        </w:tc>
        <w:tc>
          <w:tcPr>
            <w:tcW w:w="886"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6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rPr>
              <w:t>水生生态</w:t>
            </w:r>
          </w:p>
        </w:tc>
        <w:tc>
          <w:tcPr>
            <w:tcW w:w="1487" w:type="pct"/>
            <w:noWrap w:val="0"/>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i w:val="0"/>
                <w:iCs w:val="0"/>
                <w:sz w:val="24"/>
                <w:szCs w:val="24"/>
                <w:u w:val="none"/>
              </w:rPr>
            </w:pPr>
            <w:r>
              <w:rPr>
                <w:rFonts w:hint="eastAsia" w:ascii="Times New Roman" w:hAnsi="Times New Roman" w:eastAsia="宋体" w:cs="Times New Roman"/>
                <w:i w:val="0"/>
                <w:iCs w:val="0"/>
                <w:sz w:val="24"/>
                <w:szCs w:val="24"/>
                <w:u w:val="none"/>
              </w:rPr>
              <w:t>（1）加强施工期管理和环境保护宣传。</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i w:val="0"/>
                <w:iCs w:val="0"/>
                <w:sz w:val="24"/>
                <w:szCs w:val="24"/>
                <w:u w:val="none"/>
              </w:rPr>
            </w:pPr>
            <w:r>
              <w:rPr>
                <w:rFonts w:hint="eastAsia" w:ascii="Times New Roman" w:hAnsi="Times New Roman" w:eastAsia="宋体" w:cs="Times New Roman"/>
                <w:i w:val="0"/>
                <w:iCs w:val="0"/>
                <w:sz w:val="24"/>
                <w:szCs w:val="24"/>
                <w:u w:val="none"/>
              </w:rPr>
              <w:t>（2）加强施工管理及施工机械养护，禁止施工机械柴油发生跑冒滴漏。</w:t>
            </w:r>
          </w:p>
          <w:p>
            <w:pPr>
              <w:keepNext w:val="0"/>
              <w:keepLines w:val="0"/>
              <w:widowControl/>
              <w:suppressLineNumbers w:val="0"/>
              <w:spacing w:before="0" w:beforeAutospacing="0" w:after="0" w:afterAutospacing="0"/>
              <w:ind w:left="0" w:right="0"/>
              <w:jc w:val="left"/>
              <w:rPr>
                <w:rFonts w:ascii="Times New Roman" w:hAnsi="Times New Roman" w:eastAsia="宋体" w:cs="Times New Roman"/>
                <w:i w:val="0"/>
                <w:iCs w:val="0"/>
                <w:sz w:val="24"/>
                <w:szCs w:val="24"/>
                <w:u w:val="none"/>
              </w:rPr>
            </w:pPr>
            <w:r>
              <w:rPr>
                <w:rFonts w:hint="eastAsia" w:ascii="Times New Roman" w:hAnsi="Times New Roman" w:eastAsia="宋体" w:cs="Times New Roman"/>
                <w:i w:val="0"/>
                <w:iCs w:val="0"/>
                <w:sz w:val="24"/>
                <w:szCs w:val="24"/>
                <w:u w:val="none"/>
              </w:rPr>
              <w:t>（3）施工期间及时处理固体垃圾和废水，严禁有毒有害物质进入水体。</w:t>
            </w:r>
          </w:p>
        </w:tc>
        <w:tc>
          <w:tcPr>
            <w:tcW w:w="1280" w:type="pct"/>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i/>
                <w:iCs/>
                <w:sz w:val="24"/>
                <w:szCs w:val="24"/>
                <w:u w:val="single" w:color="auto"/>
              </w:rPr>
            </w:pPr>
            <w:r>
              <w:rPr>
                <w:rFonts w:hint="eastAsia" w:ascii="Times New Roman" w:hAnsi="Times New Roman" w:eastAsia="宋体" w:cs="Times New Roman"/>
                <w:i/>
                <w:iCs/>
                <w:color w:val="auto"/>
                <w:sz w:val="24"/>
                <w:szCs w:val="24"/>
                <w:u w:val="single" w:color="auto"/>
                <w:lang w:eastAsia="zh-CN"/>
              </w:rPr>
              <w:t>进行施工期管理和环境保护宣传、生活及生产废水不外排进入地表水体、</w:t>
            </w:r>
            <w:r>
              <w:rPr>
                <w:rFonts w:hint="eastAsia" w:ascii="Times New Roman" w:hAnsi="Times New Roman" w:eastAsia="宋体" w:cs="Times New Roman"/>
                <w:i/>
                <w:iCs/>
                <w:sz w:val="24"/>
                <w:szCs w:val="24"/>
                <w:u w:val="single" w:color="auto"/>
                <w:lang w:bidi="ar"/>
              </w:rPr>
              <w:t>固体废物不随意堆放</w:t>
            </w:r>
            <w:r>
              <w:rPr>
                <w:rFonts w:hint="eastAsia" w:ascii="Times New Roman" w:hAnsi="Times New Roman" w:eastAsia="宋体" w:cs="Times New Roman"/>
                <w:i/>
                <w:iCs/>
                <w:sz w:val="24"/>
                <w:szCs w:val="24"/>
                <w:u w:val="single" w:color="auto"/>
                <w:lang w:eastAsia="zh-CN" w:bidi="ar"/>
              </w:rPr>
              <w:t>、</w:t>
            </w:r>
            <w:r>
              <w:rPr>
                <w:rFonts w:hint="eastAsia" w:ascii="Times New Roman" w:hAnsi="Times New Roman" w:eastAsia="宋体" w:cs="Times New Roman"/>
                <w:i/>
                <w:iCs/>
                <w:color w:val="auto"/>
                <w:sz w:val="24"/>
                <w:szCs w:val="24"/>
                <w:u w:val="single" w:color="auto"/>
                <w:lang w:eastAsia="zh-CN"/>
              </w:rPr>
              <w:t>施工时间选在枯水期、进行低噪施工，</w:t>
            </w:r>
            <w:r>
              <w:rPr>
                <w:rFonts w:hint="default" w:ascii="Times New Roman" w:hAnsi="Times New Roman" w:eastAsia="宋体" w:cs="Times New Roman"/>
                <w:i/>
                <w:iCs/>
                <w:color w:val="auto"/>
                <w:sz w:val="24"/>
                <w:szCs w:val="24"/>
                <w:u w:val="single" w:color="auto"/>
              </w:rPr>
              <w:t>未对水生生物造成伤害</w:t>
            </w:r>
            <w:r>
              <w:rPr>
                <w:rFonts w:hint="eastAsia" w:ascii="Times New Roman" w:hAnsi="Times New Roman" w:eastAsia="宋体" w:cs="Times New Roman"/>
                <w:i/>
                <w:iCs/>
                <w:sz w:val="24"/>
                <w:szCs w:val="24"/>
                <w:u w:val="single" w:color="auto"/>
                <w:lang w:bidi="ar"/>
              </w:rPr>
              <w:t>。</w:t>
            </w:r>
          </w:p>
        </w:tc>
        <w:tc>
          <w:tcPr>
            <w:tcW w:w="886" w:type="pct"/>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sz w:val="24"/>
                <w:szCs w:val="24"/>
                <w:u w:val="none"/>
                <w:lang w:bidi="ar"/>
              </w:rPr>
            </w:pPr>
            <w:r>
              <w:rPr>
                <w:rFonts w:ascii="Times New Roman" w:hAnsi="Times New Roman" w:eastAsia="宋体" w:cs="Times New Roman"/>
                <w:sz w:val="24"/>
                <w:szCs w:val="24"/>
                <w:u w:val="none"/>
                <w:lang w:bidi="ar"/>
              </w:rPr>
              <w:t>/</w:t>
            </w:r>
          </w:p>
        </w:tc>
        <w:tc>
          <w:tcPr>
            <w:tcW w:w="624" w:type="pct"/>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sz w:val="24"/>
                <w:szCs w:val="24"/>
                <w:u w:val="none"/>
                <w:lang w:bidi="ar"/>
              </w:rPr>
            </w:pPr>
            <w:r>
              <w:rPr>
                <w:rFonts w:ascii="Times New Roman" w:hAnsi="Times New Roman" w:eastAsia="宋体" w:cs="Times New Roman"/>
                <w:sz w:val="24"/>
                <w:szCs w:val="24"/>
                <w:u w:val="none"/>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地表水环境</w:t>
            </w:r>
          </w:p>
        </w:tc>
        <w:tc>
          <w:tcPr>
            <w:tcW w:w="1487"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spacing w:before="0" w:beforeAutospacing="0" w:after="0" w:afterAutospacing="0"/>
              <w:ind w:left="0" w:right="0"/>
              <w:jc w:val="left"/>
              <w:textAlignment w:val="auto"/>
              <w:rPr>
                <w:rFonts w:hint="eastAsia" w:ascii="Times New Roman" w:hAnsi="Times New Roman" w:eastAsia="宋体" w:cs="Times New Roman"/>
                <w:color w:val="auto"/>
                <w:sz w:val="24"/>
                <w:szCs w:val="24"/>
                <w:u w:val="none"/>
                <w:shd w:val="clear" w:color="auto" w:fill="auto"/>
              </w:rPr>
            </w:pPr>
            <w:r>
              <w:rPr>
                <w:rFonts w:hint="eastAsia" w:cs="Times New Roman"/>
                <w:sz w:val="24"/>
                <w:szCs w:val="24"/>
                <w:u w:val="none"/>
                <w:shd w:val="clear" w:color="auto" w:fill="auto"/>
                <w:lang w:eastAsia="zh-CN"/>
              </w:rPr>
              <w:t>（</w:t>
            </w:r>
            <w:r>
              <w:rPr>
                <w:rFonts w:hint="eastAsia" w:cs="Times New Roman"/>
                <w:sz w:val="24"/>
                <w:szCs w:val="24"/>
                <w:u w:val="none"/>
                <w:shd w:val="clear" w:color="auto" w:fill="auto"/>
                <w:lang w:val="en-US" w:eastAsia="zh-CN"/>
              </w:rPr>
              <w:t>1</w:t>
            </w:r>
            <w:r>
              <w:rPr>
                <w:rFonts w:hint="eastAsia" w:cs="Times New Roman"/>
                <w:sz w:val="24"/>
                <w:szCs w:val="24"/>
                <w:u w:val="none"/>
                <w:shd w:val="clear" w:color="auto" w:fill="auto"/>
                <w:lang w:eastAsia="zh-CN"/>
              </w:rPr>
              <w:t>）</w:t>
            </w:r>
            <w:r>
              <w:rPr>
                <w:rFonts w:hint="default" w:ascii="Times New Roman" w:hAnsi="Times New Roman" w:eastAsia="宋体" w:cs="Times New Roman"/>
                <w:sz w:val="24"/>
                <w:szCs w:val="24"/>
                <w:u w:val="none"/>
              </w:rPr>
              <w:t>基坑排水</w:t>
            </w:r>
            <w:r>
              <w:rPr>
                <w:rFonts w:hint="default" w:ascii="Times New Roman" w:hAnsi="Times New Roman" w:eastAsia="宋体" w:cs="Times New Roman"/>
                <w:sz w:val="24"/>
                <w:szCs w:val="24"/>
                <w:u w:val="none"/>
                <w:lang w:val="en-US" w:eastAsia="zh-CN"/>
              </w:rPr>
              <w:t>经潜水泵抽吸集中收集，经沉淀处理后</w:t>
            </w:r>
            <w:r>
              <w:rPr>
                <w:rFonts w:hint="default" w:ascii="Times New Roman" w:hAnsi="Times New Roman" w:eastAsia="宋体" w:cs="Times New Roman"/>
                <w:color w:val="auto"/>
                <w:sz w:val="24"/>
                <w:szCs w:val="24"/>
                <w:u w:val="none"/>
                <w:lang w:val="en-US" w:eastAsia="zh-CN"/>
              </w:rPr>
              <w:t>用于施工现场洒水降尘，不外排</w:t>
            </w:r>
            <w:r>
              <w:rPr>
                <w:rFonts w:hint="eastAsia" w:ascii="Times New Roman" w:hAnsi="Times New Roman" w:eastAsia="宋体" w:cs="Times New Roman"/>
                <w:color w:val="auto"/>
                <w:sz w:val="24"/>
                <w:szCs w:val="24"/>
                <w:u w:val="none"/>
                <w:lang w:val="en-US" w:eastAsia="zh-CN"/>
              </w:rPr>
              <w:t>；</w:t>
            </w:r>
          </w:p>
          <w:p>
            <w:pPr>
              <w:keepNext w:val="0"/>
              <w:keepLines w:val="0"/>
              <w:suppressLineNumbers w:val="0"/>
              <w:adjustRightInd w:val="0"/>
              <w:spacing w:before="0" w:beforeAutospacing="0" w:after="0" w:afterAutospacing="0"/>
              <w:ind w:left="0" w:right="0"/>
              <w:jc w:val="left"/>
              <w:rPr>
                <w:rFonts w:hint="default" w:ascii="Times New Roman" w:hAnsi="Times New Roman" w:eastAsia="宋体" w:cs="Times New Roman"/>
                <w:sz w:val="24"/>
                <w:szCs w:val="24"/>
                <w:u w:val="none"/>
                <w:lang w:val="en-US" w:eastAsia="zh-CN"/>
              </w:rPr>
            </w:pPr>
            <w:r>
              <w:rPr>
                <w:rFonts w:hint="eastAsia" w:cs="Times New Roman"/>
                <w:color w:val="auto"/>
                <w:sz w:val="24"/>
                <w:szCs w:val="24"/>
                <w:u w:val="none"/>
                <w:shd w:val="clear" w:color="auto" w:fill="auto"/>
                <w:lang w:val="en-US" w:eastAsia="zh-CN"/>
              </w:rPr>
              <w:t>（2）</w:t>
            </w:r>
            <w:r>
              <w:rPr>
                <w:rFonts w:hint="eastAsia" w:cs="Times New Roman"/>
                <w:color w:val="auto"/>
                <w:sz w:val="24"/>
                <w:szCs w:val="24"/>
                <w:u w:val="none"/>
                <w:lang w:eastAsia="zh-CN"/>
              </w:rPr>
              <w:t>施工现场设置</w:t>
            </w:r>
            <w:r>
              <w:rPr>
                <w:rFonts w:hint="eastAsia" w:cs="Times New Roman"/>
                <w:color w:val="auto"/>
                <w:sz w:val="24"/>
                <w:szCs w:val="24"/>
                <w:u w:val="none"/>
                <w:lang w:val="en-US" w:eastAsia="zh-CN"/>
              </w:rPr>
              <w:t>1座临时</w:t>
            </w:r>
            <w:r>
              <w:rPr>
                <w:rFonts w:ascii="Times New Roman" w:hAnsi="Times New Roman" w:eastAsia="宋体" w:cs="Times New Roman"/>
                <w:color w:val="auto"/>
                <w:sz w:val="24"/>
                <w:szCs w:val="24"/>
                <w:u w:val="none"/>
              </w:rPr>
              <w:t>防渗厕所，</w:t>
            </w:r>
            <w:r>
              <w:rPr>
                <w:rFonts w:hint="eastAsia" w:cs="Times New Roman"/>
                <w:color w:val="auto"/>
                <w:sz w:val="24"/>
                <w:szCs w:val="24"/>
                <w:u w:val="none"/>
                <w:lang w:val="en-US" w:eastAsia="zh-CN"/>
              </w:rPr>
              <w:t>定期外运做农肥。</w:t>
            </w:r>
          </w:p>
        </w:tc>
        <w:tc>
          <w:tcPr>
            <w:tcW w:w="1280" w:type="pct"/>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i/>
                <w:iCs/>
                <w:sz w:val="24"/>
                <w:szCs w:val="24"/>
                <w:u w:val="single" w:color="auto"/>
              </w:rPr>
            </w:pPr>
            <w:r>
              <w:rPr>
                <w:rFonts w:hint="default" w:ascii="Times New Roman" w:hAnsi="Times New Roman" w:eastAsia="宋体" w:cs="Times New Roman"/>
                <w:i/>
                <w:iCs/>
                <w:color w:val="auto"/>
                <w:sz w:val="21"/>
                <w:szCs w:val="21"/>
                <w:u w:val="single" w:color="auto"/>
                <w:lang w:eastAsia="zh-CN"/>
              </w:rPr>
              <w:t>通过现场走访调查及收集、调阅相关监理、监测文件</w:t>
            </w:r>
            <w:r>
              <w:rPr>
                <w:rFonts w:hint="eastAsia" w:ascii="Times New Roman" w:hAnsi="Times New Roman" w:eastAsia="宋体" w:cs="Times New Roman"/>
                <w:i/>
                <w:iCs/>
                <w:color w:val="auto"/>
                <w:sz w:val="21"/>
                <w:szCs w:val="21"/>
                <w:u w:val="single" w:color="auto"/>
                <w:lang w:eastAsia="zh-CN"/>
              </w:rPr>
              <w:t>确定防渗旱厕及基坑废水沉淀池修建情况，是否有废水外排现象发生。</w:t>
            </w:r>
          </w:p>
        </w:tc>
        <w:tc>
          <w:tcPr>
            <w:tcW w:w="886"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6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地下水及土壤环境</w:t>
            </w:r>
          </w:p>
        </w:tc>
        <w:tc>
          <w:tcPr>
            <w:tcW w:w="1487" w:type="pct"/>
            <w:noWrap w:val="0"/>
            <w:vAlign w:val="center"/>
          </w:tcPr>
          <w:p>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FF0000"/>
                <w:sz w:val="24"/>
                <w:szCs w:val="24"/>
                <w:u w:val="none"/>
                <w:lang w:eastAsia="zh-CN"/>
              </w:rPr>
            </w:pPr>
            <w:r>
              <w:rPr>
                <w:rFonts w:hint="eastAsia" w:cs="Times New Roman"/>
                <w:color w:val="auto"/>
                <w:sz w:val="24"/>
                <w:szCs w:val="24"/>
                <w:u w:val="none"/>
                <w:lang w:val="en-US" w:eastAsia="zh-CN" w:bidi="ar"/>
              </w:rPr>
              <w:t>/</w:t>
            </w:r>
          </w:p>
        </w:tc>
        <w:tc>
          <w:tcPr>
            <w:tcW w:w="1280" w:type="pct"/>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886"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6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rPr>
              <w:t>声环境</w:t>
            </w:r>
          </w:p>
        </w:tc>
        <w:tc>
          <w:tcPr>
            <w:tcW w:w="1487" w:type="pct"/>
            <w:noWrap w:val="0"/>
            <w:vAlign w:val="center"/>
          </w:tcPr>
          <w:p>
            <w:pPr>
              <w:keepNext w:val="0"/>
              <w:keepLines w:val="0"/>
              <w:suppressLineNumbers w:val="0"/>
              <w:adjustRightInd w:val="0"/>
              <w:spacing w:before="0" w:beforeAutospacing="0" w:after="0" w:afterAutospacing="0"/>
              <w:ind w:left="0" w:right="0"/>
              <w:jc w:val="both"/>
              <w:rPr>
                <w:rFonts w:hint="eastAsia" w:ascii="Times New Roman" w:hAnsi="Times New Roman" w:eastAsia="宋体" w:cs="Times New Roman"/>
                <w:sz w:val="24"/>
                <w:szCs w:val="24"/>
                <w:u w:val="none"/>
                <w:lang w:eastAsia="zh-CN"/>
              </w:rPr>
            </w:pPr>
            <w:r>
              <w:rPr>
                <w:rFonts w:ascii="Times New Roman" w:hAnsi="Times New Roman" w:eastAsia="宋体" w:cs="Times New Roman"/>
                <w:sz w:val="24"/>
                <w:szCs w:val="24"/>
                <w:u w:val="none"/>
                <w:lang w:bidi="ar"/>
              </w:rPr>
              <w:t>合理安排布局，制定施工计划，禁止夜间施工，加强施工管理，采取临时降噪措施</w:t>
            </w:r>
            <w:r>
              <w:rPr>
                <w:rFonts w:hint="eastAsia" w:cs="Times New Roman"/>
                <w:sz w:val="24"/>
                <w:szCs w:val="24"/>
                <w:u w:val="none"/>
                <w:lang w:eastAsia="zh-CN" w:bidi="ar"/>
              </w:rPr>
              <w:t>，</w:t>
            </w:r>
            <w:r>
              <w:rPr>
                <w:rFonts w:hint="eastAsia" w:ascii="Times New Roman" w:hAnsi="Times New Roman" w:eastAsia="宋体" w:cs="Times New Roman"/>
                <w:sz w:val="24"/>
                <w:szCs w:val="24"/>
                <w:u w:val="none"/>
                <w:lang w:bidi="ar"/>
              </w:rPr>
              <w:t>在临近居民区的治理河段施工区外围安装可拆卸式声屏障。</w:t>
            </w:r>
          </w:p>
        </w:tc>
        <w:tc>
          <w:tcPr>
            <w:tcW w:w="1280" w:type="pct"/>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sz w:val="24"/>
                <w:szCs w:val="24"/>
                <w:u w:val="none"/>
              </w:rPr>
            </w:pPr>
            <w:r>
              <w:rPr>
                <w:rFonts w:hint="eastAsia" w:ascii="Times New Roman" w:hAnsi="Times New Roman" w:eastAsia="宋体" w:cs="Times New Roman"/>
                <w:sz w:val="24"/>
                <w:szCs w:val="24"/>
                <w:u w:val="none"/>
                <w:lang w:bidi="ar"/>
              </w:rPr>
              <w:t>建筑施工场界噪声满足</w:t>
            </w:r>
            <w:r>
              <w:rPr>
                <w:rFonts w:ascii="Times New Roman" w:hAnsi="Times New Roman" w:eastAsia="宋体" w:cs="Times New Roman"/>
                <w:kern w:val="2"/>
                <w:sz w:val="24"/>
                <w:szCs w:val="24"/>
                <w:lang w:val="en-US" w:eastAsia="zh-CN" w:bidi="ar"/>
              </w:rPr>
              <w:t>《建筑施工噪声排放标准》（GB12523-20</w:t>
            </w:r>
            <w:r>
              <w:rPr>
                <w:rFonts w:hint="eastAsia" w:ascii="Times New Roman" w:hAnsi="Times New Roman" w:cs="Times New Roman"/>
                <w:kern w:val="2"/>
                <w:sz w:val="24"/>
                <w:szCs w:val="24"/>
                <w:lang w:val="en-US" w:eastAsia="zh-CN" w:bidi="ar"/>
              </w:rPr>
              <w:t>25</w:t>
            </w:r>
            <w:r>
              <w:rPr>
                <w:rFonts w:ascii="Times New Roman" w:hAnsi="Times New Roman" w:eastAsia="宋体" w:cs="Times New Roman"/>
                <w:kern w:val="2"/>
                <w:sz w:val="24"/>
                <w:szCs w:val="24"/>
                <w:lang w:val="en-US" w:eastAsia="zh-CN" w:bidi="ar"/>
              </w:rPr>
              <w:t>）</w:t>
            </w:r>
          </w:p>
        </w:tc>
        <w:tc>
          <w:tcPr>
            <w:tcW w:w="886"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6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rPr>
              <w:t>振动</w:t>
            </w:r>
          </w:p>
        </w:tc>
        <w:tc>
          <w:tcPr>
            <w:tcW w:w="1487" w:type="pct"/>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1280" w:type="pct"/>
            <w:noWrap w:val="0"/>
            <w:vAlign w:val="center"/>
          </w:tcPr>
          <w:p>
            <w:pPr>
              <w:keepNext w:val="0"/>
              <w:keepLines w:val="0"/>
              <w:suppressLineNumbers w:val="0"/>
              <w:adjustRightIn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886"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6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rPr>
              <w:t>大气环境</w:t>
            </w:r>
          </w:p>
        </w:tc>
        <w:tc>
          <w:tcPr>
            <w:tcW w:w="1487" w:type="pct"/>
            <w:noWrap w:val="0"/>
            <w:vAlign w:val="center"/>
          </w:tcPr>
          <w:p>
            <w:pPr>
              <w:keepNext w:val="0"/>
              <w:keepLines w:val="0"/>
              <w:suppressLineNumbers w:val="0"/>
              <w:adjustRightInd w:val="0"/>
              <w:spacing w:before="0" w:beforeAutospacing="0" w:after="0" w:afterAutospacing="0"/>
              <w:ind w:left="0" w:right="0"/>
              <w:jc w:val="left"/>
              <w:rPr>
                <w:rFonts w:hint="default" w:ascii="Times New Roman" w:hAnsi="Times New Roman" w:cs="Times New Roman"/>
                <w:sz w:val="24"/>
                <w:szCs w:val="24"/>
                <w:u w:val="none"/>
              </w:rPr>
            </w:pPr>
            <w:r>
              <w:rPr>
                <w:rFonts w:ascii="Times New Roman" w:hAnsi="Times New Roman" w:eastAsia="宋体" w:cs="Times New Roman"/>
                <w:sz w:val="24"/>
                <w:szCs w:val="24"/>
                <w:u w:val="none"/>
                <w:lang w:bidi="ar"/>
              </w:rPr>
              <w:t>定期对施工场地进行洒水降尘，对原辅材料、运输车辆采取密闭措施，加盖篷布等措施</w:t>
            </w:r>
            <w:r>
              <w:rPr>
                <w:rFonts w:hint="eastAsia" w:cs="Times New Roman"/>
                <w:sz w:val="24"/>
                <w:szCs w:val="24"/>
                <w:u w:val="none"/>
                <w:lang w:val="en-US" w:eastAsia="zh-CN" w:bidi="ar"/>
              </w:rPr>
              <w:t>（1）</w:t>
            </w:r>
            <w:r>
              <w:rPr>
                <w:rFonts w:hint="default" w:ascii="Times New Roman" w:hAnsi="Times New Roman" w:cs="Times New Roman"/>
                <w:sz w:val="24"/>
                <w:szCs w:val="24"/>
                <w:u w:val="none"/>
              </w:rPr>
              <w:t>施工扬尘：</w:t>
            </w:r>
            <w:r>
              <w:rPr>
                <w:rFonts w:hint="eastAsia" w:cs="Times New Roman"/>
                <w:sz w:val="24"/>
                <w:szCs w:val="24"/>
                <w:u w:val="none"/>
                <w:lang w:val="en-US" w:eastAsia="zh-CN"/>
              </w:rPr>
              <w:t>施工作业面采取</w:t>
            </w:r>
            <w:r>
              <w:rPr>
                <w:rFonts w:hint="default" w:ascii="Times New Roman" w:hAnsi="Times New Roman" w:cs="Times New Roman"/>
                <w:sz w:val="24"/>
                <w:szCs w:val="24"/>
                <w:u w:val="none"/>
              </w:rPr>
              <w:t>定时洒水</w:t>
            </w:r>
            <w:r>
              <w:rPr>
                <w:rFonts w:hint="eastAsia" w:cs="Times New Roman"/>
                <w:sz w:val="24"/>
                <w:szCs w:val="24"/>
                <w:u w:val="none"/>
                <w:lang w:eastAsia="zh-CN"/>
              </w:rPr>
              <w:t>、</w:t>
            </w:r>
            <w:r>
              <w:rPr>
                <w:rFonts w:hint="eastAsia" w:cs="Times New Roman"/>
                <w:sz w:val="24"/>
                <w:szCs w:val="24"/>
                <w:u w:val="none"/>
                <w:lang w:val="en-US" w:eastAsia="zh-CN"/>
              </w:rPr>
              <w:t>苫布遮盖以及施工作业区周边设置围挡等减少扬尘</w:t>
            </w:r>
            <w:r>
              <w:rPr>
                <w:rFonts w:hint="default" w:ascii="Times New Roman" w:hAnsi="Times New Roman" w:cs="Times New Roman"/>
                <w:sz w:val="24"/>
                <w:szCs w:val="24"/>
                <w:u w:val="none"/>
              </w:rPr>
              <w:t>，加强文明施工教育。</w:t>
            </w:r>
          </w:p>
          <w:p>
            <w:pPr>
              <w:keepNext w:val="0"/>
              <w:keepLines w:val="0"/>
              <w:suppressLineNumbers w:val="0"/>
              <w:adjustRightInd w:val="0"/>
              <w:spacing w:before="0" w:beforeAutospacing="0" w:after="0" w:afterAutospacing="0"/>
              <w:ind w:left="0" w:right="0"/>
              <w:jc w:val="left"/>
              <w:rPr>
                <w:rFonts w:hint="eastAsia" w:ascii="Times New Roman" w:hAnsi="Times New Roman" w:eastAsia="宋体" w:cs="Times New Roman"/>
                <w:sz w:val="24"/>
                <w:szCs w:val="24"/>
                <w:u w:val="none"/>
                <w:lang w:bidi="ar"/>
              </w:rPr>
            </w:pPr>
            <w:r>
              <w:rPr>
                <w:rFonts w:hint="eastAsia" w:cs="Times New Roman"/>
                <w:sz w:val="24"/>
                <w:szCs w:val="24"/>
                <w:u w:val="none"/>
                <w:lang w:val="en-US" w:eastAsia="zh-CN" w:bidi="ar"/>
              </w:rPr>
              <w:t>（2）</w:t>
            </w:r>
            <w:r>
              <w:rPr>
                <w:rFonts w:hint="eastAsia" w:cs="Times New Roman"/>
                <w:sz w:val="24"/>
                <w:szCs w:val="24"/>
                <w:u w:val="none"/>
                <w:lang w:val="en-US" w:eastAsia="zh-CN"/>
              </w:rPr>
              <w:t>运输扬尘：</w:t>
            </w:r>
            <w:r>
              <w:rPr>
                <w:rFonts w:hint="default" w:ascii="Times New Roman" w:hAnsi="Times New Roman" w:cs="Times New Roman"/>
                <w:sz w:val="24"/>
                <w:szCs w:val="24"/>
                <w:u w:val="none"/>
              </w:rPr>
              <w:t>汽车运输时外加苫布覆盖，采取限速、施工场地及运输道路加强洒水等措施</w:t>
            </w:r>
            <w:r>
              <w:rPr>
                <w:rFonts w:hint="eastAsia" w:ascii="Times New Roman" w:hAnsi="Times New Roman" w:cs="Times New Roman"/>
                <w:sz w:val="24"/>
                <w:szCs w:val="24"/>
                <w:u w:val="none"/>
                <w:lang w:eastAsia="zh-CN"/>
              </w:rPr>
              <w:t>。</w:t>
            </w:r>
          </w:p>
          <w:p>
            <w:pPr>
              <w:keepNext w:val="0"/>
              <w:keepLines w:val="0"/>
              <w:suppressLineNumbers w:val="0"/>
              <w:adjustRightInd w:val="0"/>
              <w:spacing w:before="0" w:beforeAutospacing="0" w:after="0" w:afterAutospacing="0"/>
              <w:ind w:left="0" w:right="0"/>
              <w:jc w:val="left"/>
              <w:rPr>
                <w:rFonts w:ascii="Times New Roman" w:hAnsi="Times New Roman" w:eastAsia="宋体" w:cs="Times New Roman"/>
                <w:sz w:val="24"/>
                <w:szCs w:val="24"/>
                <w:u w:val="none"/>
              </w:rPr>
            </w:pPr>
            <w:r>
              <w:rPr>
                <w:rFonts w:hint="eastAsia" w:cs="Times New Roman"/>
                <w:sz w:val="24"/>
                <w:szCs w:val="24"/>
                <w:u w:val="none"/>
                <w:lang w:val="en-US" w:eastAsia="zh-CN" w:bidi="ar"/>
              </w:rPr>
              <w:t>（3）</w:t>
            </w:r>
            <w:r>
              <w:rPr>
                <w:rFonts w:hint="eastAsia" w:ascii="Times New Roman" w:hAnsi="Times New Roman" w:cs="Times New Roman"/>
                <w:sz w:val="24"/>
                <w:szCs w:val="24"/>
                <w:u w:val="none"/>
                <w:lang w:val="en-US" w:eastAsia="zh-CN"/>
              </w:rPr>
              <w:t>施工机械及汽车</w:t>
            </w:r>
            <w:r>
              <w:rPr>
                <w:rFonts w:hint="default" w:ascii="Times New Roman" w:hAnsi="Times New Roman" w:cs="Times New Roman"/>
                <w:sz w:val="24"/>
                <w:szCs w:val="24"/>
                <w:u w:val="none"/>
              </w:rPr>
              <w:t>尾气：选用</w:t>
            </w:r>
            <w:r>
              <w:rPr>
                <w:rFonts w:hint="default" w:ascii="Times New Roman" w:hAnsi="Times New Roman" w:cs="Times New Roman"/>
                <w:sz w:val="24"/>
                <w:szCs w:val="24"/>
                <w:u w:val="none"/>
                <w:lang w:val="en-US" w:eastAsia="zh-CN"/>
              </w:rPr>
              <w:t>低能耗、低污染排放</w:t>
            </w:r>
            <w:r>
              <w:rPr>
                <w:rFonts w:hint="default" w:ascii="Times New Roman" w:hAnsi="Times New Roman" w:cs="Times New Roman"/>
                <w:sz w:val="24"/>
                <w:szCs w:val="24"/>
                <w:u w:val="none"/>
              </w:rPr>
              <w:t>施工机械、运输车辆，加强维修保养。</w:t>
            </w:r>
          </w:p>
        </w:tc>
        <w:tc>
          <w:tcPr>
            <w:tcW w:w="128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ascii="Times New Roman" w:hAnsi="Times New Roman" w:eastAsia="宋体" w:cs="Times New Roman"/>
                <w:sz w:val="24"/>
                <w:szCs w:val="24"/>
                <w:u w:val="none"/>
              </w:rPr>
            </w:pPr>
            <w:r>
              <w:rPr>
                <w:rFonts w:hint="default" w:ascii="Times New Roman" w:hAnsi="Times New Roman" w:eastAsia="宋体" w:cs="Times New Roman"/>
                <w:i w:val="0"/>
                <w:iCs w:val="0"/>
                <w:color w:val="auto"/>
                <w:sz w:val="21"/>
                <w:szCs w:val="21"/>
                <w:u w:val="none" w:color="auto"/>
              </w:rPr>
              <w:t>通过现场走访调查及收集、调阅相关监理、监测文件</w:t>
            </w:r>
            <w:r>
              <w:rPr>
                <w:rFonts w:hint="eastAsia" w:ascii="Times New Roman" w:hAnsi="Times New Roman" w:eastAsia="宋体" w:cs="Times New Roman"/>
                <w:i w:val="0"/>
                <w:iCs w:val="0"/>
                <w:color w:val="auto"/>
                <w:sz w:val="21"/>
                <w:szCs w:val="21"/>
                <w:u w:val="none" w:color="auto"/>
                <w:lang w:eastAsia="zh-CN"/>
              </w:rPr>
              <w:t>确定</w:t>
            </w:r>
            <w:r>
              <w:rPr>
                <w:rFonts w:hint="default" w:ascii="Times New Roman" w:hAnsi="Times New Roman" w:cs="Times New Roman"/>
                <w:i w:val="0"/>
                <w:iCs w:val="0"/>
                <w:color w:val="auto"/>
                <w:u w:val="none" w:color="auto"/>
              </w:rPr>
              <w:t>施工</w:t>
            </w:r>
            <w:r>
              <w:rPr>
                <w:rFonts w:hint="eastAsia" w:ascii="Times New Roman" w:hAnsi="Times New Roman" w:cs="Times New Roman"/>
                <w:i w:val="0"/>
                <w:iCs w:val="0"/>
                <w:color w:val="auto"/>
                <w:u w:val="none" w:color="auto"/>
                <w:lang w:eastAsia="zh-CN"/>
              </w:rPr>
              <w:t>期间配置洒水车、定期洒水降尘、</w:t>
            </w:r>
            <w:r>
              <w:rPr>
                <w:rFonts w:hint="default" w:ascii="Times New Roman" w:hAnsi="Times New Roman" w:eastAsia="宋体" w:cs="Times New Roman"/>
                <w:i w:val="0"/>
                <w:iCs w:val="0"/>
                <w:color w:val="auto"/>
                <w:sz w:val="21"/>
                <w:szCs w:val="21"/>
                <w:u w:val="none" w:color="auto"/>
                <w:lang w:eastAsia="zh-CN"/>
              </w:rPr>
              <w:t>物料</w:t>
            </w:r>
            <w:r>
              <w:rPr>
                <w:rFonts w:hint="eastAsia" w:ascii="Times New Roman" w:hAnsi="Times New Roman" w:eastAsia="宋体" w:cs="Times New Roman"/>
                <w:i w:val="0"/>
                <w:iCs w:val="0"/>
                <w:color w:val="auto"/>
                <w:sz w:val="21"/>
                <w:szCs w:val="21"/>
                <w:u w:val="none" w:color="auto"/>
                <w:lang w:eastAsia="zh-CN"/>
              </w:rPr>
              <w:t>加盖</w:t>
            </w:r>
            <w:r>
              <w:rPr>
                <w:rFonts w:hint="default" w:ascii="Times New Roman" w:hAnsi="Times New Roman" w:eastAsia="宋体" w:cs="Times New Roman"/>
                <w:i w:val="0"/>
                <w:iCs w:val="0"/>
                <w:color w:val="auto"/>
                <w:sz w:val="21"/>
                <w:szCs w:val="21"/>
                <w:u w:val="none" w:color="auto"/>
                <w:lang w:eastAsia="zh-CN"/>
              </w:rPr>
              <w:t>苫盖</w:t>
            </w:r>
            <w:r>
              <w:rPr>
                <w:rFonts w:hint="eastAsia" w:ascii="Times New Roman" w:hAnsi="Times New Roman" w:eastAsia="宋体" w:cs="Times New Roman"/>
                <w:i w:val="0"/>
                <w:iCs w:val="0"/>
                <w:color w:val="auto"/>
                <w:sz w:val="21"/>
                <w:szCs w:val="21"/>
                <w:u w:val="none" w:color="auto"/>
                <w:lang w:eastAsia="zh-CN"/>
              </w:rPr>
              <w:t>、弃土及时清运、渣土运输车密闭、采用符合国家有关标准的施工设备和机械、且定期对施工机械进行维修、保养。</w:t>
            </w:r>
          </w:p>
        </w:tc>
        <w:tc>
          <w:tcPr>
            <w:tcW w:w="886"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6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rPr>
              <w:t>固体废物</w:t>
            </w:r>
          </w:p>
        </w:tc>
        <w:tc>
          <w:tcPr>
            <w:tcW w:w="1487" w:type="pct"/>
            <w:noWrap w:val="0"/>
            <w:vAlign w:val="center"/>
          </w:tcPr>
          <w:p>
            <w:pPr>
              <w:keepNext w:val="0"/>
              <w:keepLines w:val="0"/>
              <w:suppressLineNumbers w:val="0"/>
              <w:adjustRightInd w:val="0"/>
              <w:spacing w:before="0" w:beforeAutospacing="0" w:after="0" w:afterAutospacing="0"/>
              <w:ind w:left="0" w:right="0"/>
              <w:jc w:val="left"/>
              <w:rPr>
                <w:rFonts w:hint="default" w:ascii="Times New Roman" w:hAnsi="Times New Roman" w:eastAsia="宋体" w:cs="Times New Roman"/>
                <w:sz w:val="24"/>
                <w:szCs w:val="24"/>
                <w:u w:val="none"/>
                <w:lang w:val="en-US" w:eastAsia="zh-CN"/>
              </w:rPr>
            </w:pPr>
            <w:r>
              <w:rPr>
                <w:rFonts w:ascii="Times New Roman" w:hAnsi="Times New Roman" w:eastAsia="宋体" w:cs="Times New Roman"/>
                <w:sz w:val="24"/>
                <w:szCs w:val="24"/>
                <w:u w:val="none"/>
                <w:lang w:bidi="ar"/>
              </w:rPr>
              <w:t>对产生的少量生活垃圾进行统一收集，及时清运处理</w:t>
            </w:r>
            <w:r>
              <w:rPr>
                <w:rFonts w:hint="eastAsia" w:cs="Times New Roman"/>
                <w:sz w:val="24"/>
                <w:szCs w:val="24"/>
                <w:u w:val="none"/>
                <w:lang w:eastAsia="zh-CN" w:bidi="ar"/>
              </w:rPr>
              <w:t>；</w:t>
            </w:r>
            <w:r>
              <w:rPr>
                <w:rFonts w:hint="eastAsia" w:cs="Times New Roman"/>
                <w:sz w:val="24"/>
                <w:szCs w:val="24"/>
                <w:u w:val="none"/>
                <w:lang w:val="en-US" w:eastAsia="zh-CN" w:bidi="ar"/>
              </w:rPr>
              <w:t>施工拆除工程建筑弃渣可全部用于综合利用；原有桥涵拆除工程产生废金属，外售废品回收站。</w:t>
            </w:r>
          </w:p>
        </w:tc>
        <w:tc>
          <w:tcPr>
            <w:tcW w:w="1280" w:type="pct"/>
            <w:noWrap w:val="0"/>
            <w:vAlign w:val="center"/>
          </w:tcPr>
          <w:p>
            <w:pPr>
              <w:keepNext w:val="0"/>
              <w:keepLines w:val="0"/>
              <w:suppressLineNumbers w:val="0"/>
              <w:adjustRightInd w:val="0"/>
              <w:spacing w:before="0" w:beforeAutospacing="0" w:after="0" w:afterAutospacing="0"/>
              <w:ind w:left="0" w:right="0"/>
              <w:jc w:val="left"/>
              <w:rPr>
                <w:rFonts w:ascii="Times New Roman" w:hAnsi="Times New Roman" w:eastAsia="宋体" w:cs="Times New Roman"/>
                <w:sz w:val="24"/>
                <w:szCs w:val="24"/>
                <w:u w:val="none"/>
              </w:rPr>
            </w:pPr>
            <w:r>
              <w:rPr>
                <w:rFonts w:hint="eastAsia" w:ascii="Times New Roman" w:hAnsi="Times New Roman" w:eastAsia="宋体" w:cs="Times New Roman"/>
                <w:sz w:val="24"/>
                <w:szCs w:val="24"/>
                <w:u w:val="none"/>
                <w:lang w:bidi="ar"/>
              </w:rPr>
              <w:t>不产生二次污染</w:t>
            </w:r>
          </w:p>
        </w:tc>
        <w:tc>
          <w:tcPr>
            <w:tcW w:w="886"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6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rPr>
              <w:t>环境监测</w:t>
            </w:r>
          </w:p>
        </w:tc>
        <w:tc>
          <w:tcPr>
            <w:tcW w:w="1487" w:type="pct"/>
            <w:noWrap w:val="0"/>
            <w:vAlign w:val="center"/>
          </w:tcPr>
          <w:p>
            <w:pPr>
              <w:keepNext w:val="0"/>
              <w:keepLines w:val="0"/>
              <w:suppressLineNumbers w:val="0"/>
              <w:adjustRightInd w:val="0"/>
              <w:spacing w:before="0" w:beforeAutospacing="0" w:after="0" w:afterAutospacing="0"/>
              <w:ind w:left="0" w:right="0"/>
              <w:jc w:val="left"/>
              <w:rPr>
                <w:rFonts w:ascii="Times New Roman" w:hAnsi="Times New Roman" w:eastAsia="宋体" w:cs="Times New Roman"/>
                <w:sz w:val="24"/>
                <w:szCs w:val="24"/>
                <w:u w:val="none"/>
                <w:shd w:val="clear" w:color="FFFFFF" w:fill="D9D9D9"/>
              </w:rPr>
            </w:pPr>
            <w:r>
              <w:rPr>
                <w:rFonts w:ascii="Times New Roman" w:hAnsi="Times New Roman" w:eastAsia="宋体" w:cs="Times New Roman"/>
                <w:sz w:val="24"/>
                <w:szCs w:val="24"/>
                <w:u w:val="none"/>
                <w:shd w:val="clear" w:color="auto" w:fill="auto"/>
                <w:lang w:bidi="ar"/>
              </w:rPr>
              <w:t>地表水</w:t>
            </w:r>
            <w:r>
              <w:rPr>
                <w:rFonts w:hint="eastAsia" w:cs="Times New Roman"/>
                <w:sz w:val="24"/>
                <w:szCs w:val="24"/>
                <w:u w:val="none"/>
                <w:shd w:val="clear" w:color="auto" w:fill="auto"/>
                <w:lang w:val="en-US" w:eastAsia="zh-CN" w:bidi="ar"/>
              </w:rPr>
              <w:t>、</w:t>
            </w:r>
            <w:r>
              <w:rPr>
                <w:rFonts w:ascii="Times New Roman" w:hAnsi="Times New Roman" w:eastAsia="宋体" w:cs="Times New Roman"/>
                <w:sz w:val="24"/>
                <w:szCs w:val="24"/>
                <w:u w:val="none"/>
                <w:shd w:val="clear" w:color="auto" w:fill="auto"/>
                <w:lang w:bidi="ar"/>
              </w:rPr>
              <w:t>环境空气、噪声</w:t>
            </w:r>
          </w:p>
        </w:tc>
        <w:tc>
          <w:tcPr>
            <w:tcW w:w="1280" w:type="pct"/>
            <w:noWrap w:val="0"/>
            <w:vAlign w:val="center"/>
          </w:tcPr>
          <w:p>
            <w:pPr>
              <w:keepNext w:val="0"/>
              <w:keepLines w:val="0"/>
              <w:suppressLineNumbers w:val="0"/>
              <w:adjustRightInd w:val="0"/>
              <w:spacing w:before="0" w:beforeAutospacing="0" w:after="0" w:afterAutospacing="0"/>
              <w:ind w:left="0" w:right="0"/>
              <w:jc w:val="left"/>
              <w:rPr>
                <w:rFonts w:ascii="Times New Roman" w:hAnsi="Times New Roman" w:eastAsia="宋体" w:cs="Times New Roman"/>
                <w:sz w:val="24"/>
                <w:szCs w:val="24"/>
                <w:u w:val="none"/>
              </w:rPr>
            </w:pPr>
            <w:r>
              <w:rPr>
                <w:rFonts w:ascii="Times New Roman" w:hAnsi="Times New Roman" w:eastAsia="宋体" w:cs="Times New Roman"/>
                <w:sz w:val="24"/>
                <w:szCs w:val="24"/>
                <w:u w:val="none"/>
              </w:rPr>
              <w:t>委托有资质单位进行，并提交监测报告</w:t>
            </w:r>
          </w:p>
        </w:tc>
        <w:tc>
          <w:tcPr>
            <w:tcW w:w="886"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6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sz w:val="24"/>
                <w:szCs w:val="24"/>
                <w:u w:val="none"/>
                <w:lang w:val="en-US" w:eastAsia="zh-CN"/>
              </w:rPr>
            </w:pPr>
            <w:r>
              <w:rPr>
                <w:rFonts w:hint="eastAsia" w:cs="Times New Roman"/>
                <w:i w:val="0"/>
                <w:iCs w:val="0"/>
                <w:sz w:val="24"/>
                <w:szCs w:val="24"/>
                <w:u w:val="none"/>
                <w:lang w:val="en-US" w:eastAsia="zh-CN"/>
              </w:rPr>
              <w:t>环境风险防范措施</w:t>
            </w:r>
          </w:p>
        </w:tc>
        <w:tc>
          <w:tcPr>
            <w:tcW w:w="4279" w:type="pct"/>
            <w:gridSpan w:val="4"/>
            <w:noWrap w:val="0"/>
            <w:vAlign w:val="center"/>
          </w:tcPr>
          <w:p>
            <w:pPr>
              <w:keepNext w:val="0"/>
              <w:keepLines w:val="0"/>
              <w:suppressLineNumbers w:val="0"/>
              <w:adjustRightInd w:val="0"/>
              <w:snapToGrid w:val="0"/>
              <w:spacing w:before="0" w:beforeAutospacing="0" w:after="0" w:afterAutospacing="0"/>
              <w:ind w:left="0" w:right="0"/>
              <w:jc w:val="both"/>
              <w:rPr>
                <w:rFonts w:ascii="Times New Roman" w:hAnsi="Times New Roman" w:eastAsia="宋体" w:cs="Times New Roman"/>
                <w:i w:val="0"/>
                <w:iCs w:val="0"/>
                <w:sz w:val="24"/>
                <w:szCs w:val="24"/>
                <w:u w:val="none"/>
                <w:lang w:bidi="ar"/>
              </w:rPr>
            </w:pPr>
            <w:r>
              <w:rPr>
                <w:rFonts w:hint="eastAsia" w:ascii="Times New Roman" w:hAnsi="Times New Roman" w:eastAsia="宋体" w:cs="Times New Roman"/>
                <w:i w:val="0"/>
                <w:iCs w:val="0"/>
                <w:sz w:val="24"/>
                <w:szCs w:val="24"/>
                <w:u w:val="none"/>
                <w:shd w:val="clear" w:color="auto" w:fill="auto"/>
                <w:lang w:bidi="ar"/>
              </w:rPr>
              <w:t>1.柴油泄漏风险防范措施：对柴油进行限量储存，储存区地面硬化；为防止柴油发生泄漏，设置托盘或围堰，容量需满足机油、柴油全部泄漏时的量。2.焊接安全防范措施：经常检查装置氧气瓶与乙炔瓶的气密性；钢筋场配备有专业焊接知识的技术人员，其钢筋场设有专人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rPr>
              <w:t>其他</w:t>
            </w:r>
          </w:p>
        </w:tc>
        <w:tc>
          <w:tcPr>
            <w:tcW w:w="1487" w:type="pct"/>
            <w:noWrap w:val="0"/>
            <w:vAlign w:val="center"/>
          </w:tcPr>
          <w:p>
            <w:pPr>
              <w:keepNext w:val="0"/>
              <w:keepLines w:val="0"/>
              <w:suppressLineNumbers w:val="0"/>
              <w:adjustRightInd w:val="0"/>
              <w:spacing w:before="0" w:beforeAutospacing="0" w:after="0" w:afterAutospacing="0"/>
              <w:ind w:left="0" w:right="0"/>
              <w:jc w:val="left"/>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禁止越界施工</w:t>
            </w:r>
          </w:p>
        </w:tc>
        <w:tc>
          <w:tcPr>
            <w:tcW w:w="1280" w:type="pct"/>
            <w:noWrap w:val="0"/>
            <w:vAlign w:val="center"/>
          </w:tcPr>
          <w:p>
            <w:pPr>
              <w:keepNext w:val="0"/>
              <w:keepLines w:val="0"/>
              <w:suppressLineNumbers w:val="0"/>
              <w:adjustRightInd w:val="0"/>
              <w:spacing w:before="0" w:beforeAutospacing="0" w:after="0" w:afterAutospacing="0"/>
              <w:ind w:left="0" w:right="0"/>
              <w:jc w:val="left"/>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未越界施工</w:t>
            </w:r>
          </w:p>
        </w:tc>
        <w:tc>
          <w:tcPr>
            <w:tcW w:w="886"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c>
          <w:tcPr>
            <w:tcW w:w="624"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4"/>
                <w:szCs w:val="24"/>
                <w:u w:val="none"/>
              </w:rPr>
            </w:pPr>
            <w:r>
              <w:rPr>
                <w:rFonts w:ascii="Times New Roman" w:hAnsi="Times New Roman" w:eastAsia="宋体" w:cs="Times New Roman"/>
                <w:sz w:val="24"/>
                <w:szCs w:val="24"/>
                <w:u w:val="none"/>
                <w:lang w:bidi="ar"/>
              </w:rPr>
              <w:t>/</w:t>
            </w:r>
          </w:p>
        </w:tc>
      </w:tr>
    </w:tbl>
    <w:p>
      <w:pPr>
        <w:pStyle w:val="23"/>
        <w:spacing w:before="0" w:beforeAutospacing="0" w:line="14" w:lineRule="auto"/>
        <w:jc w:val="center"/>
        <w:outlineLvl w:val="0"/>
        <w:rPr>
          <w:rFonts w:ascii="黑体" w:hAnsi="黑体" w:eastAsia="黑体"/>
          <w:snapToGrid w:val="0"/>
          <w:sz w:val="30"/>
          <w:szCs w:val="30"/>
        </w:rPr>
      </w:pPr>
      <w:r>
        <w:rPr>
          <w:rFonts w:ascii="黑体" w:hAnsi="黑体" w:eastAsia="黑体"/>
          <w:snapToGrid w:val="0"/>
          <w:sz w:val="30"/>
          <w:szCs w:val="30"/>
        </w:rPr>
        <w:br w:type="page"/>
      </w:r>
      <w:bookmarkStart w:id="372" w:name="_Toc21701"/>
      <w:bookmarkStart w:id="373" w:name="_Toc10015"/>
      <w:bookmarkStart w:id="374" w:name="_Toc21881"/>
      <w:bookmarkStart w:id="375" w:name="_Toc11611"/>
      <w:bookmarkStart w:id="376" w:name="_Toc22168"/>
      <w:r>
        <w:rPr>
          <w:rFonts w:hint="eastAsia" w:ascii="黑体" w:hAnsi="黑体" w:eastAsia="黑体"/>
          <w:snapToGrid w:val="0"/>
          <w:sz w:val="30"/>
          <w:szCs w:val="30"/>
        </w:rPr>
        <w:t>七、结论</w:t>
      </w:r>
      <w:bookmarkEnd w:id="372"/>
      <w:bookmarkEnd w:id="373"/>
      <w:bookmarkEnd w:id="374"/>
      <w:bookmarkEnd w:id="375"/>
      <w:bookmarkEnd w:id="376"/>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449" w:hRule="atLeast"/>
          <w:jc w:val="center"/>
        </w:trPr>
        <w:tc>
          <w:tcPr>
            <w:tcW w:w="5000" w:type="pct"/>
            <w:noWrap w:val="0"/>
            <w:vAlign w:val="top"/>
          </w:tcPr>
          <w:p>
            <w:pPr>
              <w:pStyle w:val="101"/>
              <w:keepNext w:val="0"/>
              <w:keepLines w:val="0"/>
              <w:suppressLineNumbers w:val="0"/>
              <w:snapToGrid/>
              <w:spacing w:before="0" w:beforeAutospacing="0" w:after="0" w:afterAutospacing="0" w:line="360" w:lineRule="auto"/>
              <w:ind w:left="0" w:right="0" w:firstLine="480" w:firstLineChars="200"/>
              <w:jc w:val="both"/>
              <w:outlineLvl w:val="9"/>
              <w:rPr>
                <w:rFonts w:hint="eastAsia" w:ascii="宋体" w:hAnsi="宋体" w:eastAsia="宋体" w:cs="宋体"/>
                <w:b w:val="0"/>
                <w:bCs/>
                <w:kern w:val="2"/>
                <w:sz w:val="24"/>
                <w:szCs w:val="24"/>
                <w:lang w:val="en-US" w:eastAsia="zh-CN"/>
              </w:rPr>
            </w:pPr>
            <w:r>
              <w:rPr>
                <w:rFonts w:hint="eastAsia" w:ascii="宋体" w:hAnsi="宋体" w:eastAsia="宋体" w:cs="宋体"/>
                <w:b w:val="0"/>
                <w:bCs/>
                <w:kern w:val="2"/>
                <w:sz w:val="24"/>
                <w:szCs w:val="24"/>
                <w:lang w:val="en-US" w:eastAsia="zh-CN"/>
              </w:rPr>
              <w:t>本工程建设能够进一步完善三道湖镇护林村生态体系，通过加强河道治理，可以有效地阻挡洪水，降低洪水对沿岸村庄、农田和房屋的侵袭，有效降低洪涝灾害的风险，提高河道的防洪能力。保护耕地资源，为农业生产提供稳定的环境，确保粮食产量和农产品供应，保障村民的生命和财产安全，维护乡村经济的稳定发展。因此，本项目的建设是必要的，项目在经济上是合理可行的。</w:t>
            </w:r>
          </w:p>
          <w:p>
            <w:pPr>
              <w:pStyle w:val="101"/>
              <w:keepNext w:val="0"/>
              <w:keepLines w:val="0"/>
              <w:suppressLineNumbers w:val="0"/>
              <w:snapToGrid/>
              <w:spacing w:before="0" w:beforeAutospacing="0" w:after="0" w:afterAutospacing="0" w:line="360" w:lineRule="auto"/>
              <w:ind w:left="0" w:right="0" w:firstLine="480" w:firstLineChars="200"/>
              <w:jc w:val="both"/>
              <w:outlineLvl w:val="9"/>
              <w:rPr>
                <w:rFonts w:hint="eastAsia" w:ascii="宋体" w:hAnsi="宋体" w:eastAsia="宋体" w:cs="宋体"/>
                <w:b w:val="0"/>
                <w:bCs/>
                <w:kern w:val="2"/>
                <w:sz w:val="24"/>
                <w:szCs w:val="24"/>
                <w:lang w:val="en-US" w:eastAsia="zh-CN"/>
              </w:rPr>
            </w:pPr>
            <w:r>
              <w:rPr>
                <w:rFonts w:hint="eastAsia" w:ascii="宋体" w:hAnsi="宋体" w:eastAsia="宋体" w:cs="宋体"/>
                <w:b w:val="0"/>
                <w:bCs/>
                <w:kern w:val="2"/>
                <w:sz w:val="24"/>
                <w:szCs w:val="24"/>
                <w:lang w:val="en-US" w:eastAsia="zh-CN"/>
              </w:rPr>
              <w:t>本项目符合国家现阶段产业政策，符</w:t>
            </w:r>
            <w:r>
              <w:rPr>
                <w:rFonts w:hint="eastAsia" w:ascii="宋体" w:hAnsi="宋体" w:eastAsia="宋体" w:cs="宋体"/>
                <w:b w:val="0"/>
                <w:bCs/>
                <w:color w:val="auto"/>
                <w:kern w:val="2"/>
                <w:sz w:val="24"/>
                <w:szCs w:val="24"/>
                <w:lang w:val="en-US" w:eastAsia="zh-CN"/>
              </w:rPr>
              <w:t>合流域规划要求，选址选线合理。项目建成后无污染物排放，主要环境影响均为施工期，边沟工程涉及两个村屯，其中距离最近的护林小屯（又叫小护林村）（村东侧）居民房为10米，护林村（村西侧）附近居民房最近距离为20米。如能在认真落实本报告表提出的各项污染防治措施后，其主要污染物及噪声排放符合国家及地方有</w:t>
            </w:r>
            <w:r>
              <w:rPr>
                <w:rFonts w:hint="eastAsia" w:ascii="宋体" w:hAnsi="宋体" w:eastAsia="宋体" w:cs="宋体"/>
                <w:b w:val="0"/>
                <w:bCs/>
                <w:kern w:val="2"/>
                <w:sz w:val="24"/>
                <w:szCs w:val="24"/>
                <w:lang w:val="en-US" w:eastAsia="zh-CN"/>
              </w:rPr>
              <w:t>关标准，对环境影响较小。</w:t>
            </w:r>
            <w:r>
              <w:rPr>
                <w:rFonts w:hint="eastAsia" w:ascii="宋体" w:hAnsi="宋体" w:eastAsia="宋体" w:cs="宋体"/>
                <w:b w:val="0"/>
                <w:bCs/>
                <w:kern w:val="2"/>
                <w:sz w:val="24"/>
                <w:szCs w:val="24"/>
              </w:rPr>
              <w:t>综上所述，从环境保护角度分析分析，本项目的建设是可行的。</w:t>
            </w:r>
          </w:p>
          <w:p>
            <w:pPr>
              <w:pStyle w:val="101"/>
              <w:keepNext w:val="0"/>
              <w:keepLines w:val="0"/>
              <w:suppressLineNumbers w:val="0"/>
              <w:snapToGrid/>
              <w:spacing w:before="0" w:beforeAutospacing="0" w:after="0" w:afterAutospacing="0" w:line="360" w:lineRule="auto"/>
              <w:ind w:left="0" w:right="0" w:firstLine="480" w:firstLineChars="200"/>
              <w:jc w:val="both"/>
              <w:outlineLvl w:val="9"/>
              <w:rPr>
                <w:rFonts w:hint="eastAsia" w:ascii="宋体" w:hAnsi="宋体" w:eastAsia="宋体" w:cs="宋体"/>
                <w:b w:val="0"/>
                <w:bCs/>
                <w:kern w:val="2"/>
                <w:sz w:val="24"/>
                <w:szCs w:val="24"/>
              </w:rPr>
            </w:pPr>
          </w:p>
          <w:p>
            <w:pPr>
              <w:pStyle w:val="101"/>
              <w:keepNext w:val="0"/>
              <w:keepLines w:val="0"/>
              <w:suppressLineNumbers w:val="0"/>
              <w:snapToGrid/>
              <w:spacing w:before="0" w:beforeAutospacing="0" w:after="0" w:afterAutospacing="0" w:line="360" w:lineRule="auto"/>
              <w:ind w:left="0" w:right="0" w:firstLine="480" w:firstLineChars="200"/>
              <w:jc w:val="both"/>
              <w:outlineLvl w:val="9"/>
              <w:rPr>
                <w:rFonts w:hint="eastAsia" w:ascii="宋体" w:hAnsi="宋体" w:eastAsia="宋体" w:cs="宋体"/>
                <w:b w:val="0"/>
                <w:bCs/>
                <w:kern w:val="2"/>
                <w:sz w:val="24"/>
                <w:szCs w:val="24"/>
              </w:rPr>
            </w:pPr>
          </w:p>
          <w:p>
            <w:pPr>
              <w:keepNext w:val="0"/>
              <w:keepLines w:val="0"/>
              <w:suppressLineNumbers w:val="0"/>
              <w:adjustRightInd w:val="0"/>
              <w:snapToGrid w:val="0"/>
              <w:spacing w:before="0" w:beforeAutospacing="0" w:after="0" w:afterAutospacing="0"/>
              <w:ind w:left="0" w:right="0" w:firstLine="315"/>
              <w:rPr>
                <w:rFonts w:ascii="宋体" w:hAnsi="宋体" w:eastAsia="宋体" w:cs="宋体"/>
                <w:sz w:val="24"/>
                <w:szCs w:val="24"/>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kern w:val="2"/>
          <w:sz w:val="24"/>
          <w:szCs w:val="24"/>
          <w:u w:val="none" w:color="auto"/>
          <w:lang w:val="en-US" w:eastAsia="zh-CN" w:bidi="ar-SA"/>
        </w:rPr>
      </w:pPr>
    </w:p>
    <w:sectPr>
      <w:footerReference r:id="rId5" w:type="default"/>
      <w:pgSz w:w="11905" w:h="16838"/>
      <w:pgMar w:top="1723" w:right="1803" w:bottom="1723" w:left="1803" w:header="851" w:footer="1077"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- 86 -</w:t>
                          </w:r>
                          <w:r>
                            <w:rPr>
                              <w:rFonts w:hint="eastAsia"/>
                            </w:rP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kKxzAEAAJ0DAAAOAAAAAAAAAAEAIAAAAB4BAABkcnMvZTJv&#10;RG9jLnhtbFBLBQYAAAAABgAGAFkBAABcBQAAAAA=&#10;">
              <v:fill on="f" focussize="0,0"/>
              <v:stroke on="f"/>
              <v:imagedata o:title=""/>
              <o:lock v:ext="edit" aspectratio="f"/>
              <v:textbox inset="0mm,0mm,0mm,0mm" style="mso-fit-shape-to-text:t;">
                <w:txbxContent>
                  <w:p>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- 86 -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236514"/>
    <w:multiLevelType w:val="singleLevel"/>
    <w:tmpl w:val="A2236514"/>
    <w:lvl w:ilvl="0" w:tentative="0">
      <w:start w:val="5"/>
      <w:numFmt w:val="decimal"/>
      <w:pStyle w:val="145"/>
      <w:suff w:val="nothing"/>
      <w:lvlText w:val="（%1）"/>
      <w:lvlJc w:val="left"/>
    </w:lvl>
  </w:abstractNum>
  <w:abstractNum w:abstractNumId="1">
    <w:nsid w:val="E40BA986"/>
    <w:multiLevelType w:val="singleLevel"/>
    <w:tmpl w:val="E40BA986"/>
    <w:lvl w:ilvl="0" w:tentative="0">
      <w:start w:val="2"/>
      <w:numFmt w:val="decimal"/>
      <w:suff w:val="nothing"/>
      <w:lvlText w:val="（%1）"/>
      <w:lvlJc w:val="left"/>
    </w:lvl>
  </w:abstractNum>
  <w:abstractNum w:abstractNumId="2">
    <w:nsid w:val="EEB44926"/>
    <w:multiLevelType w:val="singleLevel"/>
    <w:tmpl w:val="EEB44926"/>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3">
    <w:nsid w:val="00000002"/>
    <w:multiLevelType w:val="multilevel"/>
    <w:tmpl w:val="00000002"/>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pStyle w:val="143"/>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
    <w:nsid w:val="024C39D6"/>
    <w:multiLevelType w:val="multilevel"/>
    <w:tmpl w:val="024C39D6"/>
    <w:lvl w:ilvl="0" w:tentative="0">
      <w:start w:val="1"/>
      <w:numFmt w:val="decimal"/>
      <w:lvlText w:val="%1"/>
      <w:lvlJc w:val="left"/>
      <w:pPr>
        <w:tabs>
          <w:tab w:val="left" w:pos="420"/>
        </w:tabs>
        <w:ind w:left="432" w:hanging="432"/>
      </w:pPr>
      <w:rPr>
        <w:rFonts w:hint="default" w:ascii="宋体" w:hAnsi="宋体" w:eastAsia="宋体" w:cs="宋体"/>
      </w:rPr>
    </w:lvl>
    <w:lvl w:ilvl="1" w:tentative="0">
      <w:start w:val="1"/>
      <w:numFmt w:val="decimal"/>
      <w:suff w:val="space"/>
      <w:lvlText w:val="%1.%2"/>
      <w:lvlJc w:val="left"/>
      <w:pPr>
        <w:tabs>
          <w:tab w:val="left" w:pos="0"/>
        </w:tabs>
        <w:ind w:left="680" w:hanging="680"/>
      </w:pPr>
      <w:rPr>
        <w:rFonts w:hint="default" w:ascii="宋体" w:hAnsi="宋体" w:eastAsia="宋体" w:cs="宋体"/>
      </w:rPr>
    </w:lvl>
    <w:lvl w:ilvl="2" w:tentative="0">
      <w:start w:val="1"/>
      <w:numFmt w:val="decimal"/>
      <w:pStyle w:val="103"/>
      <w:suff w:val="space"/>
      <w:lvlText w:val="%1.%2.%3"/>
      <w:lvlJc w:val="left"/>
      <w:pPr>
        <w:tabs>
          <w:tab w:val="left" w:pos="420"/>
        </w:tabs>
        <w:ind w:left="720" w:hanging="720"/>
      </w:pPr>
      <w:rPr>
        <w:rFonts w:hint="default" w:ascii="宋体" w:hAnsi="宋体" w:eastAsia="宋体" w:cs="宋体"/>
      </w:rPr>
    </w:lvl>
    <w:lvl w:ilvl="3" w:tentative="0">
      <w:start w:val="1"/>
      <w:numFmt w:val="decimal"/>
      <w:suff w:val="space"/>
      <w:lvlText w:val="%1.%2.%3.%4"/>
      <w:lvlJc w:val="left"/>
      <w:pPr>
        <w:tabs>
          <w:tab w:val="left" w:pos="420"/>
        </w:tabs>
        <w:ind w:left="964" w:hanging="964"/>
      </w:pPr>
      <w:rPr>
        <w:rFonts w:hint="default" w:ascii="宋体" w:hAnsi="宋体" w:eastAsia="宋体" w:cs="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
    <w:nsid w:val="3299E38C"/>
    <w:multiLevelType w:val="multilevel"/>
    <w:tmpl w:val="3299E38C"/>
    <w:lvl w:ilvl="0" w:tentative="0">
      <w:start w:val="1"/>
      <w:numFmt w:val="decimal"/>
      <w:pStyle w:val="85"/>
      <w:suff w:val="nothing"/>
      <w:lvlText w:val="表%1 "/>
      <w:lvlJc w:val="left"/>
      <w:pPr>
        <w:tabs>
          <w:tab w:val="left" w:pos="397"/>
        </w:tabs>
        <w:ind w:left="454" w:hanging="454"/>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52B1CB4"/>
    <w:multiLevelType w:val="singleLevel"/>
    <w:tmpl w:val="352B1CB4"/>
    <w:lvl w:ilvl="0" w:tentative="0">
      <w:start w:val="1"/>
      <w:numFmt w:val="decimal"/>
      <w:suff w:val="nothing"/>
      <w:lvlText w:val="（%1）"/>
      <w:lvlJc w:val="left"/>
    </w:lvl>
  </w:abstractNum>
  <w:abstractNum w:abstractNumId="7">
    <w:nsid w:val="366A86AB"/>
    <w:multiLevelType w:val="multilevel"/>
    <w:tmpl w:val="366A86AB"/>
    <w:lvl w:ilvl="0" w:tentative="0">
      <w:start w:val="1"/>
      <w:numFmt w:val="decimal"/>
      <w:suff w:val="nothing"/>
      <w:lvlText w:val="%1  "/>
      <w:lvlJc w:val="left"/>
      <w:pPr>
        <w:tabs>
          <w:tab w:val="left" w:pos="0"/>
        </w:tabs>
        <w:ind w:left="240" w:firstLine="402"/>
      </w:pPr>
      <w:rPr>
        <w:rFonts w:hint="default" w:ascii="宋体" w:hAnsi="宋体" w:eastAsia="宋体" w:cs="宋体"/>
        <w:b/>
        <w:color w:val="FFFFFF"/>
        <w:sz w:val="32"/>
      </w:rPr>
    </w:lvl>
    <w:lvl w:ilvl="1" w:tentative="0">
      <w:start w:val="1"/>
      <w:numFmt w:val="decimal"/>
      <w:suff w:val="nothing"/>
      <w:lvlText w:val="%1.%2 "/>
      <w:lvlJc w:val="left"/>
      <w:pPr>
        <w:tabs>
          <w:tab w:val="left" w:pos="0"/>
        </w:tabs>
        <w:ind w:left="480" w:firstLine="402"/>
      </w:pPr>
      <w:rPr>
        <w:rFonts w:hint="default" w:ascii="Times New Roman" w:hAnsi="Times New Roman" w:eastAsia="黑体" w:cs="宋体"/>
        <w:sz w:val="28"/>
      </w:rPr>
    </w:lvl>
    <w:lvl w:ilvl="2" w:tentative="0">
      <w:start w:val="1"/>
      <w:numFmt w:val="decimal"/>
      <w:suff w:val="nothing"/>
      <w:lvlText w:val="%1.%2.%3 "/>
      <w:lvlJc w:val="left"/>
      <w:pPr>
        <w:ind w:left="0" w:firstLine="402"/>
      </w:pPr>
      <w:rPr>
        <w:rFonts w:hint="default" w:ascii="Times New Roman" w:hAnsi="Times New Roman" w:eastAsia="黑体" w:cs="宋体"/>
        <w:sz w:val="28"/>
      </w:rPr>
    </w:lvl>
    <w:lvl w:ilvl="3" w:tentative="0">
      <w:start w:val="1"/>
      <w:numFmt w:val="decimal"/>
      <w:pStyle w:val="5"/>
      <w:suff w:val="nothing"/>
      <w:lvlText w:val="%1.%2.%3.%4 "/>
      <w:lvlJc w:val="left"/>
      <w:pPr>
        <w:ind w:left="0" w:firstLine="402"/>
      </w:pPr>
      <w:rPr>
        <w:rFonts w:hint="default" w:ascii="Times New Roman" w:hAnsi="Times New Roman" w:eastAsia="黑体" w:cs="宋体"/>
        <w:sz w:val="28"/>
      </w:rPr>
    </w:lvl>
    <w:lvl w:ilvl="4" w:tentative="0">
      <w:start w:val="1"/>
      <w:numFmt w:val="decimal"/>
      <w:suff w:val="nothing"/>
      <w:lvlText w:val="%1.%2.%3.%4.%5 "/>
      <w:lvlJc w:val="left"/>
      <w:pPr>
        <w:tabs>
          <w:tab w:val="left" w:pos="0"/>
        </w:tabs>
        <w:ind w:left="0" w:firstLine="402"/>
      </w:pPr>
      <w:rPr>
        <w:rFonts w:hint="default" w:ascii="Times New Roman" w:hAnsi="Times New Roman" w:eastAsia="黑体" w:cs="宋体"/>
        <w:sz w:val="28"/>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7"/>
  </w:num>
  <w:num w:numId="2">
    <w:abstractNumId w:val="2"/>
  </w:num>
  <w:num w:numId="3">
    <w:abstractNumId w:val="5"/>
  </w:num>
  <w:num w:numId="4">
    <w:abstractNumId w:val="4"/>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2YWI5M2IzZDQ2OGZiMDhiYWUyMjYyZTNhY2Y4YjEifQ=="/>
  </w:docVars>
  <w:rsids>
    <w:rsidRoot w:val="00172A27"/>
    <w:rsid w:val="00001CED"/>
    <w:rsid w:val="00001E67"/>
    <w:rsid w:val="00003CD8"/>
    <w:rsid w:val="00005402"/>
    <w:rsid w:val="00014965"/>
    <w:rsid w:val="0001523A"/>
    <w:rsid w:val="00016ECB"/>
    <w:rsid w:val="000269F6"/>
    <w:rsid w:val="00031939"/>
    <w:rsid w:val="00031E3E"/>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76E33"/>
    <w:rsid w:val="002807D5"/>
    <w:rsid w:val="00282CCD"/>
    <w:rsid w:val="00285085"/>
    <w:rsid w:val="002A168C"/>
    <w:rsid w:val="002A2C48"/>
    <w:rsid w:val="002A3EED"/>
    <w:rsid w:val="002A4A39"/>
    <w:rsid w:val="002A5A17"/>
    <w:rsid w:val="002A6425"/>
    <w:rsid w:val="002B49E2"/>
    <w:rsid w:val="002B7B00"/>
    <w:rsid w:val="002B7C44"/>
    <w:rsid w:val="002C048E"/>
    <w:rsid w:val="002C1388"/>
    <w:rsid w:val="002C3C6A"/>
    <w:rsid w:val="002D42DB"/>
    <w:rsid w:val="002E1F3A"/>
    <w:rsid w:val="002E298A"/>
    <w:rsid w:val="002F02A4"/>
    <w:rsid w:val="002F272B"/>
    <w:rsid w:val="002F7C6D"/>
    <w:rsid w:val="003027E4"/>
    <w:rsid w:val="0030332C"/>
    <w:rsid w:val="00307A95"/>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5F19"/>
    <w:rsid w:val="00406F01"/>
    <w:rsid w:val="00411B36"/>
    <w:rsid w:val="004121D7"/>
    <w:rsid w:val="00416D50"/>
    <w:rsid w:val="00417772"/>
    <w:rsid w:val="00420E6A"/>
    <w:rsid w:val="00422217"/>
    <w:rsid w:val="00433CA9"/>
    <w:rsid w:val="0043521D"/>
    <w:rsid w:val="00442024"/>
    <w:rsid w:val="0044254C"/>
    <w:rsid w:val="00443F6A"/>
    <w:rsid w:val="00444706"/>
    <w:rsid w:val="0044577E"/>
    <w:rsid w:val="00450A17"/>
    <w:rsid w:val="00466321"/>
    <w:rsid w:val="004672AF"/>
    <w:rsid w:val="004727B0"/>
    <w:rsid w:val="00476AD7"/>
    <w:rsid w:val="00480247"/>
    <w:rsid w:val="0048081D"/>
    <w:rsid w:val="0048117E"/>
    <w:rsid w:val="00481C2A"/>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A8A"/>
    <w:rsid w:val="005E2CE6"/>
    <w:rsid w:val="005E4319"/>
    <w:rsid w:val="005E6324"/>
    <w:rsid w:val="005F228B"/>
    <w:rsid w:val="005F29CD"/>
    <w:rsid w:val="005F4DFB"/>
    <w:rsid w:val="005F6CC0"/>
    <w:rsid w:val="00603E5B"/>
    <w:rsid w:val="00604BC8"/>
    <w:rsid w:val="00615B4C"/>
    <w:rsid w:val="00615B5D"/>
    <w:rsid w:val="0062146F"/>
    <w:rsid w:val="006343AF"/>
    <w:rsid w:val="0063634A"/>
    <w:rsid w:val="0064250D"/>
    <w:rsid w:val="006500DC"/>
    <w:rsid w:val="006535EB"/>
    <w:rsid w:val="00663016"/>
    <w:rsid w:val="00673CB8"/>
    <w:rsid w:val="00674605"/>
    <w:rsid w:val="006748B8"/>
    <w:rsid w:val="0068535B"/>
    <w:rsid w:val="0068736E"/>
    <w:rsid w:val="0069290A"/>
    <w:rsid w:val="00697032"/>
    <w:rsid w:val="0069744B"/>
    <w:rsid w:val="006975AC"/>
    <w:rsid w:val="006A15FB"/>
    <w:rsid w:val="006A72BF"/>
    <w:rsid w:val="006B332A"/>
    <w:rsid w:val="006B33BD"/>
    <w:rsid w:val="006C3F75"/>
    <w:rsid w:val="006C5010"/>
    <w:rsid w:val="006D170E"/>
    <w:rsid w:val="006E06AF"/>
    <w:rsid w:val="006E2F7C"/>
    <w:rsid w:val="006E6810"/>
    <w:rsid w:val="006F1789"/>
    <w:rsid w:val="00706C5D"/>
    <w:rsid w:val="007118E6"/>
    <w:rsid w:val="0071345A"/>
    <w:rsid w:val="007225C9"/>
    <w:rsid w:val="00734A96"/>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795"/>
    <w:rsid w:val="00814FFB"/>
    <w:rsid w:val="00820568"/>
    <w:rsid w:val="0082366C"/>
    <w:rsid w:val="00831A80"/>
    <w:rsid w:val="008332C8"/>
    <w:rsid w:val="00833743"/>
    <w:rsid w:val="008340A4"/>
    <w:rsid w:val="00836799"/>
    <w:rsid w:val="00837028"/>
    <w:rsid w:val="00837131"/>
    <w:rsid w:val="00845F57"/>
    <w:rsid w:val="008517BF"/>
    <w:rsid w:val="008521E0"/>
    <w:rsid w:val="008525B0"/>
    <w:rsid w:val="008540FA"/>
    <w:rsid w:val="00867CBC"/>
    <w:rsid w:val="00875136"/>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049D8"/>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33E"/>
    <w:rsid w:val="009D0852"/>
    <w:rsid w:val="009D131A"/>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33E"/>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B7A64"/>
    <w:rsid w:val="00AC2532"/>
    <w:rsid w:val="00AD1507"/>
    <w:rsid w:val="00AD5A70"/>
    <w:rsid w:val="00AD738B"/>
    <w:rsid w:val="00AE1BF4"/>
    <w:rsid w:val="00AE5D97"/>
    <w:rsid w:val="00AE6794"/>
    <w:rsid w:val="00B01110"/>
    <w:rsid w:val="00B02262"/>
    <w:rsid w:val="00B03255"/>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979E1"/>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D66E1"/>
    <w:rsid w:val="00CE02CD"/>
    <w:rsid w:val="00CE10E9"/>
    <w:rsid w:val="00D0072E"/>
    <w:rsid w:val="00D01278"/>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206A"/>
    <w:rsid w:val="00DC72A6"/>
    <w:rsid w:val="00DC7C1D"/>
    <w:rsid w:val="00DD2113"/>
    <w:rsid w:val="00DD265E"/>
    <w:rsid w:val="00DF1930"/>
    <w:rsid w:val="00DF514A"/>
    <w:rsid w:val="00E0358D"/>
    <w:rsid w:val="00E06327"/>
    <w:rsid w:val="00E10417"/>
    <w:rsid w:val="00E2064B"/>
    <w:rsid w:val="00E2167E"/>
    <w:rsid w:val="00E25239"/>
    <w:rsid w:val="00E265B1"/>
    <w:rsid w:val="00E275B0"/>
    <w:rsid w:val="00E32D5A"/>
    <w:rsid w:val="00E412D0"/>
    <w:rsid w:val="00E47CDB"/>
    <w:rsid w:val="00E566BC"/>
    <w:rsid w:val="00E57EA8"/>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B60B2"/>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34F2"/>
    <w:rsid w:val="00F465A7"/>
    <w:rsid w:val="00F471F6"/>
    <w:rsid w:val="00F50B7C"/>
    <w:rsid w:val="00F5202D"/>
    <w:rsid w:val="00F52CF6"/>
    <w:rsid w:val="00F54496"/>
    <w:rsid w:val="00F57D2F"/>
    <w:rsid w:val="00F61097"/>
    <w:rsid w:val="00F74345"/>
    <w:rsid w:val="00F74441"/>
    <w:rsid w:val="00F77F30"/>
    <w:rsid w:val="00F82589"/>
    <w:rsid w:val="00F82B19"/>
    <w:rsid w:val="00F90AA7"/>
    <w:rsid w:val="00F9212D"/>
    <w:rsid w:val="00F94D37"/>
    <w:rsid w:val="00FA301A"/>
    <w:rsid w:val="00FA406A"/>
    <w:rsid w:val="00FA5CB6"/>
    <w:rsid w:val="00FC66AC"/>
    <w:rsid w:val="00FD18F4"/>
    <w:rsid w:val="00FD74B4"/>
    <w:rsid w:val="00FE5DE6"/>
    <w:rsid w:val="00FF1F9B"/>
    <w:rsid w:val="00FF6FCE"/>
    <w:rsid w:val="00FF7518"/>
    <w:rsid w:val="00FF7FD8"/>
    <w:rsid w:val="010722B8"/>
    <w:rsid w:val="010D6029"/>
    <w:rsid w:val="01115B19"/>
    <w:rsid w:val="01176EA7"/>
    <w:rsid w:val="011F39DF"/>
    <w:rsid w:val="011F4EF4"/>
    <w:rsid w:val="01282E62"/>
    <w:rsid w:val="012D0479"/>
    <w:rsid w:val="01343854"/>
    <w:rsid w:val="013B5192"/>
    <w:rsid w:val="014753FF"/>
    <w:rsid w:val="014B6A57"/>
    <w:rsid w:val="01547AA1"/>
    <w:rsid w:val="015A7125"/>
    <w:rsid w:val="016C0AB3"/>
    <w:rsid w:val="01787946"/>
    <w:rsid w:val="017936BE"/>
    <w:rsid w:val="017D4F5C"/>
    <w:rsid w:val="01802C9E"/>
    <w:rsid w:val="01877B89"/>
    <w:rsid w:val="018A503B"/>
    <w:rsid w:val="01A249C3"/>
    <w:rsid w:val="01B404C9"/>
    <w:rsid w:val="01B446F6"/>
    <w:rsid w:val="01B85F94"/>
    <w:rsid w:val="01C93B0D"/>
    <w:rsid w:val="01CC1A40"/>
    <w:rsid w:val="01E82752"/>
    <w:rsid w:val="01EA3C35"/>
    <w:rsid w:val="01EE19B6"/>
    <w:rsid w:val="01F537E6"/>
    <w:rsid w:val="01F82835"/>
    <w:rsid w:val="021156C8"/>
    <w:rsid w:val="0216715F"/>
    <w:rsid w:val="02176319"/>
    <w:rsid w:val="022278B2"/>
    <w:rsid w:val="022308F1"/>
    <w:rsid w:val="022B0E5C"/>
    <w:rsid w:val="02531401"/>
    <w:rsid w:val="025C3DC2"/>
    <w:rsid w:val="026D7FF1"/>
    <w:rsid w:val="02904CB6"/>
    <w:rsid w:val="02907ECF"/>
    <w:rsid w:val="02983C48"/>
    <w:rsid w:val="029B5C4A"/>
    <w:rsid w:val="02A14C7A"/>
    <w:rsid w:val="02A91D81"/>
    <w:rsid w:val="02B1731B"/>
    <w:rsid w:val="02B35DB8"/>
    <w:rsid w:val="02B74C8D"/>
    <w:rsid w:val="02BB74E5"/>
    <w:rsid w:val="02C25BAD"/>
    <w:rsid w:val="02E36444"/>
    <w:rsid w:val="02EB7E80"/>
    <w:rsid w:val="02F94AB6"/>
    <w:rsid w:val="02FC1D4A"/>
    <w:rsid w:val="03004097"/>
    <w:rsid w:val="03127926"/>
    <w:rsid w:val="031A0C91"/>
    <w:rsid w:val="033F325B"/>
    <w:rsid w:val="03441F53"/>
    <w:rsid w:val="03501804"/>
    <w:rsid w:val="0363174D"/>
    <w:rsid w:val="03735E28"/>
    <w:rsid w:val="03752598"/>
    <w:rsid w:val="03771E7F"/>
    <w:rsid w:val="037744A6"/>
    <w:rsid w:val="03903C6A"/>
    <w:rsid w:val="03A03184"/>
    <w:rsid w:val="03A55871"/>
    <w:rsid w:val="03BA29DA"/>
    <w:rsid w:val="03C109C5"/>
    <w:rsid w:val="03C27ADD"/>
    <w:rsid w:val="03D1158F"/>
    <w:rsid w:val="03E96766"/>
    <w:rsid w:val="040371DC"/>
    <w:rsid w:val="040A586B"/>
    <w:rsid w:val="04131BA8"/>
    <w:rsid w:val="04205F22"/>
    <w:rsid w:val="04243DB5"/>
    <w:rsid w:val="043D78A2"/>
    <w:rsid w:val="044050A0"/>
    <w:rsid w:val="045D7773"/>
    <w:rsid w:val="04642403"/>
    <w:rsid w:val="04651CD8"/>
    <w:rsid w:val="04675A50"/>
    <w:rsid w:val="046C750A"/>
    <w:rsid w:val="046E624C"/>
    <w:rsid w:val="04821CB5"/>
    <w:rsid w:val="04A821F1"/>
    <w:rsid w:val="04AB0032"/>
    <w:rsid w:val="04DA33C9"/>
    <w:rsid w:val="04E11CA6"/>
    <w:rsid w:val="04E1339F"/>
    <w:rsid w:val="04EC458F"/>
    <w:rsid w:val="04FA4B16"/>
    <w:rsid w:val="05121E5F"/>
    <w:rsid w:val="0521602C"/>
    <w:rsid w:val="0526590B"/>
    <w:rsid w:val="05373674"/>
    <w:rsid w:val="053B10DA"/>
    <w:rsid w:val="05425F6A"/>
    <w:rsid w:val="05432547"/>
    <w:rsid w:val="054B35C3"/>
    <w:rsid w:val="05542478"/>
    <w:rsid w:val="0555320B"/>
    <w:rsid w:val="055B49B5"/>
    <w:rsid w:val="055E4FC3"/>
    <w:rsid w:val="05692810"/>
    <w:rsid w:val="05742AC8"/>
    <w:rsid w:val="05862EA9"/>
    <w:rsid w:val="058E762E"/>
    <w:rsid w:val="05916C45"/>
    <w:rsid w:val="05946D18"/>
    <w:rsid w:val="059960DD"/>
    <w:rsid w:val="05997E8B"/>
    <w:rsid w:val="05A834E7"/>
    <w:rsid w:val="05B60A3D"/>
    <w:rsid w:val="05C0366A"/>
    <w:rsid w:val="05D06446"/>
    <w:rsid w:val="05D2769F"/>
    <w:rsid w:val="05D33CAE"/>
    <w:rsid w:val="05D903C2"/>
    <w:rsid w:val="05DA5737"/>
    <w:rsid w:val="05E22175"/>
    <w:rsid w:val="05E25CD6"/>
    <w:rsid w:val="05E57574"/>
    <w:rsid w:val="05E859B2"/>
    <w:rsid w:val="05F45A09"/>
    <w:rsid w:val="05FD14D7"/>
    <w:rsid w:val="060A0D89"/>
    <w:rsid w:val="061751DB"/>
    <w:rsid w:val="06175254"/>
    <w:rsid w:val="061A6EE4"/>
    <w:rsid w:val="061B4ED2"/>
    <w:rsid w:val="061D6D0E"/>
    <w:rsid w:val="0621105E"/>
    <w:rsid w:val="06222ABC"/>
    <w:rsid w:val="062633FF"/>
    <w:rsid w:val="06314D50"/>
    <w:rsid w:val="06352F05"/>
    <w:rsid w:val="06380251"/>
    <w:rsid w:val="063A6BB2"/>
    <w:rsid w:val="063C5F93"/>
    <w:rsid w:val="063E7D85"/>
    <w:rsid w:val="06414B68"/>
    <w:rsid w:val="064A6047"/>
    <w:rsid w:val="064C13A1"/>
    <w:rsid w:val="064D42F5"/>
    <w:rsid w:val="06627DE5"/>
    <w:rsid w:val="066F3D02"/>
    <w:rsid w:val="067E5853"/>
    <w:rsid w:val="0687719A"/>
    <w:rsid w:val="06930990"/>
    <w:rsid w:val="06A5437B"/>
    <w:rsid w:val="06AA2E82"/>
    <w:rsid w:val="06AE27C7"/>
    <w:rsid w:val="06BD7210"/>
    <w:rsid w:val="06C86BC4"/>
    <w:rsid w:val="06CC603E"/>
    <w:rsid w:val="06FA4CFB"/>
    <w:rsid w:val="06FE0097"/>
    <w:rsid w:val="06FF6413"/>
    <w:rsid w:val="070011FD"/>
    <w:rsid w:val="07064451"/>
    <w:rsid w:val="070875E0"/>
    <w:rsid w:val="07097292"/>
    <w:rsid w:val="07106873"/>
    <w:rsid w:val="0714305C"/>
    <w:rsid w:val="07153E89"/>
    <w:rsid w:val="07167B1F"/>
    <w:rsid w:val="071874D5"/>
    <w:rsid w:val="071D5065"/>
    <w:rsid w:val="07293586"/>
    <w:rsid w:val="07295285"/>
    <w:rsid w:val="072E0AA7"/>
    <w:rsid w:val="0730481F"/>
    <w:rsid w:val="07463BD5"/>
    <w:rsid w:val="074958E1"/>
    <w:rsid w:val="074B0BCB"/>
    <w:rsid w:val="074D00E2"/>
    <w:rsid w:val="0760324B"/>
    <w:rsid w:val="07603356"/>
    <w:rsid w:val="07622E00"/>
    <w:rsid w:val="077566D6"/>
    <w:rsid w:val="07763DDE"/>
    <w:rsid w:val="07770C56"/>
    <w:rsid w:val="078B24C0"/>
    <w:rsid w:val="079032CD"/>
    <w:rsid w:val="07A11279"/>
    <w:rsid w:val="07A825CC"/>
    <w:rsid w:val="07A86D9F"/>
    <w:rsid w:val="07AB209A"/>
    <w:rsid w:val="07B64E23"/>
    <w:rsid w:val="07BC60B3"/>
    <w:rsid w:val="07C04813"/>
    <w:rsid w:val="07C140F9"/>
    <w:rsid w:val="07C30F05"/>
    <w:rsid w:val="07D16002"/>
    <w:rsid w:val="07D96C64"/>
    <w:rsid w:val="07E23A60"/>
    <w:rsid w:val="07EC7593"/>
    <w:rsid w:val="07F10452"/>
    <w:rsid w:val="07F478E1"/>
    <w:rsid w:val="07FE6F12"/>
    <w:rsid w:val="0808579C"/>
    <w:rsid w:val="080B2A70"/>
    <w:rsid w:val="0824198F"/>
    <w:rsid w:val="082673E0"/>
    <w:rsid w:val="082B714E"/>
    <w:rsid w:val="08430582"/>
    <w:rsid w:val="08492B0A"/>
    <w:rsid w:val="086F5D57"/>
    <w:rsid w:val="08720602"/>
    <w:rsid w:val="087D7F38"/>
    <w:rsid w:val="08817007"/>
    <w:rsid w:val="08A8081F"/>
    <w:rsid w:val="08B82D1E"/>
    <w:rsid w:val="08C61E78"/>
    <w:rsid w:val="08CB7BA1"/>
    <w:rsid w:val="08CE609D"/>
    <w:rsid w:val="08F22856"/>
    <w:rsid w:val="08F71B79"/>
    <w:rsid w:val="09032F79"/>
    <w:rsid w:val="091C779C"/>
    <w:rsid w:val="092217DD"/>
    <w:rsid w:val="09246605"/>
    <w:rsid w:val="09256079"/>
    <w:rsid w:val="0926237D"/>
    <w:rsid w:val="09271B0B"/>
    <w:rsid w:val="09354E5C"/>
    <w:rsid w:val="093A7294"/>
    <w:rsid w:val="094620D8"/>
    <w:rsid w:val="094628EB"/>
    <w:rsid w:val="094A65EA"/>
    <w:rsid w:val="094C3466"/>
    <w:rsid w:val="09554C36"/>
    <w:rsid w:val="09612780"/>
    <w:rsid w:val="096375BB"/>
    <w:rsid w:val="09652EA6"/>
    <w:rsid w:val="0974625D"/>
    <w:rsid w:val="097B71D6"/>
    <w:rsid w:val="097E7E32"/>
    <w:rsid w:val="098F43C6"/>
    <w:rsid w:val="09A0635B"/>
    <w:rsid w:val="09A7649F"/>
    <w:rsid w:val="09A80FE4"/>
    <w:rsid w:val="09A85DA0"/>
    <w:rsid w:val="09C3043E"/>
    <w:rsid w:val="09C524DB"/>
    <w:rsid w:val="09D31FAB"/>
    <w:rsid w:val="09DC025B"/>
    <w:rsid w:val="09DF42DA"/>
    <w:rsid w:val="09E51006"/>
    <w:rsid w:val="09E76C04"/>
    <w:rsid w:val="09E84105"/>
    <w:rsid w:val="09E85885"/>
    <w:rsid w:val="09F56E95"/>
    <w:rsid w:val="09F72101"/>
    <w:rsid w:val="09F9352C"/>
    <w:rsid w:val="09FB6E68"/>
    <w:rsid w:val="0A005BBF"/>
    <w:rsid w:val="0A027A94"/>
    <w:rsid w:val="0A045A55"/>
    <w:rsid w:val="0A0D65D2"/>
    <w:rsid w:val="0A140428"/>
    <w:rsid w:val="0A166DFA"/>
    <w:rsid w:val="0A2E6BFF"/>
    <w:rsid w:val="0A3F7698"/>
    <w:rsid w:val="0A454A85"/>
    <w:rsid w:val="0A4708CF"/>
    <w:rsid w:val="0A474B53"/>
    <w:rsid w:val="0A650C83"/>
    <w:rsid w:val="0A6510EE"/>
    <w:rsid w:val="0A6842D0"/>
    <w:rsid w:val="0A6C3A7E"/>
    <w:rsid w:val="0A7315F2"/>
    <w:rsid w:val="0A740CC1"/>
    <w:rsid w:val="0A763EF2"/>
    <w:rsid w:val="0A7B2255"/>
    <w:rsid w:val="0A7B487B"/>
    <w:rsid w:val="0A7D7D7B"/>
    <w:rsid w:val="0A825391"/>
    <w:rsid w:val="0A8A7952"/>
    <w:rsid w:val="0A911A78"/>
    <w:rsid w:val="0A946AA0"/>
    <w:rsid w:val="0A9867C9"/>
    <w:rsid w:val="0A99673B"/>
    <w:rsid w:val="0A9B5A85"/>
    <w:rsid w:val="0A9D196A"/>
    <w:rsid w:val="0AA747A4"/>
    <w:rsid w:val="0AA85DE4"/>
    <w:rsid w:val="0AAA320F"/>
    <w:rsid w:val="0AB85257"/>
    <w:rsid w:val="0ABB5B82"/>
    <w:rsid w:val="0ABD1BB1"/>
    <w:rsid w:val="0ACE4A7B"/>
    <w:rsid w:val="0AD007F3"/>
    <w:rsid w:val="0AE108E8"/>
    <w:rsid w:val="0AE64FFC"/>
    <w:rsid w:val="0AF41C13"/>
    <w:rsid w:val="0AFD1EC7"/>
    <w:rsid w:val="0B031C36"/>
    <w:rsid w:val="0B082FDA"/>
    <w:rsid w:val="0B0D3531"/>
    <w:rsid w:val="0B163C8D"/>
    <w:rsid w:val="0B181232"/>
    <w:rsid w:val="0B2367D5"/>
    <w:rsid w:val="0B3568A8"/>
    <w:rsid w:val="0B404DB1"/>
    <w:rsid w:val="0B41349E"/>
    <w:rsid w:val="0B464040"/>
    <w:rsid w:val="0B48482D"/>
    <w:rsid w:val="0B4B7E79"/>
    <w:rsid w:val="0B5605CC"/>
    <w:rsid w:val="0B9B4C86"/>
    <w:rsid w:val="0B9C6312"/>
    <w:rsid w:val="0BA3560A"/>
    <w:rsid w:val="0BA63302"/>
    <w:rsid w:val="0BA8030F"/>
    <w:rsid w:val="0BB75A81"/>
    <w:rsid w:val="0BBE537E"/>
    <w:rsid w:val="0BC12F30"/>
    <w:rsid w:val="0BD2033E"/>
    <w:rsid w:val="0BD27BF6"/>
    <w:rsid w:val="0BD95485"/>
    <w:rsid w:val="0BE81DF9"/>
    <w:rsid w:val="0BF9549A"/>
    <w:rsid w:val="0C0544CC"/>
    <w:rsid w:val="0C085D6A"/>
    <w:rsid w:val="0C0A1AE2"/>
    <w:rsid w:val="0C1038B9"/>
    <w:rsid w:val="0C160487"/>
    <w:rsid w:val="0C185D54"/>
    <w:rsid w:val="0C2621D1"/>
    <w:rsid w:val="0C295BFC"/>
    <w:rsid w:val="0C414A87"/>
    <w:rsid w:val="0C450D6C"/>
    <w:rsid w:val="0C517711"/>
    <w:rsid w:val="0C6A2581"/>
    <w:rsid w:val="0C802604"/>
    <w:rsid w:val="0C872CC0"/>
    <w:rsid w:val="0C8A49D1"/>
    <w:rsid w:val="0C902164"/>
    <w:rsid w:val="0C954FDC"/>
    <w:rsid w:val="0CA73BB1"/>
    <w:rsid w:val="0CAD246E"/>
    <w:rsid w:val="0CBB4B8B"/>
    <w:rsid w:val="0CBD6B83"/>
    <w:rsid w:val="0CC01ED6"/>
    <w:rsid w:val="0CC93DDC"/>
    <w:rsid w:val="0CD45C4C"/>
    <w:rsid w:val="0CDB70BD"/>
    <w:rsid w:val="0CE43DFB"/>
    <w:rsid w:val="0CE753F1"/>
    <w:rsid w:val="0CF34325"/>
    <w:rsid w:val="0D0119A5"/>
    <w:rsid w:val="0D0C4A71"/>
    <w:rsid w:val="0D0C6F01"/>
    <w:rsid w:val="0D102138"/>
    <w:rsid w:val="0D171DF3"/>
    <w:rsid w:val="0D1C2D59"/>
    <w:rsid w:val="0D1D0A20"/>
    <w:rsid w:val="0D1D3BB0"/>
    <w:rsid w:val="0D1E259E"/>
    <w:rsid w:val="0D2B20F3"/>
    <w:rsid w:val="0D352B8F"/>
    <w:rsid w:val="0D4B710B"/>
    <w:rsid w:val="0D4D1A30"/>
    <w:rsid w:val="0D4E6598"/>
    <w:rsid w:val="0D545049"/>
    <w:rsid w:val="0D8853B5"/>
    <w:rsid w:val="0D8F0101"/>
    <w:rsid w:val="0D9F3011"/>
    <w:rsid w:val="0D9F6229"/>
    <w:rsid w:val="0DA25D4B"/>
    <w:rsid w:val="0DA319D0"/>
    <w:rsid w:val="0DA41AC3"/>
    <w:rsid w:val="0DAF4EAC"/>
    <w:rsid w:val="0DB00467"/>
    <w:rsid w:val="0DC5017C"/>
    <w:rsid w:val="0DCB6928"/>
    <w:rsid w:val="0DCF6A80"/>
    <w:rsid w:val="0DD55DD9"/>
    <w:rsid w:val="0DD67DB9"/>
    <w:rsid w:val="0DE90287"/>
    <w:rsid w:val="0DF307D1"/>
    <w:rsid w:val="0E1064CB"/>
    <w:rsid w:val="0E110D06"/>
    <w:rsid w:val="0E1522E3"/>
    <w:rsid w:val="0E15651D"/>
    <w:rsid w:val="0E2230B3"/>
    <w:rsid w:val="0E267A33"/>
    <w:rsid w:val="0E303356"/>
    <w:rsid w:val="0E4B0496"/>
    <w:rsid w:val="0E4D215A"/>
    <w:rsid w:val="0E4F1A2E"/>
    <w:rsid w:val="0E687FA4"/>
    <w:rsid w:val="0E6E6CC2"/>
    <w:rsid w:val="0E715E49"/>
    <w:rsid w:val="0E7B3CFF"/>
    <w:rsid w:val="0E84096E"/>
    <w:rsid w:val="0E844B62"/>
    <w:rsid w:val="0E8A6F0A"/>
    <w:rsid w:val="0E8E5460"/>
    <w:rsid w:val="0E9125B0"/>
    <w:rsid w:val="0E9438E5"/>
    <w:rsid w:val="0E9C505A"/>
    <w:rsid w:val="0EA510D0"/>
    <w:rsid w:val="0EB04896"/>
    <w:rsid w:val="0EC3241C"/>
    <w:rsid w:val="0EDB7766"/>
    <w:rsid w:val="0EDE06D3"/>
    <w:rsid w:val="0EE77EB9"/>
    <w:rsid w:val="0EED1247"/>
    <w:rsid w:val="0EF1078C"/>
    <w:rsid w:val="0EF20BA1"/>
    <w:rsid w:val="0EF77F5F"/>
    <w:rsid w:val="0EFD14A9"/>
    <w:rsid w:val="0F096081"/>
    <w:rsid w:val="0F0A004B"/>
    <w:rsid w:val="0F0A6FBC"/>
    <w:rsid w:val="0F0E10CF"/>
    <w:rsid w:val="0F112F78"/>
    <w:rsid w:val="0F1304ED"/>
    <w:rsid w:val="0F13775A"/>
    <w:rsid w:val="0F1F58A5"/>
    <w:rsid w:val="0F25113D"/>
    <w:rsid w:val="0F264E85"/>
    <w:rsid w:val="0F276507"/>
    <w:rsid w:val="0F307AB2"/>
    <w:rsid w:val="0F312AB7"/>
    <w:rsid w:val="0F3F0865"/>
    <w:rsid w:val="0F4429B3"/>
    <w:rsid w:val="0F44355D"/>
    <w:rsid w:val="0F5372FC"/>
    <w:rsid w:val="0F87169C"/>
    <w:rsid w:val="0F9A112B"/>
    <w:rsid w:val="0FA1450C"/>
    <w:rsid w:val="0FA465C0"/>
    <w:rsid w:val="0FB17130"/>
    <w:rsid w:val="0FB77658"/>
    <w:rsid w:val="0FB83603"/>
    <w:rsid w:val="0FBE31F4"/>
    <w:rsid w:val="0FBE6CFF"/>
    <w:rsid w:val="0FC14BAE"/>
    <w:rsid w:val="0FD87609"/>
    <w:rsid w:val="0FDA6D40"/>
    <w:rsid w:val="0FF00FEF"/>
    <w:rsid w:val="0FFA61D7"/>
    <w:rsid w:val="100131FC"/>
    <w:rsid w:val="10086339"/>
    <w:rsid w:val="100E1475"/>
    <w:rsid w:val="10223685"/>
    <w:rsid w:val="10394744"/>
    <w:rsid w:val="10484987"/>
    <w:rsid w:val="104A6951"/>
    <w:rsid w:val="104B4477"/>
    <w:rsid w:val="10505FAA"/>
    <w:rsid w:val="10521CAA"/>
    <w:rsid w:val="10523F5C"/>
    <w:rsid w:val="1053332C"/>
    <w:rsid w:val="105B398F"/>
    <w:rsid w:val="10635C65"/>
    <w:rsid w:val="106D2F64"/>
    <w:rsid w:val="1074371E"/>
    <w:rsid w:val="108B5765"/>
    <w:rsid w:val="108D4A90"/>
    <w:rsid w:val="108D7541"/>
    <w:rsid w:val="10A208BE"/>
    <w:rsid w:val="10A27F44"/>
    <w:rsid w:val="10AF4A06"/>
    <w:rsid w:val="10B63710"/>
    <w:rsid w:val="10B91C81"/>
    <w:rsid w:val="10B97DAF"/>
    <w:rsid w:val="10C10FE4"/>
    <w:rsid w:val="10C36704"/>
    <w:rsid w:val="10E66E2D"/>
    <w:rsid w:val="10EA0046"/>
    <w:rsid w:val="10EC17B7"/>
    <w:rsid w:val="10FC0254"/>
    <w:rsid w:val="110079DA"/>
    <w:rsid w:val="11012AAE"/>
    <w:rsid w:val="11112B05"/>
    <w:rsid w:val="111156C1"/>
    <w:rsid w:val="111C2F7A"/>
    <w:rsid w:val="11230F50"/>
    <w:rsid w:val="11284E36"/>
    <w:rsid w:val="112A75B4"/>
    <w:rsid w:val="113013DE"/>
    <w:rsid w:val="113C6A39"/>
    <w:rsid w:val="114A2981"/>
    <w:rsid w:val="114B314A"/>
    <w:rsid w:val="114E6116"/>
    <w:rsid w:val="11547F25"/>
    <w:rsid w:val="11553B2C"/>
    <w:rsid w:val="116A2A9D"/>
    <w:rsid w:val="116B3023"/>
    <w:rsid w:val="11733CAD"/>
    <w:rsid w:val="117A18FA"/>
    <w:rsid w:val="11846439"/>
    <w:rsid w:val="11900F95"/>
    <w:rsid w:val="11A764A2"/>
    <w:rsid w:val="11AE3332"/>
    <w:rsid w:val="11B04EDA"/>
    <w:rsid w:val="11B40741"/>
    <w:rsid w:val="11B5429E"/>
    <w:rsid w:val="11BD3153"/>
    <w:rsid w:val="11D72467"/>
    <w:rsid w:val="11DB33B7"/>
    <w:rsid w:val="11E850BC"/>
    <w:rsid w:val="11EB1B83"/>
    <w:rsid w:val="11EF02C7"/>
    <w:rsid w:val="11F528ED"/>
    <w:rsid w:val="11F72B09"/>
    <w:rsid w:val="12192A7F"/>
    <w:rsid w:val="121B12DA"/>
    <w:rsid w:val="121F5445"/>
    <w:rsid w:val="122B06C2"/>
    <w:rsid w:val="123F3F96"/>
    <w:rsid w:val="124B64A8"/>
    <w:rsid w:val="12575356"/>
    <w:rsid w:val="1260591D"/>
    <w:rsid w:val="12644B09"/>
    <w:rsid w:val="126A06D5"/>
    <w:rsid w:val="126D6927"/>
    <w:rsid w:val="127F48AC"/>
    <w:rsid w:val="128726B8"/>
    <w:rsid w:val="128A1139"/>
    <w:rsid w:val="12C66037"/>
    <w:rsid w:val="12C86253"/>
    <w:rsid w:val="12C928B0"/>
    <w:rsid w:val="12C93E47"/>
    <w:rsid w:val="12F72695"/>
    <w:rsid w:val="12F8523D"/>
    <w:rsid w:val="12F9541B"/>
    <w:rsid w:val="13085B4B"/>
    <w:rsid w:val="130D3C66"/>
    <w:rsid w:val="13103B0A"/>
    <w:rsid w:val="131A526C"/>
    <w:rsid w:val="13257202"/>
    <w:rsid w:val="13293B71"/>
    <w:rsid w:val="13293C6A"/>
    <w:rsid w:val="132E50D4"/>
    <w:rsid w:val="134026FD"/>
    <w:rsid w:val="13462B18"/>
    <w:rsid w:val="134B1ECA"/>
    <w:rsid w:val="134E74C4"/>
    <w:rsid w:val="13783C47"/>
    <w:rsid w:val="1380425D"/>
    <w:rsid w:val="13951726"/>
    <w:rsid w:val="139738E8"/>
    <w:rsid w:val="13A85280"/>
    <w:rsid w:val="13AD612F"/>
    <w:rsid w:val="13B62550"/>
    <w:rsid w:val="13B862C8"/>
    <w:rsid w:val="13CB7DA9"/>
    <w:rsid w:val="13D015A6"/>
    <w:rsid w:val="13D80A87"/>
    <w:rsid w:val="13DB7AD5"/>
    <w:rsid w:val="13E1581F"/>
    <w:rsid w:val="13E33B33"/>
    <w:rsid w:val="13E46090"/>
    <w:rsid w:val="13E477CD"/>
    <w:rsid w:val="13E96481"/>
    <w:rsid w:val="14050448"/>
    <w:rsid w:val="140E08B1"/>
    <w:rsid w:val="141118D0"/>
    <w:rsid w:val="141B2FA3"/>
    <w:rsid w:val="142D4390"/>
    <w:rsid w:val="14396509"/>
    <w:rsid w:val="1447165C"/>
    <w:rsid w:val="145558C5"/>
    <w:rsid w:val="1461070D"/>
    <w:rsid w:val="146855F8"/>
    <w:rsid w:val="14733F9D"/>
    <w:rsid w:val="14771CDF"/>
    <w:rsid w:val="147A2F0D"/>
    <w:rsid w:val="148461AA"/>
    <w:rsid w:val="14960FF8"/>
    <w:rsid w:val="149672AA"/>
    <w:rsid w:val="149A3EC7"/>
    <w:rsid w:val="14A405FA"/>
    <w:rsid w:val="14AB3737"/>
    <w:rsid w:val="14AF7DDE"/>
    <w:rsid w:val="14B369E4"/>
    <w:rsid w:val="14B44CE1"/>
    <w:rsid w:val="14BA7E1E"/>
    <w:rsid w:val="14CB0413"/>
    <w:rsid w:val="14CD7D72"/>
    <w:rsid w:val="14CF38C9"/>
    <w:rsid w:val="14D034E9"/>
    <w:rsid w:val="14D573D6"/>
    <w:rsid w:val="14D964F6"/>
    <w:rsid w:val="14FD7981"/>
    <w:rsid w:val="15000BEE"/>
    <w:rsid w:val="15015486"/>
    <w:rsid w:val="151B4ED8"/>
    <w:rsid w:val="151C6CE6"/>
    <w:rsid w:val="151D2886"/>
    <w:rsid w:val="15316CEB"/>
    <w:rsid w:val="154222ED"/>
    <w:rsid w:val="154504F7"/>
    <w:rsid w:val="154C6CC8"/>
    <w:rsid w:val="155513C5"/>
    <w:rsid w:val="15581B10"/>
    <w:rsid w:val="15617A9A"/>
    <w:rsid w:val="15715F8C"/>
    <w:rsid w:val="157D3325"/>
    <w:rsid w:val="158741A4"/>
    <w:rsid w:val="15910B7E"/>
    <w:rsid w:val="159B437A"/>
    <w:rsid w:val="159D5775"/>
    <w:rsid w:val="15A94914"/>
    <w:rsid w:val="15B605E5"/>
    <w:rsid w:val="15C03DE9"/>
    <w:rsid w:val="15C727E7"/>
    <w:rsid w:val="15E536FE"/>
    <w:rsid w:val="15EE4223"/>
    <w:rsid w:val="15F07312"/>
    <w:rsid w:val="15FB06EE"/>
    <w:rsid w:val="1607230B"/>
    <w:rsid w:val="161023B8"/>
    <w:rsid w:val="16135862"/>
    <w:rsid w:val="16183265"/>
    <w:rsid w:val="161A5464"/>
    <w:rsid w:val="16210C31"/>
    <w:rsid w:val="162A4EC3"/>
    <w:rsid w:val="162B7E2D"/>
    <w:rsid w:val="16325E30"/>
    <w:rsid w:val="16370ED9"/>
    <w:rsid w:val="16555439"/>
    <w:rsid w:val="166B3E98"/>
    <w:rsid w:val="166D339A"/>
    <w:rsid w:val="16702E5D"/>
    <w:rsid w:val="1674297A"/>
    <w:rsid w:val="16813C29"/>
    <w:rsid w:val="16832127"/>
    <w:rsid w:val="16855DBF"/>
    <w:rsid w:val="168629AE"/>
    <w:rsid w:val="169A3EF5"/>
    <w:rsid w:val="169A426D"/>
    <w:rsid w:val="169E79F7"/>
    <w:rsid w:val="16A06DE7"/>
    <w:rsid w:val="16A448E1"/>
    <w:rsid w:val="16AF31EF"/>
    <w:rsid w:val="16B50FD5"/>
    <w:rsid w:val="16C03820"/>
    <w:rsid w:val="16C44B09"/>
    <w:rsid w:val="16D151B9"/>
    <w:rsid w:val="16D810AB"/>
    <w:rsid w:val="16E26713"/>
    <w:rsid w:val="16EB2376"/>
    <w:rsid w:val="16FA09A5"/>
    <w:rsid w:val="17012330"/>
    <w:rsid w:val="170513F4"/>
    <w:rsid w:val="170646C1"/>
    <w:rsid w:val="170A6C89"/>
    <w:rsid w:val="17103D25"/>
    <w:rsid w:val="17207758"/>
    <w:rsid w:val="173043C7"/>
    <w:rsid w:val="173B6A4B"/>
    <w:rsid w:val="174E63A1"/>
    <w:rsid w:val="17735226"/>
    <w:rsid w:val="177607DB"/>
    <w:rsid w:val="177D585E"/>
    <w:rsid w:val="17892EE2"/>
    <w:rsid w:val="178D4EB6"/>
    <w:rsid w:val="179C380B"/>
    <w:rsid w:val="17A25F2E"/>
    <w:rsid w:val="17A96653"/>
    <w:rsid w:val="17AD5E88"/>
    <w:rsid w:val="17AE6255"/>
    <w:rsid w:val="17B0458E"/>
    <w:rsid w:val="17C3668E"/>
    <w:rsid w:val="17C510B2"/>
    <w:rsid w:val="17CB401E"/>
    <w:rsid w:val="17D279FD"/>
    <w:rsid w:val="17D47448"/>
    <w:rsid w:val="17E85D10"/>
    <w:rsid w:val="17EF1C5E"/>
    <w:rsid w:val="17F50292"/>
    <w:rsid w:val="18031D95"/>
    <w:rsid w:val="180415B2"/>
    <w:rsid w:val="18084595"/>
    <w:rsid w:val="180C6BE2"/>
    <w:rsid w:val="1814371A"/>
    <w:rsid w:val="181B1DAD"/>
    <w:rsid w:val="1829160A"/>
    <w:rsid w:val="182D422D"/>
    <w:rsid w:val="18330504"/>
    <w:rsid w:val="18340310"/>
    <w:rsid w:val="183879D7"/>
    <w:rsid w:val="184855F3"/>
    <w:rsid w:val="185527F8"/>
    <w:rsid w:val="18644328"/>
    <w:rsid w:val="18707171"/>
    <w:rsid w:val="189746FE"/>
    <w:rsid w:val="18A4506D"/>
    <w:rsid w:val="18A46E1B"/>
    <w:rsid w:val="18A863B1"/>
    <w:rsid w:val="18B06E9D"/>
    <w:rsid w:val="18B43502"/>
    <w:rsid w:val="18B754ED"/>
    <w:rsid w:val="18DA6CE0"/>
    <w:rsid w:val="18E81A5C"/>
    <w:rsid w:val="18EF3A9D"/>
    <w:rsid w:val="18FC4A33"/>
    <w:rsid w:val="190446CB"/>
    <w:rsid w:val="190B4A31"/>
    <w:rsid w:val="190C39B1"/>
    <w:rsid w:val="190D676E"/>
    <w:rsid w:val="191A0E8B"/>
    <w:rsid w:val="191E097B"/>
    <w:rsid w:val="192D0BBE"/>
    <w:rsid w:val="19410B0E"/>
    <w:rsid w:val="194D0714"/>
    <w:rsid w:val="195425EF"/>
    <w:rsid w:val="195E5EA8"/>
    <w:rsid w:val="19660EF4"/>
    <w:rsid w:val="196C50A8"/>
    <w:rsid w:val="1971075E"/>
    <w:rsid w:val="19774299"/>
    <w:rsid w:val="19777393"/>
    <w:rsid w:val="197B3430"/>
    <w:rsid w:val="197E72EB"/>
    <w:rsid w:val="19834C82"/>
    <w:rsid w:val="19940C3D"/>
    <w:rsid w:val="19A0443C"/>
    <w:rsid w:val="19A40C69"/>
    <w:rsid w:val="19C14223"/>
    <w:rsid w:val="19C71013"/>
    <w:rsid w:val="19F65454"/>
    <w:rsid w:val="1A0C2EC9"/>
    <w:rsid w:val="1A1C66C0"/>
    <w:rsid w:val="1A25253D"/>
    <w:rsid w:val="1A2B28E4"/>
    <w:rsid w:val="1A2E1092"/>
    <w:rsid w:val="1A381F10"/>
    <w:rsid w:val="1A42393B"/>
    <w:rsid w:val="1A450189"/>
    <w:rsid w:val="1A475CB0"/>
    <w:rsid w:val="1A4E703E"/>
    <w:rsid w:val="1A58610F"/>
    <w:rsid w:val="1A5974DC"/>
    <w:rsid w:val="1A604FC3"/>
    <w:rsid w:val="1A6458E8"/>
    <w:rsid w:val="1A6D60AC"/>
    <w:rsid w:val="1A6E148E"/>
    <w:rsid w:val="1A70052A"/>
    <w:rsid w:val="1A734A17"/>
    <w:rsid w:val="1A8B0292"/>
    <w:rsid w:val="1A8F0D0C"/>
    <w:rsid w:val="1A926504"/>
    <w:rsid w:val="1A9F5AEC"/>
    <w:rsid w:val="1AA05F9B"/>
    <w:rsid w:val="1AAF32F9"/>
    <w:rsid w:val="1AB377E9"/>
    <w:rsid w:val="1ABC7968"/>
    <w:rsid w:val="1AC26C4D"/>
    <w:rsid w:val="1ACD5720"/>
    <w:rsid w:val="1AE562BC"/>
    <w:rsid w:val="1AF17CCF"/>
    <w:rsid w:val="1AF9372C"/>
    <w:rsid w:val="1AFA5418"/>
    <w:rsid w:val="1AFE6CB6"/>
    <w:rsid w:val="1B002515"/>
    <w:rsid w:val="1B046F80"/>
    <w:rsid w:val="1B1024D5"/>
    <w:rsid w:val="1B146001"/>
    <w:rsid w:val="1B177D78"/>
    <w:rsid w:val="1B1E73C2"/>
    <w:rsid w:val="1B2E72D3"/>
    <w:rsid w:val="1B2F50C2"/>
    <w:rsid w:val="1B3267B5"/>
    <w:rsid w:val="1B373F76"/>
    <w:rsid w:val="1B4F12C0"/>
    <w:rsid w:val="1B514FC1"/>
    <w:rsid w:val="1B610FF3"/>
    <w:rsid w:val="1B633DA2"/>
    <w:rsid w:val="1B685B9F"/>
    <w:rsid w:val="1B7F1479"/>
    <w:rsid w:val="1B8314C3"/>
    <w:rsid w:val="1B8D003A"/>
    <w:rsid w:val="1B8E4F66"/>
    <w:rsid w:val="1B937B01"/>
    <w:rsid w:val="1B990DC8"/>
    <w:rsid w:val="1BAD547C"/>
    <w:rsid w:val="1BB13D28"/>
    <w:rsid w:val="1BB23520"/>
    <w:rsid w:val="1BB66358"/>
    <w:rsid w:val="1BBA2545"/>
    <w:rsid w:val="1BBD29DB"/>
    <w:rsid w:val="1BC25DC8"/>
    <w:rsid w:val="1BC51574"/>
    <w:rsid w:val="1BC81072"/>
    <w:rsid w:val="1BD51EB6"/>
    <w:rsid w:val="1BDB4267"/>
    <w:rsid w:val="1BDB560C"/>
    <w:rsid w:val="1BDE7D5A"/>
    <w:rsid w:val="1BF37A10"/>
    <w:rsid w:val="1BFB5BBC"/>
    <w:rsid w:val="1BFE28B2"/>
    <w:rsid w:val="1C0320AA"/>
    <w:rsid w:val="1C0F4BF4"/>
    <w:rsid w:val="1C2A4417"/>
    <w:rsid w:val="1C3913EC"/>
    <w:rsid w:val="1C393D1E"/>
    <w:rsid w:val="1C420957"/>
    <w:rsid w:val="1C475483"/>
    <w:rsid w:val="1C4E2E6C"/>
    <w:rsid w:val="1C5648D0"/>
    <w:rsid w:val="1C573828"/>
    <w:rsid w:val="1C597F1C"/>
    <w:rsid w:val="1C5C4E4C"/>
    <w:rsid w:val="1C5E7925"/>
    <w:rsid w:val="1C7A0069"/>
    <w:rsid w:val="1C7E4CEF"/>
    <w:rsid w:val="1C7F3FBC"/>
    <w:rsid w:val="1C827473"/>
    <w:rsid w:val="1C887FC8"/>
    <w:rsid w:val="1CAF69B9"/>
    <w:rsid w:val="1CB533A4"/>
    <w:rsid w:val="1CB60703"/>
    <w:rsid w:val="1CC50633"/>
    <w:rsid w:val="1CDD087D"/>
    <w:rsid w:val="1CDD43FB"/>
    <w:rsid w:val="1CE438BE"/>
    <w:rsid w:val="1CE83EE2"/>
    <w:rsid w:val="1CFA7A77"/>
    <w:rsid w:val="1CFF6FCB"/>
    <w:rsid w:val="1D085BCA"/>
    <w:rsid w:val="1D271DC8"/>
    <w:rsid w:val="1D2828F5"/>
    <w:rsid w:val="1D29503F"/>
    <w:rsid w:val="1D322C47"/>
    <w:rsid w:val="1D436C02"/>
    <w:rsid w:val="1D5726AE"/>
    <w:rsid w:val="1D5D5904"/>
    <w:rsid w:val="1D5F6196"/>
    <w:rsid w:val="1D6132A5"/>
    <w:rsid w:val="1D633EEE"/>
    <w:rsid w:val="1D6364A8"/>
    <w:rsid w:val="1D70376F"/>
    <w:rsid w:val="1D720B42"/>
    <w:rsid w:val="1D81597C"/>
    <w:rsid w:val="1D87371A"/>
    <w:rsid w:val="1D8D6470"/>
    <w:rsid w:val="1D8E56D5"/>
    <w:rsid w:val="1D944952"/>
    <w:rsid w:val="1DA8220D"/>
    <w:rsid w:val="1DB22E04"/>
    <w:rsid w:val="1DBC4C07"/>
    <w:rsid w:val="1DC404A9"/>
    <w:rsid w:val="1DCA2E80"/>
    <w:rsid w:val="1DD0420E"/>
    <w:rsid w:val="1DD106B2"/>
    <w:rsid w:val="1DD7559C"/>
    <w:rsid w:val="1DDE4E18"/>
    <w:rsid w:val="1DF0665E"/>
    <w:rsid w:val="1E0C0EE6"/>
    <w:rsid w:val="1E107F6E"/>
    <w:rsid w:val="1E1171C1"/>
    <w:rsid w:val="1E1201C9"/>
    <w:rsid w:val="1E151454"/>
    <w:rsid w:val="1E234C86"/>
    <w:rsid w:val="1E2863E5"/>
    <w:rsid w:val="1E2E3C5B"/>
    <w:rsid w:val="1E432C32"/>
    <w:rsid w:val="1E4F776F"/>
    <w:rsid w:val="1E75274A"/>
    <w:rsid w:val="1E764DB5"/>
    <w:rsid w:val="1E7A43DA"/>
    <w:rsid w:val="1E7D7912"/>
    <w:rsid w:val="1E870D71"/>
    <w:rsid w:val="1E9117BD"/>
    <w:rsid w:val="1E914DF3"/>
    <w:rsid w:val="1E94569F"/>
    <w:rsid w:val="1EA23DFC"/>
    <w:rsid w:val="1EA75F3E"/>
    <w:rsid w:val="1EAF26E7"/>
    <w:rsid w:val="1EB1403F"/>
    <w:rsid w:val="1EB277FE"/>
    <w:rsid w:val="1EB53B30"/>
    <w:rsid w:val="1EBB7721"/>
    <w:rsid w:val="1EDD6BE3"/>
    <w:rsid w:val="1EDF295B"/>
    <w:rsid w:val="1EE46EF3"/>
    <w:rsid w:val="1EE61F3B"/>
    <w:rsid w:val="1EE720A1"/>
    <w:rsid w:val="1EF43673"/>
    <w:rsid w:val="1F106FB8"/>
    <w:rsid w:val="1F132604"/>
    <w:rsid w:val="1F1F4218"/>
    <w:rsid w:val="1F424897"/>
    <w:rsid w:val="1F434071"/>
    <w:rsid w:val="1F536EA5"/>
    <w:rsid w:val="1F572E39"/>
    <w:rsid w:val="1F5925C4"/>
    <w:rsid w:val="1F5B5982"/>
    <w:rsid w:val="1F8453C1"/>
    <w:rsid w:val="1F8B0BC2"/>
    <w:rsid w:val="1F903C55"/>
    <w:rsid w:val="1F974BD0"/>
    <w:rsid w:val="1FA31BDA"/>
    <w:rsid w:val="1FB137A7"/>
    <w:rsid w:val="1FBD7D52"/>
    <w:rsid w:val="1FD224BF"/>
    <w:rsid w:val="1FD50ED6"/>
    <w:rsid w:val="1FE7539E"/>
    <w:rsid w:val="20044DDD"/>
    <w:rsid w:val="20085EE1"/>
    <w:rsid w:val="20104D96"/>
    <w:rsid w:val="2011603B"/>
    <w:rsid w:val="20183577"/>
    <w:rsid w:val="201D5FF4"/>
    <w:rsid w:val="201F1199"/>
    <w:rsid w:val="20247478"/>
    <w:rsid w:val="20254AF2"/>
    <w:rsid w:val="202645B9"/>
    <w:rsid w:val="20304AAA"/>
    <w:rsid w:val="204916E9"/>
    <w:rsid w:val="204A64FA"/>
    <w:rsid w:val="2050404D"/>
    <w:rsid w:val="20515ADA"/>
    <w:rsid w:val="2059673D"/>
    <w:rsid w:val="205F50E9"/>
    <w:rsid w:val="20753BF2"/>
    <w:rsid w:val="207E43F5"/>
    <w:rsid w:val="208323B0"/>
    <w:rsid w:val="208355E1"/>
    <w:rsid w:val="20855784"/>
    <w:rsid w:val="20884308"/>
    <w:rsid w:val="208C472F"/>
    <w:rsid w:val="20963CB8"/>
    <w:rsid w:val="209F6845"/>
    <w:rsid w:val="20A27860"/>
    <w:rsid w:val="20AA71D4"/>
    <w:rsid w:val="20B07FB6"/>
    <w:rsid w:val="20B44C5C"/>
    <w:rsid w:val="20C53CB0"/>
    <w:rsid w:val="20CF4C51"/>
    <w:rsid w:val="20DB067E"/>
    <w:rsid w:val="20DE5D40"/>
    <w:rsid w:val="20E300A8"/>
    <w:rsid w:val="20EB343E"/>
    <w:rsid w:val="20F916F2"/>
    <w:rsid w:val="210C7718"/>
    <w:rsid w:val="210F7D16"/>
    <w:rsid w:val="21115269"/>
    <w:rsid w:val="211254D2"/>
    <w:rsid w:val="212614A6"/>
    <w:rsid w:val="213B74B1"/>
    <w:rsid w:val="214B5BFD"/>
    <w:rsid w:val="21570ECE"/>
    <w:rsid w:val="21577573"/>
    <w:rsid w:val="215A2310"/>
    <w:rsid w:val="215A451A"/>
    <w:rsid w:val="215F5FD5"/>
    <w:rsid w:val="215F628D"/>
    <w:rsid w:val="21617F9F"/>
    <w:rsid w:val="216830DB"/>
    <w:rsid w:val="216A1069"/>
    <w:rsid w:val="216E77CD"/>
    <w:rsid w:val="216E7FC6"/>
    <w:rsid w:val="21736443"/>
    <w:rsid w:val="21747CD2"/>
    <w:rsid w:val="217F0425"/>
    <w:rsid w:val="21807E20"/>
    <w:rsid w:val="21815F4B"/>
    <w:rsid w:val="219D01AE"/>
    <w:rsid w:val="21A45B3F"/>
    <w:rsid w:val="21A8102C"/>
    <w:rsid w:val="21B46321"/>
    <w:rsid w:val="21B80B3B"/>
    <w:rsid w:val="21BA145D"/>
    <w:rsid w:val="21C545EA"/>
    <w:rsid w:val="21DE318A"/>
    <w:rsid w:val="21E31399"/>
    <w:rsid w:val="21ED5C82"/>
    <w:rsid w:val="21EF5B80"/>
    <w:rsid w:val="21F04E7F"/>
    <w:rsid w:val="21F17366"/>
    <w:rsid w:val="21F4496F"/>
    <w:rsid w:val="21F52B19"/>
    <w:rsid w:val="21FA2BB5"/>
    <w:rsid w:val="21FC5E7B"/>
    <w:rsid w:val="22107AF3"/>
    <w:rsid w:val="221768AF"/>
    <w:rsid w:val="221C5C74"/>
    <w:rsid w:val="22205764"/>
    <w:rsid w:val="2221328A"/>
    <w:rsid w:val="22252D7A"/>
    <w:rsid w:val="222F7A69"/>
    <w:rsid w:val="223245CE"/>
    <w:rsid w:val="22394A78"/>
    <w:rsid w:val="2245430C"/>
    <w:rsid w:val="224D407F"/>
    <w:rsid w:val="22576990"/>
    <w:rsid w:val="225E095C"/>
    <w:rsid w:val="22617B2B"/>
    <w:rsid w:val="226269EF"/>
    <w:rsid w:val="226908C7"/>
    <w:rsid w:val="226F0499"/>
    <w:rsid w:val="2274785E"/>
    <w:rsid w:val="2290230D"/>
    <w:rsid w:val="2298179E"/>
    <w:rsid w:val="22997963"/>
    <w:rsid w:val="229C4EAB"/>
    <w:rsid w:val="22B265AE"/>
    <w:rsid w:val="22B934C3"/>
    <w:rsid w:val="22C205C9"/>
    <w:rsid w:val="22C5630B"/>
    <w:rsid w:val="22C70796"/>
    <w:rsid w:val="22D30A28"/>
    <w:rsid w:val="22D64075"/>
    <w:rsid w:val="22DD5403"/>
    <w:rsid w:val="22E06CA1"/>
    <w:rsid w:val="22F26C75"/>
    <w:rsid w:val="22FF367B"/>
    <w:rsid w:val="23054D1F"/>
    <w:rsid w:val="2309269C"/>
    <w:rsid w:val="230A1F5A"/>
    <w:rsid w:val="2318468D"/>
    <w:rsid w:val="231A0405"/>
    <w:rsid w:val="23226D27"/>
    <w:rsid w:val="23233C10"/>
    <w:rsid w:val="23241284"/>
    <w:rsid w:val="23250B58"/>
    <w:rsid w:val="234424ED"/>
    <w:rsid w:val="23496F61"/>
    <w:rsid w:val="23581FDA"/>
    <w:rsid w:val="2359352E"/>
    <w:rsid w:val="235A2EF8"/>
    <w:rsid w:val="235A6A1F"/>
    <w:rsid w:val="23605BA5"/>
    <w:rsid w:val="2366189C"/>
    <w:rsid w:val="236B046C"/>
    <w:rsid w:val="236D5F16"/>
    <w:rsid w:val="23774868"/>
    <w:rsid w:val="238B1303"/>
    <w:rsid w:val="238F34C2"/>
    <w:rsid w:val="238F69C4"/>
    <w:rsid w:val="23962E5D"/>
    <w:rsid w:val="23A17D25"/>
    <w:rsid w:val="23AE2C1B"/>
    <w:rsid w:val="23B02B18"/>
    <w:rsid w:val="23B73EA6"/>
    <w:rsid w:val="23C465C3"/>
    <w:rsid w:val="23C54EE6"/>
    <w:rsid w:val="23D66587"/>
    <w:rsid w:val="23D9206E"/>
    <w:rsid w:val="23EB1DA2"/>
    <w:rsid w:val="23ED26AB"/>
    <w:rsid w:val="23F8626D"/>
    <w:rsid w:val="24073A1A"/>
    <w:rsid w:val="240E783E"/>
    <w:rsid w:val="24134E54"/>
    <w:rsid w:val="24194F36"/>
    <w:rsid w:val="241C052D"/>
    <w:rsid w:val="24596D0B"/>
    <w:rsid w:val="246132B6"/>
    <w:rsid w:val="2466767A"/>
    <w:rsid w:val="246D5265"/>
    <w:rsid w:val="24737546"/>
    <w:rsid w:val="24831FDA"/>
    <w:rsid w:val="2483647E"/>
    <w:rsid w:val="248A5117"/>
    <w:rsid w:val="248F25B1"/>
    <w:rsid w:val="249E2A30"/>
    <w:rsid w:val="24A26904"/>
    <w:rsid w:val="24A35D1A"/>
    <w:rsid w:val="24AA3D15"/>
    <w:rsid w:val="24B26EEC"/>
    <w:rsid w:val="24B33EE0"/>
    <w:rsid w:val="24B65F0C"/>
    <w:rsid w:val="24BA1052"/>
    <w:rsid w:val="24BD3999"/>
    <w:rsid w:val="24C30629"/>
    <w:rsid w:val="24C41DD9"/>
    <w:rsid w:val="24CD1023"/>
    <w:rsid w:val="24D33E88"/>
    <w:rsid w:val="24DB0068"/>
    <w:rsid w:val="24E30CCB"/>
    <w:rsid w:val="24E96587"/>
    <w:rsid w:val="24EF7670"/>
    <w:rsid w:val="24FC0CEF"/>
    <w:rsid w:val="25072C0B"/>
    <w:rsid w:val="250C4170"/>
    <w:rsid w:val="250E5D48"/>
    <w:rsid w:val="25164BFC"/>
    <w:rsid w:val="25180007"/>
    <w:rsid w:val="251D409E"/>
    <w:rsid w:val="25212855"/>
    <w:rsid w:val="252437BD"/>
    <w:rsid w:val="2527704E"/>
    <w:rsid w:val="252B20E4"/>
    <w:rsid w:val="252D53FE"/>
    <w:rsid w:val="252D6826"/>
    <w:rsid w:val="254E083A"/>
    <w:rsid w:val="255623AD"/>
    <w:rsid w:val="2560231B"/>
    <w:rsid w:val="256040C9"/>
    <w:rsid w:val="25677D1E"/>
    <w:rsid w:val="2570186F"/>
    <w:rsid w:val="257241C1"/>
    <w:rsid w:val="257A162F"/>
    <w:rsid w:val="257C679A"/>
    <w:rsid w:val="259865C4"/>
    <w:rsid w:val="25A74823"/>
    <w:rsid w:val="25B20DC9"/>
    <w:rsid w:val="25B83F05"/>
    <w:rsid w:val="25BB0A6F"/>
    <w:rsid w:val="25BC1216"/>
    <w:rsid w:val="25C24ED3"/>
    <w:rsid w:val="25C2583D"/>
    <w:rsid w:val="25C77A92"/>
    <w:rsid w:val="25D37C09"/>
    <w:rsid w:val="25DA4676"/>
    <w:rsid w:val="25E77321"/>
    <w:rsid w:val="25EA6C5B"/>
    <w:rsid w:val="25EA760B"/>
    <w:rsid w:val="25EC2D81"/>
    <w:rsid w:val="25F1038C"/>
    <w:rsid w:val="25F413E1"/>
    <w:rsid w:val="260973BB"/>
    <w:rsid w:val="26194EC7"/>
    <w:rsid w:val="26272FA3"/>
    <w:rsid w:val="26395046"/>
    <w:rsid w:val="264528BD"/>
    <w:rsid w:val="264B6455"/>
    <w:rsid w:val="264D6F63"/>
    <w:rsid w:val="26606ABC"/>
    <w:rsid w:val="266A16A4"/>
    <w:rsid w:val="26784285"/>
    <w:rsid w:val="267B565F"/>
    <w:rsid w:val="26865DB2"/>
    <w:rsid w:val="269C7EDA"/>
    <w:rsid w:val="26A57107"/>
    <w:rsid w:val="26AB26BA"/>
    <w:rsid w:val="26B73EEC"/>
    <w:rsid w:val="26C25796"/>
    <w:rsid w:val="26CD0923"/>
    <w:rsid w:val="26CD1C32"/>
    <w:rsid w:val="26CE754A"/>
    <w:rsid w:val="26D22DA5"/>
    <w:rsid w:val="26D379A9"/>
    <w:rsid w:val="26EE1A9B"/>
    <w:rsid w:val="26F251F8"/>
    <w:rsid w:val="26F70A5D"/>
    <w:rsid w:val="27082C6B"/>
    <w:rsid w:val="270A5A75"/>
    <w:rsid w:val="270A6C51"/>
    <w:rsid w:val="27155051"/>
    <w:rsid w:val="27182F40"/>
    <w:rsid w:val="271B474C"/>
    <w:rsid w:val="272036BD"/>
    <w:rsid w:val="272038FA"/>
    <w:rsid w:val="27271343"/>
    <w:rsid w:val="272A101D"/>
    <w:rsid w:val="272E16C3"/>
    <w:rsid w:val="27343A60"/>
    <w:rsid w:val="273528D8"/>
    <w:rsid w:val="27402404"/>
    <w:rsid w:val="2749248A"/>
    <w:rsid w:val="27671A9A"/>
    <w:rsid w:val="277261B8"/>
    <w:rsid w:val="27750300"/>
    <w:rsid w:val="27796644"/>
    <w:rsid w:val="277976C4"/>
    <w:rsid w:val="278A3680"/>
    <w:rsid w:val="279B02DD"/>
    <w:rsid w:val="27AA7492"/>
    <w:rsid w:val="27B76947"/>
    <w:rsid w:val="27BD7FEB"/>
    <w:rsid w:val="27C43035"/>
    <w:rsid w:val="27CE7A10"/>
    <w:rsid w:val="27D15DD1"/>
    <w:rsid w:val="27D75BAD"/>
    <w:rsid w:val="27E40FE2"/>
    <w:rsid w:val="27F05BD9"/>
    <w:rsid w:val="28081AD0"/>
    <w:rsid w:val="28094EEC"/>
    <w:rsid w:val="280E7C3E"/>
    <w:rsid w:val="28101DD7"/>
    <w:rsid w:val="281713B7"/>
    <w:rsid w:val="2820583E"/>
    <w:rsid w:val="28212236"/>
    <w:rsid w:val="283261F1"/>
    <w:rsid w:val="2838132E"/>
    <w:rsid w:val="284B7A05"/>
    <w:rsid w:val="284C10E7"/>
    <w:rsid w:val="2885218B"/>
    <w:rsid w:val="28876009"/>
    <w:rsid w:val="288E4F94"/>
    <w:rsid w:val="2899001E"/>
    <w:rsid w:val="289F315B"/>
    <w:rsid w:val="28A76295"/>
    <w:rsid w:val="28B210E0"/>
    <w:rsid w:val="28B5472C"/>
    <w:rsid w:val="28B64B4D"/>
    <w:rsid w:val="28C32FF7"/>
    <w:rsid w:val="28E0583E"/>
    <w:rsid w:val="28E06C8D"/>
    <w:rsid w:val="28EA2628"/>
    <w:rsid w:val="28EC36A5"/>
    <w:rsid w:val="28ED33A4"/>
    <w:rsid w:val="28EF7F32"/>
    <w:rsid w:val="28F04957"/>
    <w:rsid w:val="28F60FCD"/>
    <w:rsid w:val="28F90ABD"/>
    <w:rsid w:val="291D15B1"/>
    <w:rsid w:val="291D59D0"/>
    <w:rsid w:val="29206EB8"/>
    <w:rsid w:val="292979E4"/>
    <w:rsid w:val="292A1272"/>
    <w:rsid w:val="29323FCF"/>
    <w:rsid w:val="293B0477"/>
    <w:rsid w:val="293F4658"/>
    <w:rsid w:val="294179A5"/>
    <w:rsid w:val="29435573"/>
    <w:rsid w:val="294E705B"/>
    <w:rsid w:val="295977AD"/>
    <w:rsid w:val="295D53A7"/>
    <w:rsid w:val="2973261D"/>
    <w:rsid w:val="29752839"/>
    <w:rsid w:val="29785E86"/>
    <w:rsid w:val="298068D7"/>
    <w:rsid w:val="29864584"/>
    <w:rsid w:val="298C19C4"/>
    <w:rsid w:val="299349D5"/>
    <w:rsid w:val="29937D3F"/>
    <w:rsid w:val="29946A38"/>
    <w:rsid w:val="299B2F17"/>
    <w:rsid w:val="29A60BF0"/>
    <w:rsid w:val="29A924E3"/>
    <w:rsid w:val="29B11398"/>
    <w:rsid w:val="29B134B7"/>
    <w:rsid w:val="29B25B33"/>
    <w:rsid w:val="29BC4F75"/>
    <w:rsid w:val="29C27F6A"/>
    <w:rsid w:val="29C76E0D"/>
    <w:rsid w:val="29C81656"/>
    <w:rsid w:val="29D62BAC"/>
    <w:rsid w:val="29D8784C"/>
    <w:rsid w:val="29DE67F7"/>
    <w:rsid w:val="29E325E0"/>
    <w:rsid w:val="29E90B31"/>
    <w:rsid w:val="29FC16CF"/>
    <w:rsid w:val="2A0059A5"/>
    <w:rsid w:val="2A063D45"/>
    <w:rsid w:val="2A2F7489"/>
    <w:rsid w:val="2A311AB2"/>
    <w:rsid w:val="2A375D41"/>
    <w:rsid w:val="2A3C3357"/>
    <w:rsid w:val="2A452503"/>
    <w:rsid w:val="2A6017DF"/>
    <w:rsid w:val="2A6C1D98"/>
    <w:rsid w:val="2A7F4A30"/>
    <w:rsid w:val="2A810D6A"/>
    <w:rsid w:val="2A9071FF"/>
    <w:rsid w:val="2A93458B"/>
    <w:rsid w:val="2A9E43E9"/>
    <w:rsid w:val="2A9E7B6E"/>
    <w:rsid w:val="2AA20288"/>
    <w:rsid w:val="2AA25C1B"/>
    <w:rsid w:val="2AAA4765"/>
    <w:rsid w:val="2AAB5C47"/>
    <w:rsid w:val="2AB303AA"/>
    <w:rsid w:val="2AC11AAE"/>
    <w:rsid w:val="2AE9690F"/>
    <w:rsid w:val="2AF1302F"/>
    <w:rsid w:val="2B223EF4"/>
    <w:rsid w:val="2B28258F"/>
    <w:rsid w:val="2B3A3ADD"/>
    <w:rsid w:val="2B3B360F"/>
    <w:rsid w:val="2B4051EF"/>
    <w:rsid w:val="2B41674B"/>
    <w:rsid w:val="2B446FCC"/>
    <w:rsid w:val="2B4C1378"/>
    <w:rsid w:val="2B4F5AED"/>
    <w:rsid w:val="2B5244B4"/>
    <w:rsid w:val="2B545E76"/>
    <w:rsid w:val="2B5D2598"/>
    <w:rsid w:val="2B5F3D1D"/>
    <w:rsid w:val="2B6E6F8C"/>
    <w:rsid w:val="2B751D83"/>
    <w:rsid w:val="2B774520"/>
    <w:rsid w:val="2B8255E2"/>
    <w:rsid w:val="2B883974"/>
    <w:rsid w:val="2B8C79C6"/>
    <w:rsid w:val="2B91322F"/>
    <w:rsid w:val="2BA35EC9"/>
    <w:rsid w:val="2BA54F2C"/>
    <w:rsid w:val="2BA5773C"/>
    <w:rsid w:val="2BA73D75"/>
    <w:rsid w:val="2BA936A8"/>
    <w:rsid w:val="2BB62C95"/>
    <w:rsid w:val="2BC039D8"/>
    <w:rsid w:val="2BC453B2"/>
    <w:rsid w:val="2BD575BF"/>
    <w:rsid w:val="2BDE3F9A"/>
    <w:rsid w:val="2BE01D10"/>
    <w:rsid w:val="2BEC4E6B"/>
    <w:rsid w:val="2BF33EE9"/>
    <w:rsid w:val="2BFC6140"/>
    <w:rsid w:val="2BFD5034"/>
    <w:rsid w:val="2C111E37"/>
    <w:rsid w:val="2C1856FE"/>
    <w:rsid w:val="2C1878E9"/>
    <w:rsid w:val="2C1B0B68"/>
    <w:rsid w:val="2C1D2D14"/>
    <w:rsid w:val="2C26606D"/>
    <w:rsid w:val="2C2B4BF7"/>
    <w:rsid w:val="2C315A5A"/>
    <w:rsid w:val="2C41568D"/>
    <w:rsid w:val="2C4845E4"/>
    <w:rsid w:val="2C581F9E"/>
    <w:rsid w:val="2C5A28A3"/>
    <w:rsid w:val="2C5C511D"/>
    <w:rsid w:val="2C7843EE"/>
    <w:rsid w:val="2C792640"/>
    <w:rsid w:val="2C8132A3"/>
    <w:rsid w:val="2C970D19"/>
    <w:rsid w:val="2C9F1DA8"/>
    <w:rsid w:val="2CA814B4"/>
    <w:rsid w:val="2CB371D5"/>
    <w:rsid w:val="2CBA0563"/>
    <w:rsid w:val="2CBB4816"/>
    <w:rsid w:val="2CC15D95"/>
    <w:rsid w:val="2CC633AC"/>
    <w:rsid w:val="2CC969F8"/>
    <w:rsid w:val="2CD3477A"/>
    <w:rsid w:val="2CD552E9"/>
    <w:rsid w:val="2CD77CA1"/>
    <w:rsid w:val="2CE35D0C"/>
    <w:rsid w:val="2CE5161D"/>
    <w:rsid w:val="2CE850D0"/>
    <w:rsid w:val="2CED73C9"/>
    <w:rsid w:val="2CF56090"/>
    <w:rsid w:val="2CFA4CB5"/>
    <w:rsid w:val="2D005614"/>
    <w:rsid w:val="2D012636"/>
    <w:rsid w:val="2D023199"/>
    <w:rsid w:val="2D060858"/>
    <w:rsid w:val="2D0979CE"/>
    <w:rsid w:val="2D265BF9"/>
    <w:rsid w:val="2D286A4D"/>
    <w:rsid w:val="2D344FAA"/>
    <w:rsid w:val="2D363D1B"/>
    <w:rsid w:val="2D377E06"/>
    <w:rsid w:val="2D445E4E"/>
    <w:rsid w:val="2D51517F"/>
    <w:rsid w:val="2D5C26ED"/>
    <w:rsid w:val="2D6C7BE2"/>
    <w:rsid w:val="2D720E3E"/>
    <w:rsid w:val="2D792D37"/>
    <w:rsid w:val="2D7B1693"/>
    <w:rsid w:val="2D7B7CF2"/>
    <w:rsid w:val="2D850B71"/>
    <w:rsid w:val="2D980F6D"/>
    <w:rsid w:val="2D9B0395"/>
    <w:rsid w:val="2D9E56F5"/>
    <w:rsid w:val="2DA26DE5"/>
    <w:rsid w:val="2DB336D1"/>
    <w:rsid w:val="2DCA746C"/>
    <w:rsid w:val="2DCC60B9"/>
    <w:rsid w:val="2DD2770F"/>
    <w:rsid w:val="2DDE3214"/>
    <w:rsid w:val="2DE60624"/>
    <w:rsid w:val="2DEA78B6"/>
    <w:rsid w:val="2DF30DDA"/>
    <w:rsid w:val="2DF31041"/>
    <w:rsid w:val="2DF41FF9"/>
    <w:rsid w:val="2E031328"/>
    <w:rsid w:val="2E1819E5"/>
    <w:rsid w:val="2E253AB0"/>
    <w:rsid w:val="2E2E0121"/>
    <w:rsid w:val="2E3E74A9"/>
    <w:rsid w:val="2E47051C"/>
    <w:rsid w:val="2E480B37"/>
    <w:rsid w:val="2E492EA3"/>
    <w:rsid w:val="2E495E7B"/>
    <w:rsid w:val="2E5D1B30"/>
    <w:rsid w:val="2E603DEB"/>
    <w:rsid w:val="2E667F96"/>
    <w:rsid w:val="2E8226AB"/>
    <w:rsid w:val="2E870919"/>
    <w:rsid w:val="2E934AA8"/>
    <w:rsid w:val="2E951288"/>
    <w:rsid w:val="2E9B7854"/>
    <w:rsid w:val="2E9D013C"/>
    <w:rsid w:val="2E9D638E"/>
    <w:rsid w:val="2E9F252C"/>
    <w:rsid w:val="2EA94D33"/>
    <w:rsid w:val="2EB21E3A"/>
    <w:rsid w:val="2EB84C0F"/>
    <w:rsid w:val="2EC541D2"/>
    <w:rsid w:val="2EC75E0F"/>
    <w:rsid w:val="2ECA5F06"/>
    <w:rsid w:val="2ED41B10"/>
    <w:rsid w:val="2EE45D6B"/>
    <w:rsid w:val="2EFE008A"/>
    <w:rsid w:val="2F081A5A"/>
    <w:rsid w:val="2F0A3A24"/>
    <w:rsid w:val="2F0F50FE"/>
    <w:rsid w:val="2F1E3FC1"/>
    <w:rsid w:val="2F230642"/>
    <w:rsid w:val="2F2820FC"/>
    <w:rsid w:val="2F2C3113"/>
    <w:rsid w:val="2F305E0C"/>
    <w:rsid w:val="2F3C7955"/>
    <w:rsid w:val="2F486B65"/>
    <w:rsid w:val="2F560A17"/>
    <w:rsid w:val="2F587873"/>
    <w:rsid w:val="2F5C3B54"/>
    <w:rsid w:val="2F7439C2"/>
    <w:rsid w:val="2F794705"/>
    <w:rsid w:val="2F832C79"/>
    <w:rsid w:val="2F895521"/>
    <w:rsid w:val="2F8A06C1"/>
    <w:rsid w:val="2F8A375F"/>
    <w:rsid w:val="2F8C0C8A"/>
    <w:rsid w:val="2F8C6D8F"/>
    <w:rsid w:val="2F9028FF"/>
    <w:rsid w:val="2F9C21A2"/>
    <w:rsid w:val="2FA20154"/>
    <w:rsid w:val="2FA244BA"/>
    <w:rsid w:val="2FA33530"/>
    <w:rsid w:val="2FA93C74"/>
    <w:rsid w:val="2FAB0DFC"/>
    <w:rsid w:val="2FB31949"/>
    <w:rsid w:val="2FB6702E"/>
    <w:rsid w:val="2FB671CA"/>
    <w:rsid w:val="2FBA5960"/>
    <w:rsid w:val="2FBB68D3"/>
    <w:rsid w:val="2FBC4D4D"/>
    <w:rsid w:val="2FC8743B"/>
    <w:rsid w:val="2FCC6F2B"/>
    <w:rsid w:val="2FCE2CA3"/>
    <w:rsid w:val="2FD315A0"/>
    <w:rsid w:val="2FD47AC7"/>
    <w:rsid w:val="2FD54611"/>
    <w:rsid w:val="2FEF2D58"/>
    <w:rsid w:val="30071D11"/>
    <w:rsid w:val="30085A89"/>
    <w:rsid w:val="300F506A"/>
    <w:rsid w:val="301864DC"/>
    <w:rsid w:val="30201025"/>
    <w:rsid w:val="3025663B"/>
    <w:rsid w:val="30504210"/>
    <w:rsid w:val="3054121C"/>
    <w:rsid w:val="3057426A"/>
    <w:rsid w:val="30580BC9"/>
    <w:rsid w:val="30610CC6"/>
    <w:rsid w:val="306B6744"/>
    <w:rsid w:val="306C082F"/>
    <w:rsid w:val="307146A2"/>
    <w:rsid w:val="307750E9"/>
    <w:rsid w:val="307F1D31"/>
    <w:rsid w:val="308107D3"/>
    <w:rsid w:val="308B39C8"/>
    <w:rsid w:val="308B46F0"/>
    <w:rsid w:val="308E6137"/>
    <w:rsid w:val="3098741C"/>
    <w:rsid w:val="309E1297"/>
    <w:rsid w:val="30BC7F63"/>
    <w:rsid w:val="30C07629"/>
    <w:rsid w:val="30C164FC"/>
    <w:rsid w:val="30D12C36"/>
    <w:rsid w:val="30FA1876"/>
    <w:rsid w:val="3103697D"/>
    <w:rsid w:val="31054E90"/>
    <w:rsid w:val="310B75DF"/>
    <w:rsid w:val="311034B7"/>
    <w:rsid w:val="311E2ED7"/>
    <w:rsid w:val="312826EB"/>
    <w:rsid w:val="31282E00"/>
    <w:rsid w:val="312968CB"/>
    <w:rsid w:val="31321010"/>
    <w:rsid w:val="31323277"/>
    <w:rsid w:val="313B4368"/>
    <w:rsid w:val="31446343"/>
    <w:rsid w:val="315875A8"/>
    <w:rsid w:val="315C449C"/>
    <w:rsid w:val="315F2746"/>
    <w:rsid w:val="31605B7D"/>
    <w:rsid w:val="31644F41"/>
    <w:rsid w:val="31655DE2"/>
    <w:rsid w:val="318A0E4C"/>
    <w:rsid w:val="318A3CBF"/>
    <w:rsid w:val="318C16E9"/>
    <w:rsid w:val="3195334D"/>
    <w:rsid w:val="31AD1C50"/>
    <w:rsid w:val="31B16024"/>
    <w:rsid w:val="31B23D9F"/>
    <w:rsid w:val="31B82709"/>
    <w:rsid w:val="31BB7490"/>
    <w:rsid w:val="31BD3676"/>
    <w:rsid w:val="31C300AF"/>
    <w:rsid w:val="31DB031B"/>
    <w:rsid w:val="31EA6E9E"/>
    <w:rsid w:val="31F53A13"/>
    <w:rsid w:val="31FB58A6"/>
    <w:rsid w:val="32063FFE"/>
    <w:rsid w:val="32107ED0"/>
    <w:rsid w:val="32190CCA"/>
    <w:rsid w:val="32326EEE"/>
    <w:rsid w:val="323A4434"/>
    <w:rsid w:val="32400B34"/>
    <w:rsid w:val="324A10CE"/>
    <w:rsid w:val="324B14F1"/>
    <w:rsid w:val="325F0888"/>
    <w:rsid w:val="32604169"/>
    <w:rsid w:val="326C0551"/>
    <w:rsid w:val="328311C9"/>
    <w:rsid w:val="32847858"/>
    <w:rsid w:val="32870EE7"/>
    <w:rsid w:val="329D4EC6"/>
    <w:rsid w:val="329E6876"/>
    <w:rsid w:val="32AC5FF6"/>
    <w:rsid w:val="32B27D7B"/>
    <w:rsid w:val="32B51EF8"/>
    <w:rsid w:val="32BA7FE2"/>
    <w:rsid w:val="32BB0EA4"/>
    <w:rsid w:val="32C714A4"/>
    <w:rsid w:val="32C739DA"/>
    <w:rsid w:val="32C84153"/>
    <w:rsid w:val="32CD4A25"/>
    <w:rsid w:val="32CE4D68"/>
    <w:rsid w:val="32D27A9B"/>
    <w:rsid w:val="32DF0D23"/>
    <w:rsid w:val="32E60EA2"/>
    <w:rsid w:val="32EC3440"/>
    <w:rsid w:val="32F6606D"/>
    <w:rsid w:val="32F9544B"/>
    <w:rsid w:val="33016EEC"/>
    <w:rsid w:val="33057AC2"/>
    <w:rsid w:val="3329355D"/>
    <w:rsid w:val="332F7475"/>
    <w:rsid w:val="33326706"/>
    <w:rsid w:val="333267D6"/>
    <w:rsid w:val="333746BC"/>
    <w:rsid w:val="334061FB"/>
    <w:rsid w:val="3352264A"/>
    <w:rsid w:val="335A2AA0"/>
    <w:rsid w:val="335C7A80"/>
    <w:rsid w:val="33613E2E"/>
    <w:rsid w:val="336B0809"/>
    <w:rsid w:val="337D5D2A"/>
    <w:rsid w:val="337E22EA"/>
    <w:rsid w:val="33816B33"/>
    <w:rsid w:val="33832698"/>
    <w:rsid w:val="338D077F"/>
    <w:rsid w:val="33921E7D"/>
    <w:rsid w:val="339951ED"/>
    <w:rsid w:val="339D1825"/>
    <w:rsid w:val="33A361F5"/>
    <w:rsid w:val="33A855B9"/>
    <w:rsid w:val="33AE06F6"/>
    <w:rsid w:val="33AF246D"/>
    <w:rsid w:val="33B977C6"/>
    <w:rsid w:val="33CA6CFF"/>
    <w:rsid w:val="33D51333"/>
    <w:rsid w:val="33D934D4"/>
    <w:rsid w:val="33E16D1D"/>
    <w:rsid w:val="33E74FD4"/>
    <w:rsid w:val="33E912AE"/>
    <w:rsid w:val="33EC6F83"/>
    <w:rsid w:val="33F425AD"/>
    <w:rsid w:val="33F45350"/>
    <w:rsid w:val="33FE2F6A"/>
    <w:rsid w:val="340623D2"/>
    <w:rsid w:val="34106055"/>
    <w:rsid w:val="342A0D5A"/>
    <w:rsid w:val="34351205"/>
    <w:rsid w:val="343B22F3"/>
    <w:rsid w:val="343D55E2"/>
    <w:rsid w:val="343F7967"/>
    <w:rsid w:val="344134A6"/>
    <w:rsid w:val="344352E2"/>
    <w:rsid w:val="34533777"/>
    <w:rsid w:val="34684D49"/>
    <w:rsid w:val="346D0004"/>
    <w:rsid w:val="3473547C"/>
    <w:rsid w:val="348C04C1"/>
    <w:rsid w:val="348D35D0"/>
    <w:rsid w:val="348E7903"/>
    <w:rsid w:val="349873DC"/>
    <w:rsid w:val="34991D52"/>
    <w:rsid w:val="349D25E6"/>
    <w:rsid w:val="349D2C44"/>
    <w:rsid w:val="34A409E3"/>
    <w:rsid w:val="34AF7000"/>
    <w:rsid w:val="34B47F8E"/>
    <w:rsid w:val="34B62C2E"/>
    <w:rsid w:val="34C30E8B"/>
    <w:rsid w:val="34D643A8"/>
    <w:rsid w:val="34DA3EAF"/>
    <w:rsid w:val="34E55A4A"/>
    <w:rsid w:val="34E645EB"/>
    <w:rsid w:val="34E97C37"/>
    <w:rsid w:val="34EC597A"/>
    <w:rsid w:val="34ED5A7D"/>
    <w:rsid w:val="34F83B89"/>
    <w:rsid w:val="34F868AA"/>
    <w:rsid w:val="34FF38FF"/>
    <w:rsid w:val="35020CF9"/>
    <w:rsid w:val="350E58F0"/>
    <w:rsid w:val="3514751A"/>
    <w:rsid w:val="351D1FD7"/>
    <w:rsid w:val="352B5483"/>
    <w:rsid w:val="35386C03"/>
    <w:rsid w:val="353C028C"/>
    <w:rsid w:val="35453DA3"/>
    <w:rsid w:val="35494905"/>
    <w:rsid w:val="35497DB0"/>
    <w:rsid w:val="35554B9E"/>
    <w:rsid w:val="35584DBD"/>
    <w:rsid w:val="355A5062"/>
    <w:rsid w:val="35661288"/>
    <w:rsid w:val="356D0868"/>
    <w:rsid w:val="356E45E1"/>
    <w:rsid w:val="357316F6"/>
    <w:rsid w:val="357A5E20"/>
    <w:rsid w:val="358478BB"/>
    <w:rsid w:val="3585100B"/>
    <w:rsid w:val="35956011"/>
    <w:rsid w:val="359B38BA"/>
    <w:rsid w:val="35A26038"/>
    <w:rsid w:val="35A705AD"/>
    <w:rsid w:val="35A86BDE"/>
    <w:rsid w:val="35AE4920"/>
    <w:rsid w:val="35B63B84"/>
    <w:rsid w:val="35BD1D35"/>
    <w:rsid w:val="35BD25C7"/>
    <w:rsid w:val="35BF6BEA"/>
    <w:rsid w:val="35CD57AB"/>
    <w:rsid w:val="35D0475C"/>
    <w:rsid w:val="35D9551E"/>
    <w:rsid w:val="35D95EFE"/>
    <w:rsid w:val="35DB6534"/>
    <w:rsid w:val="35E222CF"/>
    <w:rsid w:val="35E40B4C"/>
    <w:rsid w:val="35F745D6"/>
    <w:rsid w:val="35FF656C"/>
    <w:rsid w:val="36064819"/>
    <w:rsid w:val="36074A7F"/>
    <w:rsid w:val="360905F9"/>
    <w:rsid w:val="36114676"/>
    <w:rsid w:val="36142EFE"/>
    <w:rsid w:val="361F5358"/>
    <w:rsid w:val="36203EC8"/>
    <w:rsid w:val="36226FF2"/>
    <w:rsid w:val="36260A17"/>
    <w:rsid w:val="36364B5E"/>
    <w:rsid w:val="3658615D"/>
    <w:rsid w:val="36592B9B"/>
    <w:rsid w:val="367C0806"/>
    <w:rsid w:val="367E4514"/>
    <w:rsid w:val="367F7D42"/>
    <w:rsid w:val="3680281D"/>
    <w:rsid w:val="368220F2"/>
    <w:rsid w:val="36833607"/>
    <w:rsid w:val="36923549"/>
    <w:rsid w:val="369E0DB3"/>
    <w:rsid w:val="36A41422"/>
    <w:rsid w:val="36B75FBF"/>
    <w:rsid w:val="36BC5150"/>
    <w:rsid w:val="36CE2C7D"/>
    <w:rsid w:val="36E92171"/>
    <w:rsid w:val="36F33C0B"/>
    <w:rsid w:val="36F700F0"/>
    <w:rsid w:val="36F9612C"/>
    <w:rsid w:val="36FB4891"/>
    <w:rsid w:val="370B498E"/>
    <w:rsid w:val="37101C6F"/>
    <w:rsid w:val="371B2546"/>
    <w:rsid w:val="372B5F63"/>
    <w:rsid w:val="373158C6"/>
    <w:rsid w:val="37333716"/>
    <w:rsid w:val="37376C4C"/>
    <w:rsid w:val="37377380"/>
    <w:rsid w:val="37461371"/>
    <w:rsid w:val="374B1317"/>
    <w:rsid w:val="376A0B9F"/>
    <w:rsid w:val="37734130"/>
    <w:rsid w:val="377423C6"/>
    <w:rsid w:val="3776777C"/>
    <w:rsid w:val="377D6CC1"/>
    <w:rsid w:val="378B738F"/>
    <w:rsid w:val="379801D0"/>
    <w:rsid w:val="37C4498C"/>
    <w:rsid w:val="37C546D9"/>
    <w:rsid w:val="37C81E67"/>
    <w:rsid w:val="37CB7AC8"/>
    <w:rsid w:val="37D20E57"/>
    <w:rsid w:val="37DB05BF"/>
    <w:rsid w:val="37DB6F41"/>
    <w:rsid w:val="37E50AE3"/>
    <w:rsid w:val="37E72904"/>
    <w:rsid w:val="37F214F9"/>
    <w:rsid w:val="37FA7DE6"/>
    <w:rsid w:val="380134EA"/>
    <w:rsid w:val="380E5167"/>
    <w:rsid w:val="38163439"/>
    <w:rsid w:val="38176327"/>
    <w:rsid w:val="382901CF"/>
    <w:rsid w:val="382D308C"/>
    <w:rsid w:val="382F1255"/>
    <w:rsid w:val="38342FC3"/>
    <w:rsid w:val="38471CB4"/>
    <w:rsid w:val="384977AD"/>
    <w:rsid w:val="384A6C3F"/>
    <w:rsid w:val="384D2BD3"/>
    <w:rsid w:val="38577185"/>
    <w:rsid w:val="38674833"/>
    <w:rsid w:val="38685317"/>
    <w:rsid w:val="387719FE"/>
    <w:rsid w:val="389F4B99"/>
    <w:rsid w:val="38B94EBB"/>
    <w:rsid w:val="38BA0F3B"/>
    <w:rsid w:val="38BB6F18"/>
    <w:rsid w:val="38BE7C05"/>
    <w:rsid w:val="38CC3AF8"/>
    <w:rsid w:val="38DF5BBF"/>
    <w:rsid w:val="38E63C97"/>
    <w:rsid w:val="38E946AA"/>
    <w:rsid w:val="38F12CD3"/>
    <w:rsid w:val="38F94775"/>
    <w:rsid w:val="38F968D7"/>
    <w:rsid w:val="38FB0FD7"/>
    <w:rsid w:val="38FB43DD"/>
    <w:rsid w:val="390443CD"/>
    <w:rsid w:val="390908A8"/>
    <w:rsid w:val="391D5EA1"/>
    <w:rsid w:val="391D6536"/>
    <w:rsid w:val="391E23E8"/>
    <w:rsid w:val="39254B9C"/>
    <w:rsid w:val="392971ED"/>
    <w:rsid w:val="393D6315"/>
    <w:rsid w:val="393D777E"/>
    <w:rsid w:val="393F42CA"/>
    <w:rsid w:val="394144E6"/>
    <w:rsid w:val="39416672"/>
    <w:rsid w:val="39451BC9"/>
    <w:rsid w:val="394F0285"/>
    <w:rsid w:val="397F0B6A"/>
    <w:rsid w:val="398E6FFF"/>
    <w:rsid w:val="399E5C14"/>
    <w:rsid w:val="39B03FC7"/>
    <w:rsid w:val="39B76241"/>
    <w:rsid w:val="39BC2A1B"/>
    <w:rsid w:val="39DC6125"/>
    <w:rsid w:val="39E249FB"/>
    <w:rsid w:val="39E84962"/>
    <w:rsid w:val="39F16C5F"/>
    <w:rsid w:val="39F229AD"/>
    <w:rsid w:val="39F35579"/>
    <w:rsid w:val="39F37E46"/>
    <w:rsid w:val="39F92FF9"/>
    <w:rsid w:val="3A002689"/>
    <w:rsid w:val="3A030E6D"/>
    <w:rsid w:val="3A0E5E9F"/>
    <w:rsid w:val="3A157B17"/>
    <w:rsid w:val="3A1C285D"/>
    <w:rsid w:val="3A296D28"/>
    <w:rsid w:val="3A3E6B5D"/>
    <w:rsid w:val="3A410D6F"/>
    <w:rsid w:val="3A4678DA"/>
    <w:rsid w:val="3A5418D7"/>
    <w:rsid w:val="3A5C3A87"/>
    <w:rsid w:val="3A663B69"/>
    <w:rsid w:val="3A703447"/>
    <w:rsid w:val="3A7461F5"/>
    <w:rsid w:val="3A834E60"/>
    <w:rsid w:val="3A8723CC"/>
    <w:rsid w:val="3A8A77C7"/>
    <w:rsid w:val="3A8D6042"/>
    <w:rsid w:val="3A8F4314"/>
    <w:rsid w:val="3A8F74D3"/>
    <w:rsid w:val="3AA0523C"/>
    <w:rsid w:val="3AA45E25"/>
    <w:rsid w:val="3AAA6741"/>
    <w:rsid w:val="3AB0301C"/>
    <w:rsid w:val="3AB6680E"/>
    <w:rsid w:val="3ABA0E97"/>
    <w:rsid w:val="3ABB3A4E"/>
    <w:rsid w:val="3ABC7B9C"/>
    <w:rsid w:val="3ACA22B9"/>
    <w:rsid w:val="3ACA31AC"/>
    <w:rsid w:val="3ADC6E8A"/>
    <w:rsid w:val="3AE87588"/>
    <w:rsid w:val="3AF34C88"/>
    <w:rsid w:val="3AF9494C"/>
    <w:rsid w:val="3AFD51BB"/>
    <w:rsid w:val="3B08323C"/>
    <w:rsid w:val="3B0C19D7"/>
    <w:rsid w:val="3B181276"/>
    <w:rsid w:val="3B197941"/>
    <w:rsid w:val="3B2220F5"/>
    <w:rsid w:val="3B290CCA"/>
    <w:rsid w:val="3B3140E6"/>
    <w:rsid w:val="3B3763D1"/>
    <w:rsid w:val="3B451F73"/>
    <w:rsid w:val="3B4D3F66"/>
    <w:rsid w:val="3B4E0C94"/>
    <w:rsid w:val="3B5322AF"/>
    <w:rsid w:val="3B547C8B"/>
    <w:rsid w:val="3B694CD2"/>
    <w:rsid w:val="3B6B3A9C"/>
    <w:rsid w:val="3B8C756F"/>
    <w:rsid w:val="3B962DB6"/>
    <w:rsid w:val="3B9A47D3"/>
    <w:rsid w:val="3B9B43EA"/>
    <w:rsid w:val="3BA6205E"/>
    <w:rsid w:val="3BB15227"/>
    <w:rsid w:val="3BC70C62"/>
    <w:rsid w:val="3BCE67D5"/>
    <w:rsid w:val="3BD57167"/>
    <w:rsid w:val="3BE47EED"/>
    <w:rsid w:val="3BF55114"/>
    <w:rsid w:val="3BF6089F"/>
    <w:rsid w:val="3BF84C04"/>
    <w:rsid w:val="3BF861E3"/>
    <w:rsid w:val="3BFA6BCE"/>
    <w:rsid w:val="3BFC2946"/>
    <w:rsid w:val="3C122562"/>
    <w:rsid w:val="3C1343EF"/>
    <w:rsid w:val="3C153A08"/>
    <w:rsid w:val="3C1C6B44"/>
    <w:rsid w:val="3C220194"/>
    <w:rsid w:val="3C243C4B"/>
    <w:rsid w:val="3C2D2E18"/>
    <w:rsid w:val="3C351FEC"/>
    <w:rsid w:val="3C355E58"/>
    <w:rsid w:val="3C357C06"/>
    <w:rsid w:val="3C407B8F"/>
    <w:rsid w:val="3C4E494A"/>
    <w:rsid w:val="3C506122"/>
    <w:rsid w:val="3C522566"/>
    <w:rsid w:val="3C5A726F"/>
    <w:rsid w:val="3C6127A9"/>
    <w:rsid w:val="3C6529A2"/>
    <w:rsid w:val="3C6618B4"/>
    <w:rsid w:val="3C6D73A0"/>
    <w:rsid w:val="3C722C08"/>
    <w:rsid w:val="3C862210"/>
    <w:rsid w:val="3C917532"/>
    <w:rsid w:val="3C9A1A56"/>
    <w:rsid w:val="3C9E39FD"/>
    <w:rsid w:val="3C9F5E96"/>
    <w:rsid w:val="3CA02BD2"/>
    <w:rsid w:val="3CB07766"/>
    <w:rsid w:val="3CBA1365"/>
    <w:rsid w:val="3CC64D02"/>
    <w:rsid w:val="3CD91FDF"/>
    <w:rsid w:val="3CDA245A"/>
    <w:rsid w:val="3CEE0A37"/>
    <w:rsid w:val="3CEF24AB"/>
    <w:rsid w:val="3CEF6007"/>
    <w:rsid w:val="3CFB2BFE"/>
    <w:rsid w:val="3D0A1093"/>
    <w:rsid w:val="3D0A4BEF"/>
    <w:rsid w:val="3D0F0457"/>
    <w:rsid w:val="3D141F11"/>
    <w:rsid w:val="3D19701F"/>
    <w:rsid w:val="3D2705A0"/>
    <w:rsid w:val="3D2D2C42"/>
    <w:rsid w:val="3D32593B"/>
    <w:rsid w:val="3D382882"/>
    <w:rsid w:val="3D482C81"/>
    <w:rsid w:val="3D6562C9"/>
    <w:rsid w:val="3D6C7766"/>
    <w:rsid w:val="3D703611"/>
    <w:rsid w:val="3D762284"/>
    <w:rsid w:val="3D7A028D"/>
    <w:rsid w:val="3D7C5525"/>
    <w:rsid w:val="3D7E738B"/>
    <w:rsid w:val="3D84116E"/>
    <w:rsid w:val="3D89645B"/>
    <w:rsid w:val="3D910AC8"/>
    <w:rsid w:val="3D93552D"/>
    <w:rsid w:val="3D9E1477"/>
    <w:rsid w:val="3DA167F8"/>
    <w:rsid w:val="3DA2394E"/>
    <w:rsid w:val="3DBC05DF"/>
    <w:rsid w:val="3DBD4357"/>
    <w:rsid w:val="3DBD7EB3"/>
    <w:rsid w:val="3DC2371B"/>
    <w:rsid w:val="3DC70D32"/>
    <w:rsid w:val="3DCB0822"/>
    <w:rsid w:val="3DDD1F77"/>
    <w:rsid w:val="3DDF6557"/>
    <w:rsid w:val="3DED7DEF"/>
    <w:rsid w:val="3DF53AF1"/>
    <w:rsid w:val="3E0E7DE5"/>
    <w:rsid w:val="3E144ED2"/>
    <w:rsid w:val="3E173A67"/>
    <w:rsid w:val="3E184FAE"/>
    <w:rsid w:val="3E1E2E12"/>
    <w:rsid w:val="3E1F6B0C"/>
    <w:rsid w:val="3E2717D1"/>
    <w:rsid w:val="3E2925FF"/>
    <w:rsid w:val="3E2A763C"/>
    <w:rsid w:val="3E32264F"/>
    <w:rsid w:val="3E374630"/>
    <w:rsid w:val="3E3D72DC"/>
    <w:rsid w:val="3E471A81"/>
    <w:rsid w:val="3E4B595C"/>
    <w:rsid w:val="3E5C76CC"/>
    <w:rsid w:val="3E6768A9"/>
    <w:rsid w:val="3E713FFA"/>
    <w:rsid w:val="3E72685D"/>
    <w:rsid w:val="3E7658F3"/>
    <w:rsid w:val="3E792F39"/>
    <w:rsid w:val="3E832EAB"/>
    <w:rsid w:val="3E871B42"/>
    <w:rsid w:val="3EA10605"/>
    <w:rsid w:val="3EA45E70"/>
    <w:rsid w:val="3EA843E6"/>
    <w:rsid w:val="3EB56DDC"/>
    <w:rsid w:val="3EBF62A0"/>
    <w:rsid w:val="3ECB4D3F"/>
    <w:rsid w:val="3ED32374"/>
    <w:rsid w:val="3ED43CA6"/>
    <w:rsid w:val="3EDB4A95"/>
    <w:rsid w:val="3EF42349"/>
    <w:rsid w:val="3EF47905"/>
    <w:rsid w:val="3EFB6EE5"/>
    <w:rsid w:val="3F051B12"/>
    <w:rsid w:val="3F2006FA"/>
    <w:rsid w:val="3F3639C0"/>
    <w:rsid w:val="3F47212A"/>
    <w:rsid w:val="3F4F5831"/>
    <w:rsid w:val="3F5175FC"/>
    <w:rsid w:val="3F550580"/>
    <w:rsid w:val="3F587760"/>
    <w:rsid w:val="3F5E1222"/>
    <w:rsid w:val="3F660E74"/>
    <w:rsid w:val="3F7171A7"/>
    <w:rsid w:val="3F7E4206"/>
    <w:rsid w:val="3F80221D"/>
    <w:rsid w:val="3F806AA9"/>
    <w:rsid w:val="3F83263B"/>
    <w:rsid w:val="3F873125"/>
    <w:rsid w:val="3F8F16D0"/>
    <w:rsid w:val="3F961829"/>
    <w:rsid w:val="3F9F1F66"/>
    <w:rsid w:val="3FAF1A7E"/>
    <w:rsid w:val="3FBA6DA0"/>
    <w:rsid w:val="3FBD0A11"/>
    <w:rsid w:val="3FC66C93"/>
    <w:rsid w:val="3FC96FE3"/>
    <w:rsid w:val="3FF464B9"/>
    <w:rsid w:val="3FF658FE"/>
    <w:rsid w:val="3FFA0F4B"/>
    <w:rsid w:val="3FFB4CC3"/>
    <w:rsid w:val="3FFD7A5F"/>
    <w:rsid w:val="40063D93"/>
    <w:rsid w:val="401214C2"/>
    <w:rsid w:val="401F32FF"/>
    <w:rsid w:val="402008D3"/>
    <w:rsid w:val="402673AE"/>
    <w:rsid w:val="402D3EAF"/>
    <w:rsid w:val="40384169"/>
    <w:rsid w:val="403C5A07"/>
    <w:rsid w:val="403D352D"/>
    <w:rsid w:val="404364B8"/>
    <w:rsid w:val="405668F6"/>
    <w:rsid w:val="40675477"/>
    <w:rsid w:val="40743433"/>
    <w:rsid w:val="407A02DD"/>
    <w:rsid w:val="407A6407"/>
    <w:rsid w:val="40860D47"/>
    <w:rsid w:val="408B7F4F"/>
    <w:rsid w:val="409F1AF2"/>
    <w:rsid w:val="40A35343"/>
    <w:rsid w:val="40A57E0C"/>
    <w:rsid w:val="40AA0BC3"/>
    <w:rsid w:val="40B7508E"/>
    <w:rsid w:val="40BE01A6"/>
    <w:rsid w:val="40C33A32"/>
    <w:rsid w:val="40C41559"/>
    <w:rsid w:val="40E37C31"/>
    <w:rsid w:val="40E568D9"/>
    <w:rsid w:val="40EA414F"/>
    <w:rsid w:val="40EE0A16"/>
    <w:rsid w:val="40FE2CBD"/>
    <w:rsid w:val="4103594A"/>
    <w:rsid w:val="41071856"/>
    <w:rsid w:val="411029F0"/>
    <w:rsid w:val="41126768"/>
    <w:rsid w:val="4118012D"/>
    <w:rsid w:val="411B4114"/>
    <w:rsid w:val="411C0633"/>
    <w:rsid w:val="411D58B3"/>
    <w:rsid w:val="41380917"/>
    <w:rsid w:val="416D1BF0"/>
    <w:rsid w:val="4173530A"/>
    <w:rsid w:val="41753581"/>
    <w:rsid w:val="41900F8F"/>
    <w:rsid w:val="41952662"/>
    <w:rsid w:val="419A1B46"/>
    <w:rsid w:val="41A05B22"/>
    <w:rsid w:val="41A5675A"/>
    <w:rsid w:val="41B676E4"/>
    <w:rsid w:val="41C348F1"/>
    <w:rsid w:val="41C65889"/>
    <w:rsid w:val="41D659E7"/>
    <w:rsid w:val="41DF489C"/>
    <w:rsid w:val="41E33C60"/>
    <w:rsid w:val="41E91E38"/>
    <w:rsid w:val="42054501"/>
    <w:rsid w:val="420E46CD"/>
    <w:rsid w:val="42175561"/>
    <w:rsid w:val="421B33FA"/>
    <w:rsid w:val="42204EB5"/>
    <w:rsid w:val="42245262"/>
    <w:rsid w:val="422C1A10"/>
    <w:rsid w:val="422D4688"/>
    <w:rsid w:val="42333E44"/>
    <w:rsid w:val="42360234"/>
    <w:rsid w:val="423A3BCC"/>
    <w:rsid w:val="424830B5"/>
    <w:rsid w:val="424F1D7C"/>
    <w:rsid w:val="426D00FA"/>
    <w:rsid w:val="426D6376"/>
    <w:rsid w:val="426F46AF"/>
    <w:rsid w:val="42825462"/>
    <w:rsid w:val="4292190E"/>
    <w:rsid w:val="42962B94"/>
    <w:rsid w:val="42976F25"/>
    <w:rsid w:val="42A10ED3"/>
    <w:rsid w:val="42AE426E"/>
    <w:rsid w:val="42B510B1"/>
    <w:rsid w:val="42C43A92"/>
    <w:rsid w:val="42E32FE6"/>
    <w:rsid w:val="42EB7271"/>
    <w:rsid w:val="42F319FB"/>
    <w:rsid w:val="42F94AE0"/>
    <w:rsid w:val="4308703D"/>
    <w:rsid w:val="430A1DED"/>
    <w:rsid w:val="430D71E7"/>
    <w:rsid w:val="43171541"/>
    <w:rsid w:val="431C4ADD"/>
    <w:rsid w:val="43296B83"/>
    <w:rsid w:val="432F1A21"/>
    <w:rsid w:val="43364990"/>
    <w:rsid w:val="433A6FE6"/>
    <w:rsid w:val="43423935"/>
    <w:rsid w:val="4350713C"/>
    <w:rsid w:val="43572B58"/>
    <w:rsid w:val="435959DF"/>
    <w:rsid w:val="436601C6"/>
    <w:rsid w:val="436653E0"/>
    <w:rsid w:val="436D5ED7"/>
    <w:rsid w:val="436F2AD3"/>
    <w:rsid w:val="437E1E93"/>
    <w:rsid w:val="43827BD5"/>
    <w:rsid w:val="439313A3"/>
    <w:rsid w:val="43A22025"/>
    <w:rsid w:val="43A94655"/>
    <w:rsid w:val="43AD306E"/>
    <w:rsid w:val="43B34A9F"/>
    <w:rsid w:val="43B44DA0"/>
    <w:rsid w:val="43D12BA0"/>
    <w:rsid w:val="43DB5325"/>
    <w:rsid w:val="43DB72E5"/>
    <w:rsid w:val="43E4263E"/>
    <w:rsid w:val="43E64D8B"/>
    <w:rsid w:val="43F108B7"/>
    <w:rsid w:val="43FB5B75"/>
    <w:rsid w:val="440211B5"/>
    <w:rsid w:val="44064D0E"/>
    <w:rsid w:val="4408707C"/>
    <w:rsid w:val="440B375D"/>
    <w:rsid w:val="440D7B75"/>
    <w:rsid w:val="440F4045"/>
    <w:rsid w:val="44174610"/>
    <w:rsid w:val="441827ED"/>
    <w:rsid w:val="44247551"/>
    <w:rsid w:val="4427252A"/>
    <w:rsid w:val="443136FA"/>
    <w:rsid w:val="44326CBA"/>
    <w:rsid w:val="44344FA4"/>
    <w:rsid w:val="44354C47"/>
    <w:rsid w:val="44405120"/>
    <w:rsid w:val="444C01E3"/>
    <w:rsid w:val="444F58EA"/>
    <w:rsid w:val="445925A2"/>
    <w:rsid w:val="445D3B54"/>
    <w:rsid w:val="446023EF"/>
    <w:rsid w:val="447078B3"/>
    <w:rsid w:val="44784B34"/>
    <w:rsid w:val="44790DA8"/>
    <w:rsid w:val="447935A5"/>
    <w:rsid w:val="448654A3"/>
    <w:rsid w:val="448D562A"/>
    <w:rsid w:val="4492209A"/>
    <w:rsid w:val="44927617"/>
    <w:rsid w:val="44950959"/>
    <w:rsid w:val="449D12FC"/>
    <w:rsid w:val="44A75419"/>
    <w:rsid w:val="44B96E67"/>
    <w:rsid w:val="44BB17BC"/>
    <w:rsid w:val="44BB7E49"/>
    <w:rsid w:val="44CD14E0"/>
    <w:rsid w:val="44DE52DF"/>
    <w:rsid w:val="44EF69E2"/>
    <w:rsid w:val="44EF7896"/>
    <w:rsid w:val="44F71EFD"/>
    <w:rsid w:val="450623BC"/>
    <w:rsid w:val="450D1383"/>
    <w:rsid w:val="4521516F"/>
    <w:rsid w:val="45355A42"/>
    <w:rsid w:val="453764F3"/>
    <w:rsid w:val="454D7D6F"/>
    <w:rsid w:val="45526AF6"/>
    <w:rsid w:val="455C0765"/>
    <w:rsid w:val="455C26A8"/>
    <w:rsid w:val="45760884"/>
    <w:rsid w:val="45765517"/>
    <w:rsid w:val="457F0DCF"/>
    <w:rsid w:val="45874009"/>
    <w:rsid w:val="458946E9"/>
    <w:rsid w:val="458F65D9"/>
    <w:rsid w:val="45965485"/>
    <w:rsid w:val="459B4244"/>
    <w:rsid w:val="459E05CA"/>
    <w:rsid w:val="45A340D9"/>
    <w:rsid w:val="45A35A4A"/>
    <w:rsid w:val="45A831F7"/>
    <w:rsid w:val="45B61DB8"/>
    <w:rsid w:val="45BD5BE1"/>
    <w:rsid w:val="45C600D0"/>
    <w:rsid w:val="45CA70D1"/>
    <w:rsid w:val="45E03DC9"/>
    <w:rsid w:val="45EA1A61"/>
    <w:rsid w:val="45FD71FA"/>
    <w:rsid w:val="46025F90"/>
    <w:rsid w:val="46027310"/>
    <w:rsid w:val="460744D3"/>
    <w:rsid w:val="460B51BD"/>
    <w:rsid w:val="4614088C"/>
    <w:rsid w:val="462431C5"/>
    <w:rsid w:val="462D566E"/>
    <w:rsid w:val="46313D1E"/>
    <w:rsid w:val="46340A93"/>
    <w:rsid w:val="46494149"/>
    <w:rsid w:val="464D3031"/>
    <w:rsid w:val="464E1FF0"/>
    <w:rsid w:val="46576065"/>
    <w:rsid w:val="46581B52"/>
    <w:rsid w:val="465957BB"/>
    <w:rsid w:val="466510E8"/>
    <w:rsid w:val="466E0E03"/>
    <w:rsid w:val="467141EA"/>
    <w:rsid w:val="467C1607"/>
    <w:rsid w:val="46875502"/>
    <w:rsid w:val="46916381"/>
    <w:rsid w:val="469854BF"/>
    <w:rsid w:val="46A3035B"/>
    <w:rsid w:val="46AC27A4"/>
    <w:rsid w:val="46AE0CE1"/>
    <w:rsid w:val="46BE7214"/>
    <w:rsid w:val="46C441F6"/>
    <w:rsid w:val="46CD35E4"/>
    <w:rsid w:val="46CE730C"/>
    <w:rsid w:val="46D955A7"/>
    <w:rsid w:val="46EF4EF3"/>
    <w:rsid w:val="46F5246C"/>
    <w:rsid w:val="46F661E4"/>
    <w:rsid w:val="46FF153C"/>
    <w:rsid w:val="47051BEE"/>
    <w:rsid w:val="47060B1D"/>
    <w:rsid w:val="47064FD7"/>
    <w:rsid w:val="471141F3"/>
    <w:rsid w:val="47133957"/>
    <w:rsid w:val="471548BC"/>
    <w:rsid w:val="471B4D73"/>
    <w:rsid w:val="471D4E02"/>
    <w:rsid w:val="47321912"/>
    <w:rsid w:val="473F0E05"/>
    <w:rsid w:val="47451645"/>
    <w:rsid w:val="474627C0"/>
    <w:rsid w:val="47497ACF"/>
    <w:rsid w:val="474D3479"/>
    <w:rsid w:val="47501D98"/>
    <w:rsid w:val="47596E9F"/>
    <w:rsid w:val="47694C08"/>
    <w:rsid w:val="476D64A6"/>
    <w:rsid w:val="476E59B5"/>
    <w:rsid w:val="476F5C64"/>
    <w:rsid w:val="4772459F"/>
    <w:rsid w:val="4779329E"/>
    <w:rsid w:val="47833F1C"/>
    <w:rsid w:val="47881532"/>
    <w:rsid w:val="47A07E0C"/>
    <w:rsid w:val="47A143A2"/>
    <w:rsid w:val="47A76E44"/>
    <w:rsid w:val="47AC0655"/>
    <w:rsid w:val="47B40579"/>
    <w:rsid w:val="47BE2F18"/>
    <w:rsid w:val="47C96360"/>
    <w:rsid w:val="47CF1E24"/>
    <w:rsid w:val="47D169E9"/>
    <w:rsid w:val="47D25D8D"/>
    <w:rsid w:val="47D706E6"/>
    <w:rsid w:val="47D84DDE"/>
    <w:rsid w:val="47DC13C2"/>
    <w:rsid w:val="47DC362C"/>
    <w:rsid w:val="47E80223"/>
    <w:rsid w:val="47EC4135"/>
    <w:rsid w:val="47F97EC3"/>
    <w:rsid w:val="47FE35A2"/>
    <w:rsid w:val="47FF09BA"/>
    <w:rsid w:val="4800556C"/>
    <w:rsid w:val="48050DD4"/>
    <w:rsid w:val="48126367"/>
    <w:rsid w:val="481A26BA"/>
    <w:rsid w:val="482C45B3"/>
    <w:rsid w:val="482D1954"/>
    <w:rsid w:val="482E5F75"/>
    <w:rsid w:val="48403BBB"/>
    <w:rsid w:val="48460111"/>
    <w:rsid w:val="484C3986"/>
    <w:rsid w:val="48592ECE"/>
    <w:rsid w:val="48654F1F"/>
    <w:rsid w:val="48686564"/>
    <w:rsid w:val="4870272E"/>
    <w:rsid w:val="48710218"/>
    <w:rsid w:val="487E12C6"/>
    <w:rsid w:val="488D12B2"/>
    <w:rsid w:val="48994136"/>
    <w:rsid w:val="489B7043"/>
    <w:rsid w:val="48A34965"/>
    <w:rsid w:val="48A76B8F"/>
    <w:rsid w:val="48A8695E"/>
    <w:rsid w:val="48AC172D"/>
    <w:rsid w:val="48AD5AD2"/>
    <w:rsid w:val="48B82F46"/>
    <w:rsid w:val="48BD16AF"/>
    <w:rsid w:val="48BD2168"/>
    <w:rsid w:val="48BE3365"/>
    <w:rsid w:val="48CA2C07"/>
    <w:rsid w:val="48D510BB"/>
    <w:rsid w:val="48D86622"/>
    <w:rsid w:val="48DD20D6"/>
    <w:rsid w:val="48EC5AF0"/>
    <w:rsid w:val="48EF570B"/>
    <w:rsid w:val="491B5C46"/>
    <w:rsid w:val="491C4628"/>
    <w:rsid w:val="49211C3E"/>
    <w:rsid w:val="49282FCC"/>
    <w:rsid w:val="4928477D"/>
    <w:rsid w:val="492928A1"/>
    <w:rsid w:val="492B10CD"/>
    <w:rsid w:val="49321577"/>
    <w:rsid w:val="493A2D00"/>
    <w:rsid w:val="494616A5"/>
    <w:rsid w:val="49471BBF"/>
    <w:rsid w:val="494C2A97"/>
    <w:rsid w:val="49502260"/>
    <w:rsid w:val="495C20AE"/>
    <w:rsid w:val="49675F3C"/>
    <w:rsid w:val="497C2F4C"/>
    <w:rsid w:val="497C35F8"/>
    <w:rsid w:val="497E0E3E"/>
    <w:rsid w:val="49804081"/>
    <w:rsid w:val="49825B1E"/>
    <w:rsid w:val="498716E0"/>
    <w:rsid w:val="49885819"/>
    <w:rsid w:val="498A0786"/>
    <w:rsid w:val="498E6225"/>
    <w:rsid w:val="49931D7D"/>
    <w:rsid w:val="499E503D"/>
    <w:rsid w:val="49A5461D"/>
    <w:rsid w:val="49A712A5"/>
    <w:rsid w:val="49A952C8"/>
    <w:rsid w:val="49AD3554"/>
    <w:rsid w:val="49B22226"/>
    <w:rsid w:val="49B754A4"/>
    <w:rsid w:val="49BC54C3"/>
    <w:rsid w:val="49C12AD9"/>
    <w:rsid w:val="49C60F7D"/>
    <w:rsid w:val="49C66341"/>
    <w:rsid w:val="49CC498E"/>
    <w:rsid w:val="49DC7715"/>
    <w:rsid w:val="49E04CD6"/>
    <w:rsid w:val="49FF1C48"/>
    <w:rsid w:val="4A023139"/>
    <w:rsid w:val="4A15007E"/>
    <w:rsid w:val="4A161077"/>
    <w:rsid w:val="4A16657E"/>
    <w:rsid w:val="4A1930E3"/>
    <w:rsid w:val="4A205A52"/>
    <w:rsid w:val="4A253068"/>
    <w:rsid w:val="4A2A68D0"/>
    <w:rsid w:val="4A40282A"/>
    <w:rsid w:val="4A563B69"/>
    <w:rsid w:val="4A5D1B50"/>
    <w:rsid w:val="4A5E2A1E"/>
    <w:rsid w:val="4A6C6EE9"/>
    <w:rsid w:val="4A6D2946"/>
    <w:rsid w:val="4A7364C9"/>
    <w:rsid w:val="4A761B16"/>
    <w:rsid w:val="4A7B537E"/>
    <w:rsid w:val="4A7B576F"/>
    <w:rsid w:val="4A8108C4"/>
    <w:rsid w:val="4A851D59"/>
    <w:rsid w:val="4A8F0E29"/>
    <w:rsid w:val="4AA06CBA"/>
    <w:rsid w:val="4AA26DCE"/>
    <w:rsid w:val="4AA743C5"/>
    <w:rsid w:val="4AB4263E"/>
    <w:rsid w:val="4AB50890"/>
    <w:rsid w:val="4AC175E9"/>
    <w:rsid w:val="4AD81716"/>
    <w:rsid w:val="4ADD6967"/>
    <w:rsid w:val="4AF3692B"/>
    <w:rsid w:val="4AFD0CBF"/>
    <w:rsid w:val="4B0A0C55"/>
    <w:rsid w:val="4B0C0844"/>
    <w:rsid w:val="4B103D18"/>
    <w:rsid w:val="4B1530DD"/>
    <w:rsid w:val="4B227601"/>
    <w:rsid w:val="4B285784"/>
    <w:rsid w:val="4B290281"/>
    <w:rsid w:val="4B3533C0"/>
    <w:rsid w:val="4B391D0B"/>
    <w:rsid w:val="4B4C54FA"/>
    <w:rsid w:val="4B5C51AF"/>
    <w:rsid w:val="4B5D691B"/>
    <w:rsid w:val="4B5F07FC"/>
    <w:rsid w:val="4B6512CD"/>
    <w:rsid w:val="4B85080B"/>
    <w:rsid w:val="4B8C4198"/>
    <w:rsid w:val="4B8D7D5C"/>
    <w:rsid w:val="4B903DAD"/>
    <w:rsid w:val="4B95210E"/>
    <w:rsid w:val="4BA24238"/>
    <w:rsid w:val="4BB958E5"/>
    <w:rsid w:val="4BC6087B"/>
    <w:rsid w:val="4BCA27B1"/>
    <w:rsid w:val="4BDC3BFA"/>
    <w:rsid w:val="4BDE73D9"/>
    <w:rsid w:val="4BDF0493"/>
    <w:rsid w:val="4BE03B21"/>
    <w:rsid w:val="4BF52F0E"/>
    <w:rsid w:val="4BF947AC"/>
    <w:rsid w:val="4BFB6776"/>
    <w:rsid w:val="4C0373D9"/>
    <w:rsid w:val="4C0819DC"/>
    <w:rsid w:val="4C0D0B95"/>
    <w:rsid w:val="4C165DBB"/>
    <w:rsid w:val="4C344CDC"/>
    <w:rsid w:val="4C3503D3"/>
    <w:rsid w:val="4C3B10F6"/>
    <w:rsid w:val="4C41074F"/>
    <w:rsid w:val="4C4A0649"/>
    <w:rsid w:val="4C4C20B1"/>
    <w:rsid w:val="4C4D65A2"/>
    <w:rsid w:val="4C51283A"/>
    <w:rsid w:val="4C567E51"/>
    <w:rsid w:val="4C6562E6"/>
    <w:rsid w:val="4C720BDD"/>
    <w:rsid w:val="4C7363EE"/>
    <w:rsid w:val="4C746529"/>
    <w:rsid w:val="4C9444D5"/>
    <w:rsid w:val="4C983FC5"/>
    <w:rsid w:val="4C9F3506"/>
    <w:rsid w:val="4CA7245A"/>
    <w:rsid w:val="4CA86CE8"/>
    <w:rsid w:val="4CB8725E"/>
    <w:rsid w:val="4CBD601A"/>
    <w:rsid w:val="4CC27294"/>
    <w:rsid w:val="4CC90623"/>
    <w:rsid w:val="4CE10D05"/>
    <w:rsid w:val="4CE27936"/>
    <w:rsid w:val="4CE470D3"/>
    <w:rsid w:val="4CF907DC"/>
    <w:rsid w:val="4D007AFD"/>
    <w:rsid w:val="4D057181"/>
    <w:rsid w:val="4D1A2C2C"/>
    <w:rsid w:val="4D1F3C7C"/>
    <w:rsid w:val="4D221507"/>
    <w:rsid w:val="4D2C408E"/>
    <w:rsid w:val="4D340793"/>
    <w:rsid w:val="4D3D6F43"/>
    <w:rsid w:val="4D4139D1"/>
    <w:rsid w:val="4D4759EB"/>
    <w:rsid w:val="4D4E6D7A"/>
    <w:rsid w:val="4D5123C6"/>
    <w:rsid w:val="4D537EEC"/>
    <w:rsid w:val="4D554BE3"/>
    <w:rsid w:val="4D5C1497"/>
    <w:rsid w:val="4D5E571E"/>
    <w:rsid w:val="4D67640D"/>
    <w:rsid w:val="4D7A623E"/>
    <w:rsid w:val="4D7F0CE1"/>
    <w:rsid w:val="4D812CAB"/>
    <w:rsid w:val="4D8C1016"/>
    <w:rsid w:val="4D9E0B98"/>
    <w:rsid w:val="4DA23F02"/>
    <w:rsid w:val="4DA64E17"/>
    <w:rsid w:val="4DB767CF"/>
    <w:rsid w:val="4DC25072"/>
    <w:rsid w:val="4DEC4FB0"/>
    <w:rsid w:val="4DF07E31"/>
    <w:rsid w:val="4DFD1552"/>
    <w:rsid w:val="4E075D8A"/>
    <w:rsid w:val="4E154FB0"/>
    <w:rsid w:val="4E191136"/>
    <w:rsid w:val="4E3221F7"/>
    <w:rsid w:val="4E325A11"/>
    <w:rsid w:val="4E4A0D93"/>
    <w:rsid w:val="4E4D39B2"/>
    <w:rsid w:val="4E516B22"/>
    <w:rsid w:val="4E616639"/>
    <w:rsid w:val="4E6F51FA"/>
    <w:rsid w:val="4E90750C"/>
    <w:rsid w:val="4E9668CB"/>
    <w:rsid w:val="4E9F2075"/>
    <w:rsid w:val="4EBD163F"/>
    <w:rsid w:val="4EBE4130"/>
    <w:rsid w:val="4EC02990"/>
    <w:rsid w:val="4EC267A5"/>
    <w:rsid w:val="4EC37D36"/>
    <w:rsid w:val="4ECD1360"/>
    <w:rsid w:val="4ECE0172"/>
    <w:rsid w:val="4ED42834"/>
    <w:rsid w:val="4ED66BB8"/>
    <w:rsid w:val="4EE00CFF"/>
    <w:rsid w:val="4EE54379"/>
    <w:rsid w:val="4EEF1E97"/>
    <w:rsid w:val="4EF179BD"/>
    <w:rsid w:val="4EF25E1A"/>
    <w:rsid w:val="4EF70D4B"/>
    <w:rsid w:val="4F0460D6"/>
    <w:rsid w:val="4F056F33"/>
    <w:rsid w:val="4F120877"/>
    <w:rsid w:val="4F130667"/>
    <w:rsid w:val="4F1813ED"/>
    <w:rsid w:val="4F242C1D"/>
    <w:rsid w:val="4F2B502A"/>
    <w:rsid w:val="4F3124AF"/>
    <w:rsid w:val="4F411C8D"/>
    <w:rsid w:val="4F530677"/>
    <w:rsid w:val="4F5F3A09"/>
    <w:rsid w:val="4F636A92"/>
    <w:rsid w:val="4F6609C2"/>
    <w:rsid w:val="4F777307"/>
    <w:rsid w:val="4F7B372A"/>
    <w:rsid w:val="4F954FBF"/>
    <w:rsid w:val="4FA50B24"/>
    <w:rsid w:val="4FA90297"/>
    <w:rsid w:val="4FAB2261"/>
    <w:rsid w:val="4FB66B1D"/>
    <w:rsid w:val="4FC335E9"/>
    <w:rsid w:val="4FC62A8C"/>
    <w:rsid w:val="4FC9093A"/>
    <w:rsid w:val="4FCD544B"/>
    <w:rsid w:val="4FE20F0D"/>
    <w:rsid w:val="4FE90FDC"/>
    <w:rsid w:val="4FEA4360"/>
    <w:rsid w:val="4FEE780C"/>
    <w:rsid w:val="4FF260E2"/>
    <w:rsid w:val="4FFC2ABD"/>
    <w:rsid w:val="50047BC4"/>
    <w:rsid w:val="50125E3D"/>
    <w:rsid w:val="501A6C77"/>
    <w:rsid w:val="502B33A2"/>
    <w:rsid w:val="502D2C76"/>
    <w:rsid w:val="50355FCF"/>
    <w:rsid w:val="50394A41"/>
    <w:rsid w:val="503E0200"/>
    <w:rsid w:val="504513C8"/>
    <w:rsid w:val="504B73BC"/>
    <w:rsid w:val="50504C4B"/>
    <w:rsid w:val="505C1E8F"/>
    <w:rsid w:val="506F4D8B"/>
    <w:rsid w:val="50966A6E"/>
    <w:rsid w:val="509C6E7C"/>
    <w:rsid w:val="509E597B"/>
    <w:rsid w:val="50AC11E4"/>
    <w:rsid w:val="50B45146"/>
    <w:rsid w:val="50B462AE"/>
    <w:rsid w:val="50BB20E9"/>
    <w:rsid w:val="50C36C01"/>
    <w:rsid w:val="50C7131D"/>
    <w:rsid w:val="50C86CDF"/>
    <w:rsid w:val="50D17AA6"/>
    <w:rsid w:val="50E10904"/>
    <w:rsid w:val="50F45180"/>
    <w:rsid w:val="50F96FFC"/>
    <w:rsid w:val="510460CD"/>
    <w:rsid w:val="51066F16"/>
    <w:rsid w:val="510A5157"/>
    <w:rsid w:val="510D2FA0"/>
    <w:rsid w:val="51120A70"/>
    <w:rsid w:val="5117397A"/>
    <w:rsid w:val="51183927"/>
    <w:rsid w:val="511E6A63"/>
    <w:rsid w:val="5120453A"/>
    <w:rsid w:val="51211F18"/>
    <w:rsid w:val="51266E43"/>
    <w:rsid w:val="51275918"/>
    <w:rsid w:val="512A6C97"/>
    <w:rsid w:val="51357559"/>
    <w:rsid w:val="513E0EB3"/>
    <w:rsid w:val="51456805"/>
    <w:rsid w:val="5146705C"/>
    <w:rsid w:val="516050CE"/>
    <w:rsid w:val="5162104E"/>
    <w:rsid w:val="516C3C72"/>
    <w:rsid w:val="516F0332"/>
    <w:rsid w:val="51842111"/>
    <w:rsid w:val="518426F9"/>
    <w:rsid w:val="51880B61"/>
    <w:rsid w:val="5190269B"/>
    <w:rsid w:val="519E67D0"/>
    <w:rsid w:val="519F5DF6"/>
    <w:rsid w:val="51B03B5F"/>
    <w:rsid w:val="51B11685"/>
    <w:rsid w:val="51B7313F"/>
    <w:rsid w:val="51B83FC8"/>
    <w:rsid w:val="51BA678C"/>
    <w:rsid w:val="51BD627C"/>
    <w:rsid w:val="51C14964"/>
    <w:rsid w:val="51C62BAF"/>
    <w:rsid w:val="51C76B61"/>
    <w:rsid w:val="51D35A9F"/>
    <w:rsid w:val="51DD09E7"/>
    <w:rsid w:val="51E7154B"/>
    <w:rsid w:val="51E86371"/>
    <w:rsid w:val="51EC090F"/>
    <w:rsid w:val="51F51F41"/>
    <w:rsid w:val="51FA0DF3"/>
    <w:rsid w:val="520B6FE7"/>
    <w:rsid w:val="521B53AB"/>
    <w:rsid w:val="5226491E"/>
    <w:rsid w:val="52271947"/>
    <w:rsid w:val="522A122F"/>
    <w:rsid w:val="523F4EE3"/>
    <w:rsid w:val="52405CB5"/>
    <w:rsid w:val="52467AD2"/>
    <w:rsid w:val="524973D3"/>
    <w:rsid w:val="52521959"/>
    <w:rsid w:val="5262039B"/>
    <w:rsid w:val="5265379A"/>
    <w:rsid w:val="526A076B"/>
    <w:rsid w:val="526E4293"/>
    <w:rsid w:val="52704AC0"/>
    <w:rsid w:val="527E0DBE"/>
    <w:rsid w:val="52923265"/>
    <w:rsid w:val="52952D55"/>
    <w:rsid w:val="52A511EA"/>
    <w:rsid w:val="52AB5723"/>
    <w:rsid w:val="52B4767F"/>
    <w:rsid w:val="52B7716F"/>
    <w:rsid w:val="52BC6534"/>
    <w:rsid w:val="52C17D91"/>
    <w:rsid w:val="52CC3B18"/>
    <w:rsid w:val="52FB705C"/>
    <w:rsid w:val="52FE20B8"/>
    <w:rsid w:val="52FE6B4C"/>
    <w:rsid w:val="530B16F1"/>
    <w:rsid w:val="530D6D8F"/>
    <w:rsid w:val="5311062D"/>
    <w:rsid w:val="531E6161"/>
    <w:rsid w:val="532A31FA"/>
    <w:rsid w:val="532D3CB8"/>
    <w:rsid w:val="533B38FC"/>
    <w:rsid w:val="534F57A0"/>
    <w:rsid w:val="5351436A"/>
    <w:rsid w:val="53542C10"/>
    <w:rsid w:val="535B32FC"/>
    <w:rsid w:val="53660607"/>
    <w:rsid w:val="536C61AC"/>
    <w:rsid w:val="536C7F5A"/>
    <w:rsid w:val="53732C2F"/>
    <w:rsid w:val="53744F8E"/>
    <w:rsid w:val="538250E3"/>
    <w:rsid w:val="53877C63"/>
    <w:rsid w:val="53886A87"/>
    <w:rsid w:val="538928BA"/>
    <w:rsid w:val="538E7ED0"/>
    <w:rsid w:val="53966D85"/>
    <w:rsid w:val="53A039CC"/>
    <w:rsid w:val="53A1505A"/>
    <w:rsid w:val="53A51952"/>
    <w:rsid w:val="53A66C10"/>
    <w:rsid w:val="53A822FE"/>
    <w:rsid w:val="53BA003E"/>
    <w:rsid w:val="53BF71EE"/>
    <w:rsid w:val="53C51A1C"/>
    <w:rsid w:val="53C903C6"/>
    <w:rsid w:val="53CC6C4A"/>
    <w:rsid w:val="53CE050A"/>
    <w:rsid w:val="53D33B35"/>
    <w:rsid w:val="53D55AFF"/>
    <w:rsid w:val="53D5750F"/>
    <w:rsid w:val="53DB0C3B"/>
    <w:rsid w:val="53DB3A8F"/>
    <w:rsid w:val="53E47AF0"/>
    <w:rsid w:val="53EB70D0"/>
    <w:rsid w:val="53F51CFD"/>
    <w:rsid w:val="53F817ED"/>
    <w:rsid w:val="53FA7313"/>
    <w:rsid w:val="5403282F"/>
    <w:rsid w:val="54035150"/>
    <w:rsid w:val="54063E08"/>
    <w:rsid w:val="5410091A"/>
    <w:rsid w:val="54115B28"/>
    <w:rsid w:val="54181FF2"/>
    <w:rsid w:val="54242ABD"/>
    <w:rsid w:val="542B5715"/>
    <w:rsid w:val="543437E8"/>
    <w:rsid w:val="543A7D77"/>
    <w:rsid w:val="543C5B7E"/>
    <w:rsid w:val="543F11CA"/>
    <w:rsid w:val="544D38E7"/>
    <w:rsid w:val="54501D06"/>
    <w:rsid w:val="5451304A"/>
    <w:rsid w:val="54774E08"/>
    <w:rsid w:val="547C0333"/>
    <w:rsid w:val="547C19DA"/>
    <w:rsid w:val="547F157E"/>
    <w:rsid w:val="548549ED"/>
    <w:rsid w:val="54860604"/>
    <w:rsid w:val="548D63DA"/>
    <w:rsid w:val="548F2152"/>
    <w:rsid w:val="54917BDC"/>
    <w:rsid w:val="54996B2C"/>
    <w:rsid w:val="54A159E1"/>
    <w:rsid w:val="54AC1024"/>
    <w:rsid w:val="54BF6F00"/>
    <w:rsid w:val="54C637FE"/>
    <w:rsid w:val="54C64399"/>
    <w:rsid w:val="54C811C0"/>
    <w:rsid w:val="54CF7667"/>
    <w:rsid w:val="54D0274C"/>
    <w:rsid w:val="54D569D7"/>
    <w:rsid w:val="54D85611"/>
    <w:rsid w:val="54DB4AA8"/>
    <w:rsid w:val="54E973D3"/>
    <w:rsid w:val="54F1503E"/>
    <w:rsid w:val="54F667A8"/>
    <w:rsid w:val="54FA643B"/>
    <w:rsid w:val="54FD69EC"/>
    <w:rsid w:val="55014B1F"/>
    <w:rsid w:val="550D2661"/>
    <w:rsid w:val="551264BA"/>
    <w:rsid w:val="55144405"/>
    <w:rsid w:val="55186ACD"/>
    <w:rsid w:val="55322DF8"/>
    <w:rsid w:val="553A68EF"/>
    <w:rsid w:val="553D1BAE"/>
    <w:rsid w:val="55472A2C"/>
    <w:rsid w:val="554E2794"/>
    <w:rsid w:val="555821CA"/>
    <w:rsid w:val="555D7B61"/>
    <w:rsid w:val="556070C4"/>
    <w:rsid w:val="556503A8"/>
    <w:rsid w:val="557816FD"/>
    <w:rsid w:val="557A3CDC"/>
    <w:rsid w:val="557E051F"/>
    <w:rsid w:val="55944740"/>
    <w:rsid w:val="55945546"/>
    <w:rsid w:val="559B174B"/>
    <w:rsid w:val="55A14C2D"/>
    <w:rsid w:val="55A21402"/>
    <w:rsid w:val="55A422F7"/>
    <w:rsid w:val="55B119AD"/>
    <w:rsid w:val="55B422C2"/>
    <w:rsid w:val="55BA31FE"/>
    <w:rsid w:val="55BD1D79"/>
    <w:rsid w:val="55C220B3"/>
    <w:rsid w:val="55C74519"/>
    <w:rsid w:val="55C97E96"/>
    <w:rsid w:val="55CB540B"/>
    <w:rsid w:val="55CE0CF4"/>
    <w:rsid w:val="55D01910"/>
    <w:rsid w:val="55D02712"/>
    <w:rsid w:val="55D21E81"/>
    <w:rsid w:val="55D36312"/>
    <w:rsid w:val="55ED66BF"/>
    <w:rsid w:val="55F0720D"/>
    <w:rsid w:val="55FB55C5"/>
    <w:rsid w:val="56086042"/>
    <w:rsid w:val="56116B96"/>
    <w:rsid w:val="5613290E"/>
    <w:rsid w:val="562600F1"/>
    <w:rsid w:val="562B40FC"/>
    <w:rsid w:val="563B1FE6"/>
    <w:rsid w:val="564822B6"/>
    <w:rsid w:val="56551179"/>
    <w:rsid w:val="56562768"/>
    <w:rsid w:val="5658466B"/>
    <w:rsid w:val="5661291E"/>
    <w:rsid w:val="566556CB"/>
    <w:rsid w:val="56691C3F"/>
    <w:rsid w:val="566E551E"/>
    <w:rsid w:val="567845DC"/>
    <w:rsid w:val="568F52B1"/>
    <w:rsid w:val="56934D14"/>
    <w:rsid w:val="569457A9"/>
    <w:rsid w:val="56992CEE"/>
    <w:rsid w:val="56994AD3"/>
    <w:rsid w:val="56B22A9C"/>
    <w:rsid w:val="56B80BF6"/>
    <w:rsid w:val="56BF4844"/>
    <w:rsid w:val="56D4209E"/>
    <w:rsid w:val="56EB3E63"/>
    <w:rsid w:val="56EE0863"/>
    <w:rsid w:val="56EF512A"/>
    <w:rsid w:val="56FE536D"/>
    <w:rsid w:val="57030BD5"/>
    <w:rsid w:val="57072BA3"/>
    <w:rsid w:val="57114881"/>
    <w:rsid w:val="57201787"/>
    <w:rsid w:val="57234DD3"/>
    <w:rsid w:val="57251AD4"/>
    <w:rsid w:val="572B097E"/>
    <w:rsid w:val="573174F0"/>
    <w:rsid w:val="57454593"/>
    <w:rsid w:val="574F143E"/>
    <w:rsid w:val="574F5BC1"/>
    <w:rsid w:val="57563E6C"/>
    <w:rsid w:val="575D6C61"/>
    <w:rsid w:val="576753A5"/>
    <w:rsid w:val="576814B2"/>
    <w:rsid w:val="576D4247"/>
    <w:rsid w:val="577613A7"/>
    <w:rsid w:val="578735B4"/>
    <w:rsid w:val="578F06BB"/>
    <w:rsid w:val="57B72A76"/>
    <w:rsid w:val="57BC526D"/>
    <w:rsid w:val="57C475C0"/>
    <w:rsid w:val="57CB596F"/>
    <w:rsid w:val="57D81C37"/>
    <w:rsid w:val="57E22784"/>
    <w:rsid w:val="57ED7125"/>
    <w:rsid w:val="57F04532"/>
    <w:rsid w:val="57F061E1"/>
    <w:rsid w:val="57F26242"/>
    <w:rsid w:val="57F86260"/>
    <w:rsid w:val="57F95B34"/>
    <w:rsid w:val="580B34F2"/>
    <w:rsid w:val="58346B6C"/>
    <w:rsid w:val="585034B7"/>
    <w:rsid w:val="58557A8F"/>
    <w:rsid w:val="585702E0"/>
    <w:rsid w:val="587D6765"/>
    <w:rsid w:val="588C0756"/>
    <w:rsid w:val="588D6370"/>
    <w:rsid w:val="588E2720"/>
    <w:rsid w:val="5891655E"/>
    <w:rsid w:val="58930817"/>
    <w:rsid w:val="58A27B6E"/>
    <w:rsid w:val="58A3441E"/>
    <w:rsid w:val="58A67A6A"/>
    <w:rsid w:val="58A837E2"/>
    <w:rsid w:val="58A96B22"/>
    <w:rsid w:val="58B303D9"/>
    <w:rsid w:val="58B6184D"/>
    <w:rsid w:val="58B96858"/>
    <w:rsid w:val="58C46142"/>
    <w:rsid w:val="58D25B75"/>
    <w:rsid w:val="58D6331A"/>
    <w:rsid w:val="58D807DC"/>
    <w:rsid w:val="58D96D7B"/>
    <w:rsid w:val="58E16CF4"/>
    <w:rsid w:val="58E41048"/>
    <w:rsid w:val="58E42340"/>
    <w:rsid w:val="58E50737"/>
    <w:rsid w:val="58F309F3"/>
    <w:rsid w:val="5902026F"/>
    <w:rsid w:val="59071F08"/>
    <w:rsid w:val="590A1327"/>
    <w:rsid w:val="590C2F67"/>
    <w:rsid w:val="591B5E46"/>
    <w:rsid w:val="59254E33"/>
    <w:rsid w:val="59260BAB"/>
    <w:rsid w:val="59457283"/>
    <w:rsid w:val="59462FFB"/>
    <w:rsid w:val="596040BD"/>
    <w:rsid w:val="59795EFE"/>
    <w:rsid w:val="598D22EB"/>
    <w:rsid w:val="59971C18"/>
    <w:rsid w:val="5999312B"/>
    <w:rsid w:val="599C06E9"/>
    <w:rsid w:val="59BD0B6D"/>
    <w:rsid w:val="59C50C4F"/>
    <w:rsid w:val="59D52E71"/>
    <w:rsid w:val="59DB3743"/>
    <w:rsid w:val="59DB4BA7"/>
    <w:rsid w:val="59E051FD"/>
    <w:rsid w:val="59E5544D"/>
    <w:rsid w:val="59EE16C8"/>
    <w:rsid w:val="59F14F66"/>
    <w:rsid w:val="5A006EA8"/>
    <w:rsid w:val="5A0D3926"/>
    <w:rsid w:val="5A115625"/>
    <w:rsid w:val="5A200189"/>
    <w:rsid w:val="5A276988"/>
    <w:rsid w:val="5A315A59"/>
    <w:rsid w:val="5A366BCB"/>
    <w:rsid w:val="5A387D3D"/>
    <w:rsid w:val="5A3C747D"/>
    <w:rsid w:val="5A3F1CDC"/>
    <w:rsid w:val="5A40288B"/>
    <w:rsid w:val="5A4412E8"/>
    <w:rsid w:val="5A462758"/>
    <w:rsid w:val="5A4F5EDF"/>
    <w:rsid w:val="5A511C57"/>
    <w:rsid w:val="5A690D4F"/>
    <w:rsid w:val="5A6B0F6B"/>
    <w:rsid w:val="5A736072"/>
    <w:rsid w:val="5A7E1AF2"/>
    <w:rsid w:val="5A9C7376"/>
    <w:rsid w:val="5AA26A67"/>
    <w:rsid w:val="5AA81574"/>
    <w:rsid w:val="5AB52B9C"/>
    <w:rsid w:val="5ABE2233"/>
    <w:rsid w:val="5AFB3294"/>
    <w:rsid w:val="5B0171D9"/>
    <w:rsid w:val="5B1076D9"/>
    <w:rsid w:val="5B177AF2"/>
    <w:rsid w:val="5B183396"/>
    <w:rsid w:val="5B1D6562"/>
    <w:rsid w:val="5B2323C1"/>
    <w:rsid w:val="5B2630E4"/>
    <w:rsid w:val="5B276D18"/>
    <w:rsid w:val="5B2A2BD4"/>
    <w:rsid w:val="5B2F7149"/>
    <w:rsid w:val="5B461D0D"/>
    <w:rsid w:val="5B550FF5"/>
    <w:rsid w:val="5B670BBC"/>
    <w:rsid w:val="5B6C63CF"/>
    <w:rsid w:val="5B70243E"/>
    <w:rsid w:val="5B921C48"/>
    <w:rsid w:val="5B961C63"/>
    <w:rsid w:val="5BA3118E"/>
    <w:rsid w:val="5BA75925"/>
    <w:rsid w:val="5BA82033"/>
    <w:rsid w:val="5BA86AA9"/>
    <w:rsid w:val="5BAF4E87"/>
    <w:rsid w:val="5BB46942"/>
    <w:rsid w:val="5BB96680"/>
    <w:rsid w:val="5BC403DC"/>
    <w:rsid w:val="5BC95C49"/>
    <w:rsid w:val="5BDF5D95"/>
    <w:rsid w:val="5BE07737"/>
    <w:rsid w:val="5C122914"/>
    <w:rsid w:val="5C2443EA"/>
    <w:rsid w:val="5C2515ED"/>
    <w:rsid w:val="5C391BC6"/>
    <w:rsid w:val="5C3F504C"/>
    <w:rsid w:val="5C4D1533"/>
    <w:rsid w:val="5C4E1C1B"/>
    <w:rsid w:val="5C5123E2"/>
    <w:rsid w:val="5C531CB7"/>
    <w:rsid w:val="5C5617A7"/>
    <w:rsid w:val="5C583771"/>
    <w:rsid w:val="5C5B6DBD"/>
    <w:rsid w:val="5C613D21"/>
    <w:rsid w:val="5C625BCC"/>
    <w:rsid w:val="5C6B2F5E"/>
    <w:rsid w:val="5C716BF5"/>
    <w:rsid w:val="5C81646E"/>
    <w:rsid w:val="5C8D2F63"/>
    <w:rsid w:val="5CA40764"/>
    <w:rsid w:val="5CA72002"/>
    <w:rsid w:val="5CA81F9B"/>
    <w:rsid w:val="5CA906D4"/>
    <w:rsid w:val="5CAE1742"/>
    <w:rsid w:val="5CBC3D00"/>
    <w:rsid w:val="5CD91237"/>
    <w:rsid w:val="5CE2775E"/>
    <w:rsid w:val="5CE27E90"/>
    <w:rsid w:val="5CE312A0"/>
    <w:rsid w:val="5CE94BD3"/>
    <w:rsid w:val="5CFA4828"/>
    <w:rsid w:val="5CFB713E"/>
    <w:rsid w:val="5D153410"/>
    <w:rsid w:val="5D1B1616"/>
    <w:rsid w:val="5D1B61B3"/>
    <w:rsid w:val="5D2378DB"/>
    <w:rsid w:val="5D29506D"/>
    <w:rsid w:val="5D2D07FD"/>
    <w:rsid w:val="5D307104"/>
    <w:rsid w:val="5D3119D1"/>
    <w:rsid w:val="5D323FC2"/>
    <w:rsid w:val="5D423AD9"/>
    <w:rsid w:val="5D4F4D46"/>
    <w:rsid w:val="5D5850AB"/>
    <w:rsid w:val="5D755C5D"/>
    <w:rsid w:val="5D814309"/>
    <w:rsid w:val="5D8E37EA"/>
    <w:rsid w:val="5D921C24"/>
    <w:rsid w:val="5D973E25"/>
    <w:rsid w:val="5D9A50C1"/>
    <w:rsid w:val="5D9E4EF0"/>
    <w:rsid w:val="5DB03139"/>
    <w:rsid w:val="5DCC7F73"/>
    <w:rsid w:val="5DCD7CFD"/>
    <w:rsid w:val="5DD01EA7"/>
    <w:rsid w:val="5DD56243"/>
    <w:rsid w:val="5DD95B6A"/>
    <w:rsid w:val="5DDA10B7"/>
    <w:rsid w:val="5DDC07C9"/>
    <w:rsid w:val="5DE44AFD"/>
    <w:rsid w:val="5DEA03F9"/>
    <w:rsid w:val="5DF87A0F"/>
    <w:rsid w:val="5E0049DC"/>
    <w:rsid w:val="5E08087F"/>
    <w:rsid w:val="5E0E14FD"/>
    <w:rsid w:val="5E142764"/>
    <w:rsid w:val="5E1D07CE"/>
    <w:rsid w:val="5E302F9A"/>
    <w:rsid w:val="5E39312E"/>
    <w:rsid w:val="5E3A7912"/>
    <w:rsid w:val="5E437B09"/>
    <w:rsid w:val="5E47667B"/>
    <w:rsid w:val="5E5E421A"/>
    <w:rsid w:val="5E6E729F"/>
    <w:rsid w:val="5E760E28"/>
    <w:rsid w:val="5E87405F"/>
    <w:rsid w:val="5E8A6181"/>
    <w:rsid w:val="5E8D2E5C"/>
    <w:rsid w:val="5E8D2E71"/>
    <w:rsid w:val="5E912F6A"/>
    <w:rsid w:val="5E92039B"/>
    <w:rsid w:val="5E9C444A"/>
    <w:rsid w:val="5E9E530C"/>
    <w:rsid w:val="5EA54320"/>
    <w:rsid w:val="5EC32AC7"/>
    <w:rsid w:val="5ECC3FA2"/>
    <w:rsid w:val="5EDA0D81"/>
    <w:rsid w:val="5EDB41E5"/>
    <w:rsid w:val="5EDF3B29"/>
    <w:rsid w:val="5EF656A8"/>
    <w:rsid w:val="5EFC0A49"/>
    <w:rsid w:val="5F0C1202"/>
    <w:rsid w:val="5F0C25F1"/>
    <w:rsid w:val="5F0C42D3"/>
    <w:rsid w:val="5F0D0765"/>
    <w:rsid w:val="5F1A2B43"/>
    <w:rsid w:val="5F20284F"/>
    <w:rsid w:val="5F351B48"/>
    <w:rsid w:val="5F4C40B5"/>
    <w:rsid w:val="5F4C562B"/>
    <w:rsid w:val="5F4C7DE9"/>
    <w:rsid w:val="5F4D42D7"/>
    <w:rsid w:val="5F5231E3"/>
    <w:rsid w:val="5F660EB3"/>
    <w:rsid w:val="5F667F53"/>
    <w:rsid w:val="5F6E5059"/>
    <w:rsid w:val="5F702B80"/>
    <w:rsid w:val="5F793296"/>
    <w:rsid w:val="5F7B71EE"/>
    <w:rsid w:val="5F7C7776"/>
    <w:rsid w:val="5F9C5D33"/>
    <w:rsid w:val="5F9E5469"/>
    <w:rsid w:val="5FA10F8B"/>
    <w:rsid w:val="5FA12E28"/>
    <w:rsid w:val="5FAE3DF1"/>
    <w:rsid w:val="5FB837BB"/>
    <w:rsid w:val="5FC133DB"/>
    <w:rsid w:val="5FC57E52"/>
    <w:rsid w:val="5FD01870"/>
    <w:rsid w:val="5FDC51E7"/>
    <w:rsid w:val="5FE33352"/>
    <w:rsid w:val="5FE41502"/>
    <w:rsid w:val="5FFE018B"/>
    <w:rsid w:val="6005151A"/>
    <w:rsid w:val="60142EF5"/>
    <w:rsid w:val="601856F1"/>
    <w:rsid w:val="60185F1A"/>
    <w:rsid w:val="601E6EE1"/>
    <w:rsid w:val="602A6C58"/>
    <w:rsid w:val="602F6DCC"/>
    <w:rsid w:val="603043B8"/>
    <w:rsid w:val="60327F9A"/>
    <w:rsid w:val="60373783"/>
    <w:rsid w:val="603C67DB"/>
    <w:rsid w:val="604876A9"/>
    <w:rsid w:val="604B5395"/>
    <w:rsid w:val="604C06B8"/>
    <w:rsid w:val="604F0321"/>
    <w:rsid w:val="60502191"/>
    <w:rsid w:val="60637CB7"/>
    <w:rsid w:val="6065645C"/>
    <w:rsid w:val="60684C5F"/>
    <w:rsid w:val="606F2E37"/>
    <w:rsid w:val="60795A64"/>
    <w:rsid w:val="607B0507"/>
    <w:rsid w:val="607E62D8"/>
    <w:rsid w:val="608D4303"/>
    <w:rsid w:val="609059C1"/>
    <w:rsid w:val="60911294"/>
    <w:rsid w:val="609805E0"/>
    <w:rsid w:val="609B3C2C"/>
    <w:rsid w:val="609C372E"/>
    <w:rsid w:val="60A3438D"/>
    <w:rsid w:val="60A410F9"/>
    <w:rsid w:val="60B84A4E"/>
    <w:rsid w:val="60CF7D3E"/>
    <w:rsid w:val="60D52C0E"/>
    <w:rsid w:val="60DA0A5A"/>
    <w:rsid w:val="60DA4B7E"/>
    <w:rsid w:val="60DF11BC"/>
    <w:rsid w:val="60E303C2"/>
    <w:rsid w:val="60E5134B"/>
    <w:rsid w:val="61002251"/>
    <w:rsid w:val="61025A59"/>
    <w:rsid w:val="61184CAE"/>
    <w:rsid w:val="611B6B1B"/>
    <w:rsid w:val="611F30AD"/>
    <w:rsid w:val="611F6591"/>
    <w:rsid w:val="6129666D"/>
    <w:rsid w:val="612F0CDE"/>
    <w:rsid w:val="61314591"/>
    <w:rsid w:val="613C22AD"/>
    <w:rsid w:val="613E61A8"/>
    <w:rsid w:val="61434724"/>
    <w:rsid w:val="6149217F"/>
    <w:rsid w:val="614A363A"/>
    <w:rsid w:val="615362B5"/>
    <w:rsid w:val="61577D77"/>
    <w:rsid w:val="615A67FD"/>
    <w:rsid w:val="615B2F90"/>
    <w:rsid w:val="61785574"/>
    <w:rsid w:val="6182720B"/>
    <w:rsid w:val="618C17C7"/>
    <w:rsid w:val="618D22A1"/>
    <w:rsid w:val="61931855"/>
    <w:rsid w:val="61A41AFA"/>
    <w:rsid w:val="61B054B5"/>
    <w:rsid w:val="61B34FA6"/>
    <w:rsid w:val="61C176C2"/>
    <w:rsid w:val="61C5766C"/>
    <w:rsid w:val="61C67355"/>
    <w:rsid w:val="61D35163"/>
    <w:rsid w:val="61F721BF"/>
    <w:rsid w:val="62065A1D"/>
    <w:rsid w:val="6208589A"/>
    <w:rsid w:val="62087D51"/>
    <w:rsid w:val="621041A6"/>
    <w:rsid w:val="621D512E"/>
    <w:rsid w:val="621E68C3"/>
    <w:rsid w:val="6220263B"/>
    <w:rsid w:val="622B0FD1"/>
    <w:rsid w:val="62364782"/>
    <w:rsid w:val="623C3D92"/>
    <w:rsid w:val="625A3538"/>
    <w:rsid w:val="62683FE2"/>
    <w:rsid w:val="627A4D3A"/>
    <w:rsid w:val="62833864"/>
    <w:rsid w:val="62841E4A"/>
    <w:rsid w:val="628506F0"/>
    <w:rsid w:val="62881996"/>
    <w:rsid w:val="62883198"/>
    <w:rsid w:val="629D3AE1"/>
    <w:rsid w:val="629E429E"/>
    <w:rsid w:val="62A3326C"/>
    <w:rsid w:val="62AD0A63"/>
    <w:rsid w:val="62AD5E80"/>
    <w:rsid w:val="62B86D17"/>
    <w:rsid w:val="62BE3C02"/>
    <w:rsid w:val="62C3746A"/>
    <w:rsid w:val="62CB0FB1"/>
    <w:rsid w:val="62D10639"/>
    <w:rsid w:val="62D734B9"/>
    <w:rsid w:val="62D95649"/>
    <w:rsid w:val="62F47D8C"/>
    <w:rsid w:val="63000C22"/>
    <w:rsid w:val="631031D9"/>
    <w:rsid w:val="631230B6"/>
    <w:rsid w:val="631A533A"/>
    <w:rsid w:val="632223E3"/>
    <w:rsid w:val="632779F9"/>
    <w:rsid w:val="632C15E7"/>
    <w:rsid w:val="63317F50"/>
    <w:rsid w:val="63416D0D"/>
    <w:rsid w:val="6346572A"/>
    <w:rsid w:val="63512CC8"/>
    <w:rsid w:val="63514A76"/>
    <w:rsid w:val="635C5A64"/>
    <w:rsid w:val="635E33B7"/>
    <w:rsid w:val="63640C4D"/>
    <w:rsid w:val="637A3FCD"/>
    <w:rsid w:val="637D1A6F"/>
    <w:rsid w:val="638268C9"/>
    <w:rsid w:val="63834118"/>
    <w:rsid w:val="638F7FD2"/>
    <w:rsid w:val="63A454EE"/>
    <w:rsid w:val="63AD42FE"/>
    <w:rsid w:val="63B03E93"/>
    <w:rsid w:val="63C53602"/>
    <w:rsid w:val="63C60512"/>
    <w:rsid w:val="63C617F3"/>
    <w:rsid w:val="63C67B17"/>
    <w:rsid w:val="63D40BE9"/>
    <w:rsid w:val="63D72FB6"/>
    <w:rsid w:val="63D77671"/>
    <w:rsid w:val="63DA2CBD"/>
    <w:rsid w:val="63DC08C2"/>
    <w:rsid w:val="63DF2CDD"/>
    <w:rsid w:val="63E0211F"/>
    <w:rsid w:val="63E70A7A"/>
    <w:rsid w:val="63EA36CE"/>
    <w:rsid w:val="63FE4BFE"/>
    <w:rsid w:val="64012BF9"/>
    <w:rsid w:val="640A4D87"/>
    <w:rsid w:val="64124205"/>
    <w:rsid w:val="641C2092"/>
    <w:rsid w:val="64260496"/>
    <w:rsid w:val="642D7CAD"/>
    <w:rsid w:val="642E6B65"/>
    <w:rsid w:val="643248A8"/>
    <w:rsid w:val="64350000"/>
    <w:rsid w:val="645667E8"/>
    <w:rsid w:val="645A0D38"/>
    <w:rsid w:val="646A3423"/>
    <w:rsid w:val="647A427D"/>
    <w:rsid w:val="647F4D8D"/>
    <w:rsid w:val="64801AB7"/>
    <w:rsid w:val="64874BF3"/>
    <w:rsid w:val="648D1ADE"/>
    <w:rsid w:val="64AD2180"/>
    <w:rsid w:val="64AF5EF8"/>
    <w:rsid w:val="64B74DAD"/>
    <w:rsid w:val="64BB664B"/>
    <w:rsid w:val="64C33752"/>
    <w:rsid w:val="64C80D68"/>
    <w:rsid w:val="64D4770D"/>
    <w:rsid w:val="64DA4B01"/>
    <w:rsid w:val="64E27714"/>
    <w:rsid w:val="64E8072E"/>
    <w:rsid w:val="64E91316"/>
    <w:rsid w:val="64F2559F"/>
    <w:rsid w:val="64FE478A"/>
    <w:rsid w:val="64FF0C2E"/>
    <w:rsid w:val="6509659C"/>
    <w:rsid w:val="650C334B"/>
    <w:rsid w:val="65110961"/>
    <w:rsid w:val="65116409"/>
    <w:rsid w:val="65125E1E"/>
    <w:rsid w:val="65130279"/>
    <w:rsid w:val="652B0412"/>
    <w:rsid w:val="65373578"/>
    <w:rsid w:val="653B59DE"/>
    <w:rsid w:val="65451723"/>
    <w:rsid w:val="654815B5"/>
    <w:rsid w:val="65490F08"/>
    <w:rsid w:val="654A28D7"/>
    <w:rsid w:val="655B2CBD"/>
    <w:rsid w:val="656110E8"/>
    <w:rsid w:val="656242D2"/>
    <w:rsid w:val="656D41AA"/>
    <w:rsid w:val="656E7A26"/>
    <w:rsid w:val="65721DCD"/>
    <w:rsid w:val="657B1826"/>
    <w:rsid w:val="6581569C"/>
    <w:rsid w:val="65A15240"/>
    <w:rsid w:val="65B732B6"/>
    <w:rsid w:val="65BB7934"/>
    <w:rsid w:val="65D06126"/>
    <w:rsid w:val="65E10333"/>
    <w:rsid w:val="65F30067"/>
    <w:rsid w:val="65F31E15"/>
    <w:rsid w:val="66032057"/>
    <w:rsid w:val="660404C6"/>
    <w:rsid w:val="66054CB2"/>
    <w:rsid w:val="660F1A1B"/>
    <w:rsid w:val="661E1587"/>
    <w:rsid w:val="66214BD4"/>
    <w:rsid w:val="663D54A0"/>
    <w:rsid w:val="666B06B0"/>
    <w:rsid w:val="66764A20"/>
    <w:rsid w:val="66765918"/>
    <w:rsid w:val="667D4B8F"/>
    <w:rsid w:val="66826BD1"/>
    <w:rsid w:val="668A09CB"/>
    <w:rsid w:val="668A67B3"/>
    <w:rsid w:val="66912FA7"/>
    <w:rsid w:val="669E0B20"/>
    <w:rsid w:val="66A74B38"/>
    <w:rsid w:val="66B060A5"/>
    <w:rsid w:val="66B45A48"/>
    <w:rsid w:val="66B934EE"/>
    <w:rsid w:val="66C13CC1"/>
    <w:rsid w:val="66C14ED1"/>
    <w:rsid w:val="66CD457B"/>
    <w:rsid w:val="66CF3183"/>
    <w:rsid w:val="66D711C9"/>
    <w:rsid w:val="66EC12E2"/>
    <w:rsid w:val="66EF6A80"/>
    <w:rsid w:val="66F22E34"/>
    <w:rsid w:val="67021A0E"/>
    <w:rsid w:val="670A7280"/>
    <w:rsid w:val="67310E46"/>
    <w:rsid w:val="67332E10"/>
    <w:rsid w:val="67397CFB"/>
    <w:rsid w:val="673F2C7A"/>
    <w:rsid w:val="67435E3B"/>
    <w:rsid w:val="6744501E"/>
    <w:rsid w:val="67490583"/>
    <w:rsid w:val="674A4213"/>
    <w:rsid w:val="674F751F"/>
    <w:rsid w:val="67557960"/>
    <w:rsid w:val="67577AFF"/>
    <w:rsid w:val="675A65EF"/>
    <w:rsid w:val="676034DA"/>
    <w:rsid w:val="676B0BEE"/>
    <w:rsid w:val="67784CC7"/>
    <w:rsid w:val="677A0A3F"/>
    <w:rsid w:val="67814357"/>
    <w:rsid w:val="67822EEC"/>
    <w:rsid w:val="678C258D"/>
    <w:rsid w:val="67955879"/>
    <w:rsid w:val="679C6C08"/>
    <w:rsid w:val="67A167BA"/>
    <w:rsid w:val="67AF064D"/>
    <w:rsid w:val="67B00655"/>
    <w:rsid w:val="67B85CA6"/>
    <w:rsid w:val="67B8715E"/>
    <w:rsid w:val="67C1041C"/>
    <w:rsid w:val="67C63B6B"/>
    <w:rsid w:val="67CA5B82"/>
    <w:rsid w:val="67CE0D8B"/>
    <w:rsid w:val="67CE48E7"/>
    <w:rsid w:val="67CF1F38"/>
    <w:rsid w:val="67D77C40"/>
    <w:rsid w:val="67DF6AF4"/>
    <w:rsid w:val="67EC1862"/>
    <w:rsid w:val="68052ED5"/>
    <w:rsid w:val="680E73DA"/>
    <w:rsid w:val="68142C89"/>
    <w:rsid w:val="681F6961"/>
    <w:rsid w:val="68217C9B"/>
    <w:rsid w:val="68275BAC"/>
    <w:rsid w:val="683C08B9"/>
    <w:rsid w:val="683F7593"/>
    <w:rsid w:val="6841155D"/>
    <w:rsid w:val="6848766E"/>
    <w:rsid w:val="68542658"/>
    <w:rsid w:val="68555008"/>
    <w:rsid w:val="68556DB7"/>
    <w:rsid w:val="68610A2F"/>
    <w:rsid w:val="68692374"/>
    <w:rsid w:val="686A308F"/>
    <w:rsid w:val="687657B0"/>
    <w:rsid w:val="687E00BB"/>
    <w:rsid w:val="687F25EA"/>
    <w:rsid w:val="68805514"/>
    <w:rsid w:val="688A4CB2"/>
    <w:rsid w:val="68947EC9"/>
    <w:rsid w:val="689B3FA4"/>
    <w:rsid w:val="68A5443A"/>
    <w:rsid w:val="68A613C0"/>
    <w:rsid w:val="68B41493"/>
    <w:rsid w:val="68B647BB"/>
    <w:rsid w:val="68BF0047"/>
    <w:rsid w:val="68C53F3C"/>
    <w:rsid w:val="68C87588"/>
    <w:rsid w:val="68DE4FFE"/>
    <w:rsid w:val="68DE5B52"/>
    <w:rsid w:val="68EC79E3"/>
    <w:rsid w:val="68F55EA4"/>
    <w:rsid w:val="68F760C0"/>
    <w:rsid w:val="69006322"/>
    <w:rsid w:val="69012A9A"/>
    <w:rsid w:val="69026F3E"/>
    <w:rsid w:val="69066554"/>
    <w:rsid w:val="69144504"/>
    <w:rsid w:val="691A5167"/>
    <w:rsid w:val="691C5F59"/>
    <w:rsid w:val="692C790F"/>
    <w:rsid w:val="692D6B47"/>
    <w:rsid w:val="692F585A"/>
    <w:rsid w:val="69382010"/>
    <w:rsid w:val="693A2742"/>
    <w:rsid w:val="693E2FC4"/>
    <w:rsid w:val="69407A67"/>
    <w:rsid w:val="694E2071"/>
    <w:rsid w:val="69553992"/>
    <w:rsid w:val="69584C1B"/>
    <w:rsid w:val="695B2F11"/>
    <w:rsid w:val="69631889"/>
    <w:rsid w:val="69707BEF"/>
    <w:rsid w:val="697A3B33"/>
    <w:rsid w:val="6987479B"/>
    <w:rsid w:val="6997760C"/>
    <w:rsid w:val="699D0A15"/>
    <w:rsid w:val="699E2456"/>
    <w:rsid w:val="69AC3C0A"/>
    <w:rsid w:val="69AF7CC7"/>
    <w:rsid w:val="69B63885"/>
    <w:rsid w:val="69B9458A"/>
    <w:rsid w:val="69BA15C7"/>
    <w:rsid w:val="69C04B35"/>
    <w:rsid w:val="69DB0FEE"/>
    <w:rsid w:val="69DC32BB"/>
    <w:rsid w:val="69DF02BF"/>
    <w:rsid w:val="69E06B54"/>
    <w:rsid w:val="69EB405F"/>
    <w:rsid w:val="69F6472B"/>
    <w:rsid w:val="69F765FE"/>
    <w:rsid w:val="69F81B5E"/>
    <w:rsid w:val="69FC6148"/>
    <w:rsid w:val="6A040A94"/>
    <w:rsid w:val="6A042842"/>
    <w:rsid w:val="6A090D48"/>
    <w:rsid w:val="6A0C2C21"/>
    <w:rsid w:val="6A0E6CF5"/>
    <w:rsid w:val="6A0F2577"/>
    <w:rsid w:val="6A2101B3"/>
    <w:rsid w:val="6A2922A9"/>
    <w:rsid w:val="6A2C60B8"/>
    <w:rsid w:val="6A350C4E"/>
    <w:rsid w:val="6A372C18"/>
    <w:rsid w:val="6A3E5CBD"/>
    <w:rsid w:val="6A5A06B4"/>
    <w:rsid w:val="6A5A1E16"/>
    <w:rsid w:val="6A667059"/>
    <w:rsid w:val="6A8136AB"/>
    <w:rsid w:val="6A816114"/>
    <w:rsid w:val="6A883070"/>
    <w:rsid w:val="6A955B90"/>
    <w:rsid w:val="6A9573D9"/>
    <w:rsid w:val="6AA560DB"/>
    <w:rsid w:val="6AAB7B46"/>
    <w:rsid w:val="6ABA1C7F"/>
    <w:rsid w:val="6AC17856"/>
    <w:rsid w:val="6AC666CF"/>
    <w:rsid w:val="6ADC42D0"/>
    <w:rsid w:val="6AF0035A"/>
    <w:rsid w:val="6AF44665"/>
    <w:rsid w:val="6AF6662F"/>
    <w:rsid w:val="6AF97ECD"/>
    <w:rsid w:val="6B1027E3"/>
    <w:rsid w:val="6B113469"/>
    <w:rsid w:val="6B12003F"/>
    <w:rsid w:val="6B163B1A"/>
    <w:rsid w:val="6B1B1B6D"/>
    <w:rsid w:val="6B213965"/>
    <w:rsid w:val="6B2331E4"/>
    <w:rsid w:val="6B2667E8"/>
    <w:rsid w:val="6B297532"/>
    <w:rsid w:val="6B2F64F0"/>
    <w:rsid w:val="6B322639"/>
    <w:rsid w:val="6B3F0902"/>
    <w:rsid w:val="6B43739A"/>
    <w:rsid w:val="6B4D0219"/>
    <w:rsid w:val="6B4F3F91"/>
    <w:rsid w:val="6B6F63E1"/>
    <w:rsid w:val="6B712F61"/>
    <w:rsid w:val="6B7F4705"/>
    <w:rsid w:val="6B8D3C8D"/>
    <w:rsid w:val="6BA077E8"/>
    <w:rsid w:val="6BA63569"/>
    <w:rsid w:val="6BAB738F"/>
    <w:rsid w:val="6BB25178"/>
    <w:rsid w:val="6BB26CB3"/>
    <w:rsid w:val="6BBA3AC7"/>
    <w:rsid w:val="6BBE4031"/>
    <w:rsid w:val="6BC533D6"/>
    <w:rsid w:val="6BC900B2"/>
    <w:rsid w:val="6BCC55E2"/>
    <w:rsid w:val="6BD9391D"/>
    <w:rsid w:val="6BDD7130"/>
    <w:rsid w:val="6BE902A4"/>
    <w:rsid w:val="6BEC358E"/>
    <w:rsid w:val="6BF04259"/>
    <w:rsid w:val="6BF331E9"/>
    <w:rsid w:val="6BFB5EC7"/>
    <w:rsid w:val="6C016015"/>
    <w:rsid w:val="6C042FCD"/>
    <w:rsid w:val="6C044D7B"/>
    <w:rsid w:val="6C07661A"/>
    <w:rsid w:val="6C181BE1"/>
    <w:rsid w:val="6C2B17D2"/>
    <w:rsid w:val="6C3A254B"/>
    <w:rsid w:val="6C3A7890"/>
    <w:rsid w:val="6C3B4ACC"/>
    <w:rsid w:val="6C400D76"/>
    <w:rsid w:val="6C4C3C47"/>
    <w:rsid w:val="6C635F46"/>
    <w:rsid w:val="6C636C38"/>
    <w:rsid w:val="6C6E37FE"/>
    <w:rsid w:val="6C6F7BE6"/>
    <w:rsid w:val="6C7448E2"/>
    <w:rsid w:val="6C746920"/>
    <w:rsid w:val="6C77554D"/>
    <w:rsid w:val="6C784C9E"/>
    <w:rsid w:val="6C7A7B55"/>
    <w:rsid w:val="6C810D14"/>
    <w:rsid w:val="6C8163CC"/>
    <w:rsid w:val="6C8D5E60"/>
    <w:rsid w:val="6C910AFB"/>
    <w:rsid w:val="6C925EB0"/>
    <w:rsid w:val="6C937EAD"/>
    <w:rsid w:val="6C9B6392"/>
    <w:rsid w:val="6CAF600A"/>
    <w:rsid w:val="6CB64ACB"/>
    <w:rsid w:val="6CB94FDD"/>
    <w:rsid w:val="6CBA7B30"/>
    <w:rsid w:val="6CCF692A"/>
    <w:rsid w:val="6CD361E1"/>
    <w:rsid w:val="6CE4695B"/>
    <w:rsid w:val="6CE95D1F"/>
    <w:rsid w:val="6CE97CAF"/>
    <w:rsid w:val="6CEF33D6"/>
    <w:rsid w:val="6CEF775F"/>
    <w:rsid w:val="6CF05300"/>
    <w:rsid w:val="6CF43F4B"/>
    <w:rsid w:val="6CF96101"/>
    <w:rsid w:val="6D007A42"/>
    <w:rsid w:val="6D1D087A"/>
    <w:rsid w:val="6D1E7C56"/>
    <w:rsid w:val="6D285F68"/>
    <w:rsid w:val="6D3733FE"/>
    <w:rsid w:val="6D4B4ECE"/>
    <w:rsid w:val="6D6B0041"/>
    <w:rsid w:val="6D6B0DDE"/>
    <w:rsid w:val="6D7D5A70"/>
    <w:rsid w:val="6D7F4380"/>
    <w:rsid w:val="6D844FBF"/>
    <w:rsid w:val="6D8C327A"/>
    <w:rsid w:val="6D9D2073"/>
    <w:rsid w:val="6D9E6B0A"/>
    <w:rsid w:val="6DA85BDA"/>
    <w:rsid w:val="6DAE300C"/>
    <w:rsid w:val="6DB34098"/>
    <w:rsid w:val="6DB545B6"/>
    <w:rsid w:val="6DB77BCC"/>
    <w:rsid w:val="6DD30EA9"/>
    <w:rsid w:val="6DD54C21"/>
    <w:rsid w:val="6DD662A4"/>
    <w:rsid w:val="6DDB7D5E"/>
    <w:rsid w:val="6DDE45F3"/>
    <w:rsid w:val="6DEC61C5"/>
    <w:rsid w:val="6DED0AFB"/>
    <w:rsid w:val="6DF57ED7"/>
    <w:rsid w:val="6DF74658"/>
    <w:rsid w:val="6E0124F3"/>
    <w:rsid w:val="6E0127B0"/>
    <w:rsid w:val="6E086D72"/>
    <w:rsid w:val="6E0D5AEB"/>
    <w:rsid w:val="6E242772"/>
    <w:rsid w:val="6E276AFF"/>
    <w:rsid w:val="6E3720F5"/>
    <w:rsid w:val="6E387B36"/>
    <w:rsid w:val="6E3D4575"/>
    <w:rsid w:val="6E4375A0"/>
    <w:rsid w:val="6E443B55"/>
    <w:rsid w:val="6E4B7994"/>
    <w:rsid w:val="6E4E1B3B"/>
    <w:rsid w:val="6E4F6056"/>
    <w:rsid w:val="6E514CED"/>
    <w:rsid w:val="6E5D384D"/>
    <w:rsid w:val="6E641527"/>
    <w:rsid w:val="6E6515A0"/>
    <w:rsid w:val="6E66587A"/>
    <w:rsid w:val="6E78294F"/>
    <w:rsid w:val="6E79491A"/>
    <w:rsid w:val="6E82467D"/>
    <w:rsid w:val="6E8421A4"/>
    <w:rsid w:val="6E8B52E0"/>
    <w:rsid w:val="6E8C581E"/>
    <w:rsid w:val="6EB02F99"/>
    <w:rsid w:val="6EB563D5"/>
    <w:rsid w:val="6EB9632C"/>
    <w:rsid w:val="6EC54CA6"/>
    <w:rsid w:val="6EDA20DE"/>
    <w:rsid w:val="6EDF1AA1"/>
    <w:rsid w:val="6EE123BA"/>
    <w:rsid w:val="6EE669BA"/>
    <w:rsid w:val="6EED4E2F"/>
    <w:rsid w:val="6EF47329"/>
    <w:rsid w:val="6EFE5E84"/>
    <w:rsid w:val="6F063764"/>
    <w:rsid w:val="6F0E063A"/>
    <w:rsid w:val="6F0F4163"/>
    <w:rsid w:val="6F1654F2"/>
    <w:rsid w:val="6F225983"/>
    <w:rsid w:val="6F265009"/>
    <w:rsid w:val="6F2A05F6"/>
    <w:rsid w:val="6F400C0C"/>
    <w:rsid w:val="6F451933"/>
    <w:rsid w:val="6F4E6CB6"/>
    <w:rsid w:val="6F5527EC"/>
    <w:rsid w:val="6F576D60"/>
    <w:rsid w:val="6F5A3BC4"/>
    <w:rsid w:val="6F685621"/>
    <w:rsid w:val="6F775864"/>
    <w:rsid w:val="6F7E6BF3"/>
    <w:rsid w:val="6F906306"/>
    <w:rsid w:val="6FB24AEE"/>
    <w:rsid w:val="6FC0720B"/>
    <w:rsid w:val="6FC30AAA"/>
    <w:rsid w:val="6FCC5E8F"/>
    <w:rsid w:val="6FD26F3F"/>
    <w:rsid w:val="6FD82414"/>
    <w:rsid w:val="6FDB4045"/>
    <w:rsid w:val="6FDC1B5F"/>
    <w:rsid w:val="6FDE231C"/>
    <w:rsid w:val="6FE54762"/>
    <w:rsid w:val="6FEE6E65"/>
    <w:rsid w:val="6FFC5590"/>
    <w:rsid w:val="70070CF1"/>
    <w:rsid w:val="700912C8"/>
    <w:rsid w:val="702137B3"/>
    <w:rsid w:val="702A1508"/>
    <w:rsid w:val="702E736A"/>
    <w:rsid w:val="70301DA3"/>
    <w:rsid w:val="70313338"/>
    <w:rsid w:val="703142B3"/>
    <w:rsid w:val="703F3BF6"/>
    <w:rsid w:val="704B3B67"/>
    <w:rsid w:val="704E0CBB"/>
    <w:rsid w:val="70531E2E"/>
    <w:rsid w:val="705D0259"/>
    <w:rsid w:val="7061456F"/>
    <w:rsid w:val="70621E82"/>
    <w:rsid w:val="70680D6F"/>
    <w:rsid w:val="706C7627"/>
    <w:rsid w:val="706D1DD0"/>
    <w:rsid w:val="706F478E"/>
    <w:rsid w:val="70731742"/>
    <w:rsid w:val="707B50E8"/>
    <w:rsid w:val="707F5A18"/>
    <w:rsid w:val="70822713"/>
    <w:rsid w:val="70856B87"/>
    <w:rsid w:val="70952446"/>
    <w:rsid w:val="70967376"/>
    <w:rsid w:val="70974410"/>
    <w:rsid w:val="70986E9B"/>
    <w:rsid w:val="70A944DF"/>
    <w:rsid w:val="70A97C9F"/>
    <w:rsid w:val="70AC60C1"/>
    <w:rsid w:val="70B93E1E"/>
    <w:rsid w:val="70BA1EAD"/>
    <w:rsid w:val="70BA3C5B"/>
    <w:rsid w:val="70BE20E4"/>
    <w:rsid w:val="70C24BBA"/>
    <w:rsid w:val="70C60851"/>
    <w:rsid w:val="70D527EE"/>
    <w:rsid w:val="70E4517B"/>
    <w:rsid w:val="70EB650A"/>
    <w:rsid w:val="70F2305B"/>
    <w:rsid w:val="70F84783"/>
    <w:rsid w:val="70FF1FB5"/>
    <w:rsid w:val="71075032"/>
    <w:rsid w:val="711A42BF"/>
    <w:rsid w:val="71222A01"/>
    <w:rsid w:val="71246122"/>
    <w:rsid w:val="713E2ADE"/>
    <w:rsid w:val="71542301"/>
    <w:rsid w:val="71560929"/>
    <w:rsid w:val="71561D83"/>
    <w:rsid w:val="715B5300"/>
    <w:rsid w:val="715F4BD7"/>
    <w:rsid w:val="71655BA7"/>
    <w:rsid w:val="71693A74"/>
    <w:rsid w:val="716F0EE9"/>
    <w:rsid w:val="71773E57"/>
    <w:rsid w:val="717766E4"/>
    <w:rsid w:val="71791F02"/>
    <w:rsid w:val="718C159D"/>
    <w:rsid w:val="718C1A9B"/>
    <w:rsid w:val="718F6E95"/>
    <w:rsid w:val="71A212BE"/>
    <w:rsid w:val="71BA7C8A"/>
    <w:rsid w:val="71CF323D"/>
    <w:rsid w:val="71CF3438"/>
    <w:rsid w:val="71D27F8A"/>
    <w:rsid w:val="71DB032D"/>
    <w:rsid w:val="71E33A20"/>
    <w:rsid w:val="71EB18E9"/>
    <w:rsid w:val="71EE4561"/>
    <w:rsid w:val="71F744C6"/>
    <w:rsid w:val="71F960CF"/>
    <w:rsid w:val="71FD64F5"/>
    <w:rsid w:val="71FD6BEA"/>
    <w:rsid w:val="7200616A"/>
    <w:rsid w:val="72035AD5"/>
    <w:rsid w:val="720945E1"/>
    <w:rsid w:val="72111799"/>
    <w:rsid w:val="721E5257"/>
    <w:rsid w:val="72235CA0"/>
    <w:rsid w:val="723075C4"/>
    <w:rsid w:val="7240308D"/>
    <w:rsid w:val="72435ED2"/>
    <w:rsid w:val="72473C14"/>
    <w:rsid w:val="724D23DE"/>
    <w:rsid w:val="72505072"/>
    <w:rsid w:val="72511608"/>
    <w:rsid w:val="725B321B"/>
    <w:rsid w:val="725B7FFF"/>
    <w:rsid w:val="72662D80"/>
    <w:rsid w:val="726B389A"/>
    <w:rsid w:val="727F515C"/>
    <w:rsid w:val="7291021C"/>
    <w:rsid w:val="729606F7"/>
    <w:rsid w:val="729624A5"/>
    <w:rsid w:val="72A05744"/>
    <w:rsid w:val="72A6571F"/>
    <w:rsid w:val="72B33057"/>
    <w:rsid w:val="72B654C3"/>
    <w:rsid w:val="72BC43E6"/>
    <w:rsid w:val="72D15C1F"/>
    <w:rsid w:val="72D354A8"/>
    <w:rsid w:val="72EE2610"/>
    <w:rsid w:val="72EE485A"/>
    <w:rsid w:val="72F148FF"/>
    <w:rsid w:val="72F9189F"/>
    <w:rsid w:val="72FD2525"/>
    <w:rsid w:val="730F0D66"/>
    <w:rsid w:val="731600F6"/>
    <w:rsid w:val="731615A6"/>
    <w:rsid w:val="731D07E1"/>
    <w:rsid w:val="731F5D5E"/>
    <w:rsid w:val="733078D9"/>
    <w:rsid w:val="733155BA"/>
    <w:rsid w:val="73487C44"/>
    <w:rsid w:val="734B14E2"/>
    <w:rsid w:val="734D7008"/>
    <w:rsid w:val="736B1B84"/>
    <w:rsid w:val="73705387"/>
    <w:rsid w:val="737C0325"/>
    <w:rsid w:val="73BC3D01"/>
    <w:rsid w:val="73BC51C8"/>
    <w:rsid w:val="73BF358F"/>
    <w:rsid w:val="73C13BFA"/>
    <w:rsid w:val="73C15B1E"/>
    <w:rsid w:val="73CB194B"/>
    <w:rsid w:val="73DF32A5"/>
    <w:rsid w:val="73E9175E"/>
    <w:rsid w:val="73ED755C"/>
    <w:rsid w:val="73EE128E"/>
    <w:rsid w:val="73F17A55"/>
    <w:rsid w:val="73FB331A"/>
    <w:rsid w:val="7400051E"/>
    <w:rsid w:val="74037235"/>
    <w:rsid w:val="740831FF"/>
    <w:rsid w:val="740F78B9"/>
    <w:rsid w:val="741A3B67"/>
    <w:rsid w:val="741C3EF0"/>
    <w:rsid w:val="741E793C"/>
    <w:rsid w:val="742D1BD6"/>
    <w:rsid w:val="742F2BB2"/>
    <w:rsid w:val="74364910"/>
    <w:rsid w:val="743A7AD8"/>
    <w:rsid w:val="744C6B9B"/>
    <w:rsid w:val="74516300"/>
    <w:rsid w:val="745919DD"/>
    <w:rsid w:val="745D14CD"/>
    <w:rsid w:val="74605EF8"/>
    <w:rsid w:val="746D563C"/>
    <w:rsid w:val="7476258E"/>
    <w:rsid w:val="74795BDB"/>
    <w:rsid w:val="74932F13"/>
    <w:rsid w:val="74952EA0"/>
    <w:rsid w:val="7498092E"/>
    <w:rsid w:val="749A0EE0"/>
    <w:rsid w:val="749B3DA3"/>
    <w:rsid w:val="74A20BB4"/>
    <w:rsid w:val="74C33D3F"/>
    <w:rsid w:val="74DC4AE7"/>
    <w:rsid w:val="74E45D11"/>
    <w:rsid w:val="74EB001F"/>
    <w:rsid w:val="74EC3E30"/>
    <w:rsid w:val="74F11C15"/>
    <w:rsid w:val="75117345"/>
    <w:rsid w:val="75121A4F"/>
    <w:rsid w:val="75155CAD"/>
    <w:rsid w:val="7522202C"/>
    <w:rsid w:val="752D0E41"/>
    <w:rsid w:val="75320ED1"/>
    <w:rsid w:val="75387844"/>
    <w:rsid w:val="753E4643"/>
    <w:rsid w:val="75441456"/>
    <w:rsid w:val="75476D63"/>
    <w:rsid w:val="75581C94"/>
    <w:rsid w:val="756B44D2"/>
    <w:rsid w:val="756B5E6B"/>
    <w:rsid w:val="757C3BD5"/>
    <w:rsid w:val="758D75E2"/>
    <w:rsid w:val="758F1E9D"/>
    <w:rsid w:val="758F23E9"/>
    <w:rsid w:val="75923C2D"/>
    <w:rsid w:val="759C7DD3"/>
    <w:rsid w:val="759E16C4"/>
    <w:rsid w:val="75A34C5D"/>
    <w:rsid w:val="75A42AEA"/>
    <w:rsid w:val="75AB4136"/>
    <w:rsid w:val="75AB44BA"/>
    <w:rsid w:val="75B61AF2"/>
    <w:rsid w:val="75C34002"/>
    <w:rsid w:val="75D16705"/>
    <w:rsid w:val="75D7705D"/>
    <w:rsid w:val="75DD0948"/>
    <w:rsid w:val="75E12046"/>
    <w:rsid w:val="75E14175"/>
    <w:rsid w:val="75E6265A"/>
    <w:rsid w:val="75FD0851"/>
    <w:rsid w:val="75FE4327"/>
    <w:rsid w:val="75FE45EA"/>
    <w:rsid w:val="76002357"/>
    <w:rsid w:val="76164029"/>
    <w:rsid w:val="7619559D"/>
    <w:rsid w:val="762027B2"/>
    <w:rsid w:val="76246AA5"/>
    <w:rsid w:val="762D218B"/>
    <w:rsid w:val="764225F6"/>
    <w:rsid w:val="76525844"/>
    <w:rsid w:val="76546CDA"/>
    <w:rsid w:val="76562678"/>
    <w:rsid w:val="76576C46"/>
    <w:rsid w:val="76593F16"/>
    <w:rsid w:val="765F2C14"/>
    <w:rsid w:val="76652447"/>
    <w:rsid w:val="766D6E76"/>
    <w:rsid w:val="766E4E74"/>
    <w:rsid w:val="767A68A9"/>
    <w:rsid w:val="767C7F61"/>
    <w:rsid w:val="7686785D"/>
    <w:rsid w:val="76911902"/>
    <w:rsid w:val="769154E6"/>
    <w:rsid w:val="76A04234"/>
    <w:rsid w:val="76A4390A"/>
    <w:rsid w:val="76A45D96"/>
    <w:rsid w:val="76A64F65"/>
    <w:rsid w:val="76AC673B"/>
    <w:rsid w:val="76B04AD7"/>
    <w:rsid w:val="76C54DC5"/>
    <w:rsid w:val="76C54FD0"/>
    <w:rsid w:val="76E81BE3"/>
    <w:rsid w:val="76F53C3E"/>
    <w:rsid w:val="76F83026"/>
    <w:rsid w:val="76F854DD"/>
    <w:rsid w:val="770B2F29"/>
    <w:rsid w:val="770E4D00"/>
    <w:rsid w:val="7717359E"/>
    <w:rsid w:val="77303D5E"/>
    <w:rsid w:val="7737401D"/>
    <w:rsid w:val="77421356"/>
    <w:rsid w:val="77560CCD"/>
    <w:rsid w:val="77565351"/>
    <w:rsid w:val="775D17E4"/>
    <w:rsid w:val="77667362"/>
    <w:rsid w:val="77762421"/>
    <w:rsid w:val="777D4D06"/>
    <w:rsid w:val="777E6082"/>
    <w:rsid w:val="77805DAB"/>
    <w:rsid w:val="778D3207"/>
    <w:rsid w:val="778F1670"/>
    <w:rsid w:val="77925931"/>
    <w:rsid w:val="779C4C00"/>
    <w:rsid w:val="77A938C1"/>
    <w:rsid w:val="77B51620"/>
    <w:rsid w:val="77B73F9D"/>
    <w:rsid w:val="77C12F64"/>
    <w:rsid w:val="77D45F4A"/>
    <w:rsid w:val="77E30923"/>
    <w:rsid w:val="780203FF"/>
    <w:rsid w:val="780F09F4"/>
    <w:rsid w:val="78163734"/>
    <w:rsid w:val="781A76D5"/>
    <w:rsid w:val="781C0F40"/>
    <w:rsid w:val="781C51FB"/>
    <w:rsid w:val="7820118F"/>
    <w:rsid w:val="78267263"/>
    <w:rsid w:val="78283BA0"/>
    <w:rsid w:val="78381252"/>
    <w:rsid w:val="784334CE"/>
    <w:rsid w:val="78470990"/>
    <w:rsid w:val="78515935"/>
    <w:rsid w:val="78544995"/>
    <w:rsid w:val="78591FAB"/>
    <w:rsid w:val="785B3F75"/>
    <w:rsid w:val="785E2EE4"/>
    <w:rsid w:val="7862489F"/>
    <w:rsid w:val="78632E2A"/>
    <w:rsid w:val="786757FF"/>
    <w:rsid w:val="786A03E5"/>
    <w:rsid w:val="786A30C6"/>
    <w:rsid w:val="786E0194"/>
    <w:rsid w:val="78782D18"/>
    <w:rsid w:val="78794D04"/>
    <w:rsid w:val="787D7EF6"/>
    <w:rsid w:val="788334CC"/>
    <w:rsid w:val="78856A0B"/>
    <w:rsid w:val="78864753"/>
    <w:rsid w:val="788D60F9"/>
    <w:rsid w:val="789804EE"/>
    <w:rsid w:val="789C4F47"/>
    <w:rsid w:val="78A476A4"/>
    <w:rsid w:val="78A90480"/>
    <w:rsid w:val="78AD22F7"/>
    <w:rsid w:val="78B5382D"/>
    <w:rsid w:val="78C25DA2"/>
    <w:rsid w:val="78C600D2"/>
    <w:rsid w:val="78C87135"/>
    <w:rsid w:val="78CF2423"/>
    <w:rsid w:val="78D260FE"/>
    <w:rsid w:val="78E353DE"/>
    <w:rsid w:val="78F66B04"/>
    <w:rsid w:val="78F80B46"/>
    <w:rsid w:val="78F91EDB"/>
    <w:rsid w:val="78FB5758"/>
    <w:rsid w:val="78FB7506"/>
    <w:rsid w:val="78FE0C9C"/>
    <w:rsid w:val="79086130"/>
    <w:rsid w:val="790935C7"/>
    <w:rsid w:val="791A3E30"/>
    <w:rsid w:val="791B3704"/>
    <w:rsid w:val="791C7C7F"/>
    <w:rsid w:val="792068F6"/>
    <w:rsid w:val="79250787"/>
    <w:rsid w:val="792749A3"/>
    <w:rsid w:val="79404F19"/>
    <w:rsid w:val="79431D62"/>
    <w:rsid w:val="7944564D"/>
    <w:rsid w:val="79575828"/>
    <w:rsid w:val="795D1662"/>
    <w:rsid w:val="795F4876"/>
    <w:rsid w:val="79637A61"/>
    <w:rsid w:val="79725628"/>
    <w:rsid w:val="797279B3"/>
    <w:rsid w:val="7979558B"/>
    <w:rsid w:val="797D2318"/>
    <w:rsid w:val="798110B1"/>
    <w:rsid w:val="79811327"/>
    <w:rsid w:val="79893713"/>
    <w:rsid w:val="798E2128"/>
    <w:rsid w:val="798E6DA3"/>
    <w:rsid w:val="7997722F"/>
    <w:rsid w:val="79A84CD5"/>
    <w:rsid w:val="79B224A9"/>
    <w:rsid w:val="79BC3F78"/>
    <w:rsid w:val="79C478F8"/>
    <w:rsid w:val="79C553C9"/>
    <w:rsid w:val="79CD2C51"/>
    <w:rsid w:val="79DF7E3F"/>
    <w:rsid w:val="79FE105C"/>
    <w:rsid w:val="7A044199"/>
    <w:rsid w:val="7A066163"/>
    <w:rsid w:val="7A081E2E"/>
    <w:rsid w:val="7A0A38B6"/>
    <w:rsid w:val="7A0E5017"/>
    <w:rsid w:val="7A195F90"/>
    <w:rsid w:val="7A1B21FA"/>
    <w:rsid w:val="7A25710B"/>
    <w:rsid w:val="7A262E74"/>
    <w:rsid w:val="7A301431"/>
    <w:rsid w:val="7A360A26"/>
    <w:rsid w:val="7A364017"/>
    <w:rsid w:val="7A455164"/>
    <w:rsid w:val="7A4C1580"/>
    <w:rsid w:val="7A5C5D83"/>
    <w:rsid w:val="7A691BF0"/>
    <w:rsid w:val="7A6E35E7"/>
    <w:rsid w:val="7A6F5239"/>
    <w:rsid w:val="7A707A80"/>
    <w:rsid w:val="7A7650FC"/>
    <w:rsid w:val="7A801366"/>
    <w:rsid w:val="7A8265E1"/>
    <w:rsid w:val="7A8D5F9A"/>
    <w:rsid w:val="7A9F7EE5"/>
    <w:rsid w:val="7AA21FDD"/>
    <w:rsid w:val="7AB22D3C"/>
    <w:rsid w:val="7AB373E1"/>
    <w:rsid w:val="7AB756AF"/>
    <w:rsid w:val="7AB7745D"/>
    <w:rsid w:val="7ABE31A5"/>
    <w:rsid w:val="7AC41E4F"/>
    <w:rsid w:val="7AD853DF"/>
    <w:rsid w:val="7ADD47AD"/>
    <w:rsid w:val="7AE364A4"/>
    <w:rsid w:val="7AE71AF0"/>
    <w:rsid w:val="7AF1240D"/>
    <w:rsid w:val="7AFC7D6C"/>
    <w:rsid w:val="7B0C0269"/>
    <w:rsid w:val="7B0E1773"/>
    <w:rsid w:val="7B2965AD"/>
    <w:rsid w:val="7B31417A"/>
    <w:rsid w:val="7B4E11EC"/>
    <w:rsid w:val="7B533256"/>
    <w:rsid w:val="7B5C6ECD"/>
    <w:rsid w:val="7B5F30F4"/>
    <w:rsid w:val="7B5F3D7C"/>
    <w:rsid w:val="7B686D42"/>
    <w:rsid w:val="7B6E0463"/>
    <w:rsid w:val="7B7414A4"/>
    <w:rsid w:val="7B841746"/>
    <w:rsid w:val="7B841A35"/>
    <w:rsid w:val="7B8E4662"/>
    <w:rsid w:val="7B9003DA"/>
    <w:rsid w:val="7B98103C"/>
    <w:rsid w:val="7B9A1258"/>
    <w:rsid w:val="7B9D78DC"/>
    <w:rsid w:val="7BA76CF3"/>
    <w:rsid w:val="7BB223DA"/>
    <w:rsid w:val="7BB65D27"/>
    <w:rsid w:val="7BC22272"/>
    <w:rsid w:val="7BC46E91"/>
    <w:rsid w:val="7BCA2996"/>
    <w:rsid w:val="7BCB1412"/>
    <w:rsid w:val="7BDE2BF7"/>
    <w:rsid w:val="7C174657"/>
    <w:rsid w:val="7C386BD1"/>
    <w:rsid w:val="7C4116D4"/>
    <w:rsid w:val="7C55517F"/>
    <w:rsid w:val="7C556F2D"/>
    <w:rsid w:val="7C5E4034"/>
    <w:rsid w:val="7C750F0A"/>
    <w:rsid w:val="7C7B143D"/>
    <w:rsid w:val="7C7C3B57"/>
    <w:rsid w:val="7C821230"/>
    <w:rsid w:val="7C8B26BE"/>
    <w:rsid w:val="7C8B294F"/>
    <w:rsid w:val="7C900D3D"/>
    <w:rsid w:val="7C9E2577"/>
    <w:rsid w:val="7CAD4FBB"/>
    <w:rsid w:val="7CBA76E7"/>
    <w:rsid w:val="7CBC5C05"/>
    <w:rsid w:val="7CC74E2B"/>
    <w:rsid w:val="7CCD740C"/>
    <w:rsid w:val="7CCF7849"/>
    <w:rsid w:val="7CD12A58"/>
    <w:rsid w:val="7CD36C2D"/>
    <w:rsid w:val="7CD852E6"/>
    <w:rsid w:val="7CDB38D7"/>
    <w:rsid w:val="7CE404BB"/>
    <w:rsid w:val="7CE56503"/>
    <w:rsid w:val="7CEB729A"/>
    <w:rsid w:val="7CEF2EDE"/>
    <w:rsid w:val="7CF349E0"/>
    <w:rsid w:val="7CF4584D"/>
    <w:rsid w:val="7CF67EE6"/>
    <w:rsid w:val="7CF93D5D"/>
    <w:rsid w:val="7CFA3D36"/>
    <w:rsid w:val="7CFC17F8"/>
    <w:rsid w:val="7CFF74C1"/>
    <w:rsid w:val="7D0239FF"/>
    <w:rsid w:val="7D06029F"/>
    <w:rsid w:val="7D0821F2"/>
    <w:rsid w:val="7D0F17D2"/>
    <w:rsid w:val="7D111A33"/>
    <w:rsid w:val="7D125535"/>
    <w:rsid w:val="7D142B54"/>
    <w:rsid w:val="7D146DE8"/>
    <w:rsid w:val="7D1A2FE3"/>
    <w:rsid w:val="7D1F26B5"/>
    <w:rsid w:val="7D300078"/>
    <w:rsid w:val="7D350965"/>
    <w:rsid w:val="7D37476B"/>
    <w:rsid w:val="7D435BF6"/>
    <w:rsid w:val="7D49253B"/>
    <w:rsid w:val="7D542987"/>
    <w:rsid w:val="7D5771AB"/>
    <w:rsid w:val="7D5E15F6"/>
    <w:rsid w:val="7D5E40CD"/>
    <w:rsid w:val="7D691E6B"/>
    <w:rsid w:val="7D693BED"/>
    <w:rsid w:val="7D747887"/>
    <w:rsid w:val="7D874B49"/>
    <w:rsid w:val="7D8B70AB"/>
    <w:rsid w:val="7D8B7759"/>
    <w:rsid w:val="7D9034AC"/>
    <w:rsid w:val="7D9046C1"/>
    <w:rsid w:val="7D9411B1"/>
    <w:rsid w:val="7D9F7A4D"/>
    <w:rsid w:val="7DAC5273"/>
    <w:rsid w:val="7DBD2FDC"/>
    <w:rsid w:val="7DC30AAC"/>
    <w:rsid w:val="7DC46119"/>
    <w:rsid w:val="7DC47A9D"/>
    <w:rsid w:val="7DC51E91"/>
    <w:rsid w:val="7DCF4ABD"/>
    <w:rsid w:val="7DD234E2"/>
    <w:rsid w:val="7DD43347"/>
    <w:rsid w:val="7DE71398"/>
    <w:rsid w:val="7DE92023"/>
    <w:rsid w:val="7DEE5623"/>
    <w:rsid w:val="7E0429B9"/>
    <w:rsid w:val="7E0C1D64"/>
    <w:rsid w:val="7E0C7AC0"/>
    <w:rsid w:val="7E0D185F"/>
    <w:rsid w:val="7E105802"/>
    <w:rsid w:val="7E123328"/>
    <w:rsid w:val="7E1568B1"/>
    <w:rsid w:val="7E1846B6"/>
    <w:rsid w:val="7E2377F3"/>
    <w:rsid w:val="7E255143"/>
    <w:rsid w:val="7E282B4B"/>
    <w:rsid w:val="7E2867A7"/>
    <w:rsid w:val="7E295CFF"/>
    <w:rsid w:val="7E29657C"/>
    <w:rsid w:val="7E2B263C"/>
    <w:rsid w:val="7E2B43EA"/>
    <w:rsid w:val="7E2D7F12"/>
    <w:rsid w:val="7E397ED2"/>
    <w:rsid w:val="7E3A63DB"/>
    <w:rsid w:val="7E3F1C43"/>
    <w:rsid w:val="7E4041B9"/>
    <w:rsid w:val="7E4F56E8"/>
    <w:rsid w:val="7E551467"/>
    <w:rsid w:val="7E5A1401"/>
    <w:rsid w:val="7E5C0A47"/>
    <w:rsid w:val="7E81049F"/>
    <w:rsid w:val="7E820ED4"/>
    <w:rsid w:val="7E971A7F"/>
    <w:rsid w:val="7E982B14"/>
    <w:rsid w:val="7E9C361D"/>
    <w:rsid w:val="7EA14C23"/>
    <w:rsid w:val="7EB10D93"/>
    <w:rsid w:val="7EBF192A"/>
    <w:rsid w:val="7EC055AA"/>
    <w:rsid w:val="7EC81F4A"/>
    <w:rsid w:val="7ECD0D7E"/>
    <w:rsid w:val="7ED06E49"/>
    <w:rsid w:val="7ED72ECE"/>
    <w:rsid w:val="7EDA4F69"/>
    <w:rsid w:val="7EDF4F6C"/>
    <w:rsid w:val="7EE37A0D"/>
    <w:rsid w:val="7EEA7E01"/>
    <w:rsid w:val="7F027E37"/>
    <w:rsid w:val="7F0569E9"/>
    <w:rsid w:val="7F07673E"/>
    <w:rsid w:val="7F0C3C51"/>
    <w:rsid w:val="7F1C1F84"/>
    <w:rsid w:val="7F252BD9"/>
    <w:rsid w:val="7F315A30"/>
    <w:rsid w:val="7F470605"/>
    <w:rsid w:val="7F5434CC"/>
    <w:rsid w:val="7F565496"/>
    <w:rsid w:val="7F583739"/>
    <w:rsid w:val="7F5A0B41"/>
    <w:rsid w:val="7F5B4283"/>
    <w:rsid w:val="7F5B4983"/>
    <w:rsid w:val="7F5D3133"/>
    <w:rsid w:val="7F6000C3"/>
    <w:rsid w:val="7F6776A3"/>
    <w:rsid w:val="7F6D1DD7"/>
    <w:rsid w:val="7F7126FF"/>
    <w:rsid w:val="7F736048"/>
    <w:rsid w:val="7F816C49"/>
    <w:rsid w:val="7F904C28"/>
    <w:rsid w:val="7F932247"/>
    <w:rsid w:val="7F9E73B9"/>
    <w:rsid w:val="7FAB59FA"/>
    <w:rsid w:val="7FAC3308"/>
    <w:rsid w:val="7FB82BD3"/>
    <w:rsid w:val="7FBB0C86"/>
    <w:rsid w:val="7FC543CA"/>
    <w:rsid w:val="7FCD171D"/>
    <w:rsid w:val="7FD10F95"/>
    <w:rsid w:val="7FDD7966"/>
    <w:rsid w:val="7FE44AC6"/>
    <w:rsid w:val="7FE47E50"/>
    <w:rsid w:val="7FF669F3"/>
    <w:rsid w:val="7FF802F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7"/>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38"/>
    <w:autoRedefine/>
    <w:qFormat/>
    <w:uiPriority w:val="0"/>
    <w:pPr>
      <w:keepNext/>
      <w:keepLines/>
      <w:widowControl w:val="0"/>
      <w:suppressLineNumbers w:val="0"/>
      <w:spacing w:before="0" w:beforeAutospacing="0" w:after="0" w:afterAutospacing="0" w:line="360" w:lineRule="auto"/>
      <w:ind w:left="0" w:right="0" w:firstLine="720" w:firstLineChars="200"/>
      <w:jc w:val="both"/>
      <w:outlineLvl w:val="2"/>
    </w:pPr>
    <w:rPr>
      <w:rFonts w:hint="default" w:ascii="Times New Roman" w:hAnsi="Times New Roman" w:eastAsia="宋体" w:cs="Times New Roman"/>
      <w:b/>
      <w:kern w:val="0"/>
      <w:sz w:val="24"/>
      <w:szCs w:val="32"/>
      <w:lang w:val="en-US" w:eastAsia="zh-CN" w:bidi="ar"/>
    </w:rPr>
  </w:style>
  <w:style w:type="paragraph" w:styleId="5">
    <w:name w:val="heading 4"/>
    <w:basedOn w:val="4"/>
    <w:next w:val="1"/>
    <w:qFormat/>
    <w:uiPriority w:val="0"/>
    <w:pPr>
      <w:keepNext/>
      <w:keepLines/>
      <w:numPr>
        <w:ilvl w:val="3"/>
        <w:numId w:val="1"/>
      </w:numPr>
      <w:tabs>
        <w:tab w:val="left" w:pos="0"/>
      </w:tabs>
      <w:adjustRightInd w:val="0"/>
      <w:spacing w:before="50" w:beforeLines="50" w:after="50" w:afterLines="50"/>
      <w:ind w:left="0" w:firstLine="0" w:firstLineChars="0"/>
      <w:jc w:val="left"/>
      <w:outlineLvl w:val="3"/>
    </w:pPr>
    <w:rPr>
      <w:rFonts w:ascii="Times New Roman" w:hAnsi="Times New Roman" w:eastAsia="黑体"/>
      <w:sz w:val="28"/>
    </w:rPr>
  </w:style>
  <w:style w:type="character" w:default="1" w:styleId="29">
    <w:name w:val="Default Paragraph Font"/>
    <w:semiHidden/>
    <w:qFormat/>
    <w:uiPriority w:val="0"/>
  </w:style>
  <w:style w:type="table" w:default="1" w:styleId="27">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6">
    <w:name w:val="Normal Indent"/>
    <w:basedOn w:val="1"/>
    <w:next w:val="1"/>
    <w:unhideWhenUsed/>
    <w:qFormat/>
    <w:uiPriority w:val="99"/>
    <w:pPr>
      <w:ind w:firstLine="420"/>
    </w:pPr>
  </w:style>
  <w:style w:type="paragraph" w:styleId="7">
    <w:name w:val="Document Map"/>
    <w:basedOn w:val="1"/>
    <w:link w:val="39"/>
    <w:qFormat/>
    <w:uiPriority w:val="0"/>
    <w:rPr>
      <w:rFonts w:ascii="宋体"/>
      <w:sz w:val="18"/>
      <w:szCs w:val="18"/>
    </w:rPr>
  </w:style>
  <w:style w:type="paragraph" w:styleId="8">
    <w:name w:val="annotation text"/>
    <w:basedOn w:val="1"/>
    <w:link w:val="40"/>
    <w:semiHidden/>
    <w:qFormat/>
    <w:uiPriority w:val="0"/>
    <w:pPr>
      <w:jc w:val="left"/>
    </w:pPr>
    <w:rPr>
      <w:kern w:val="0"/>
      <w:sz w:val="24"/>
      <w:szCs w:val="20"/>
    </w:rPr>
  </w:style>
  <w:style w:type="paragraph" w:styleId="9">
    <w:name w:val="Body Text"/>
    <w:basedOn w:val="1"/>
    <w:link w:val="41"/>
    <w:qFormat/>
    <w:uiPriority w:val="0"/>
    <w:pPr>
      <w:widowControl/>
      <w:snapToGrid w:val="0"/>
      <w:spacing w:before="60" w:after="160" w:line="259" w:lineRule="auto"/>
      <w:ind w:right="113"/>
    </w:pPr>
    <w:rPr>
      <w:kern w:val="0"/>
      <w:sz w:val="18"/>
      <w:szCs w:val="20"/>
    </w:rPr>
  </w:style>
  <w:style w:type="paragraph" w:styleId="10">
    <w:name w:val="Body Text Indent"/>
    <w:basedOn w:val="1"/>
    <w:link w:val="42"/>
    <w:qFormat/>
    <w:uiPriority w:val="0"/>
    <w:pPr>
      <w:spacing w:after="120"/>
      <w:ind w:left="420" w:leftChars="200"/>
    </w:pPr>
  </w:style>
  <w:style w:type="paragraph" w:styleId="11">
    <w:name w:val="toc 3"/>
    <w:basedOn w:val="1"/>
    <w:next w:val="1"/>
    <w:qFormat/>
    <w:uiPriority w:val="0"/>
    <w:pPr>
      <w:ind w:left="840" w:leftChars="400"/>
    </w:pPr>
  </w:style>
  <w:style w:type="paragraph" w:styleId="12">
    <w:name w:val="Plain Text"/>
    <w:basedOn w:val="1"/>
    <w:link w:val="43"/>
    <w:qFormat/>
    <w:uiPriority w:val="0"/>
    <w:rPr>
      <w:rFonts w:ascii="宋体" w:hAnsi="Courier New"/>
    </w:rPr>
  </w:style>
  <w:style w:type="paragraph" w:styleId="13">
    <w:name w:val="List Bullet 5"/>
    <w:basedOn w:val="1"/>
    <w:qFormat/>
    <w:uiPriority w:val="0"/>
    <w:pPr>
      <w:numPr>
        <w:ilvl w:val="0"/>
        <w:numId w:val="2"/>
      </w:numPr>
    </w:pPr>
  </w:style>
  <w:style w:type="paragraph" w:styleId="14">
    <w:name w:val="Date"/>
    <w:basedOn w:val="1"/>
    <w:next w:val="1"/>
    <w:link w:val="44"/>
    <w:qFormat/>
    <w:uiPriority w:val="0"/>
    <w:pPr>
      <w:ind w:left="100" w:leftChars="2500"/>
    </w:pPr>
    <w:rPr>
      <w:kern w:val="0"/>
      <w:sz w:val="24"/>
      <w:szCs w:val="20"/>
    </w:rPr>
  </w:style>
  <w:style w:type="paragraph" w:styleId="15">
    <w:name w:val="Body Text Indent 2"/>
    <w:basedOn w:val="1"/>
    <w:next w:val="1"/>
    <w:link w:val="45"/>
    <w:qFormat/>
    <w:uiPriority w:val="0"/>
    <w:pPr>
      <w:keepNext w:val="0"/>
      <w:keepLines w:val="0"/>
      <w:widowControl w:val="0"/>
      <w:suppressLineNumbers w:val="0"/>
      <w:spacing w:before="0" w:beforeAutospacing="0" w:after="120" w:afterAutospacing="0" w:line="480" w:lineRule="auto"/>
      <w:ind w:left="420" w:leftChars="200" w:right="0"/>
      <w:jc w:val="both"/>
    </w:pPr>
    <w:rPr>
      <w:rFonts w:hint="default" w:ascii="Times New Roman" w:hAnsi="Times New Roman" w:eastAsia="宋体" w:cs="Times New Roman"/>
      <w:kern w:val="2"/>
      <w:sz w:val="21"/>
      <w:szCs w:val="24"/>
      <w:lang w:val="en-US" w:eastAsia="zh-CN" w:bidi="ar"/>
    </w:rPr>
  </w:style>
  <w:style w:type="paragraph" w:styleId="16">
    <w:name w:val="Balloon Text"/>
    <w:basedOn w:val="1"/>
    <w:link w:val="46"/>
    <w:semiHidden/>
    <w:qFormat/>
    <w:uiPriority w:val="0"/>
    <w:rPr>
      <w:sz w:val="18"/>
      <w:szCs w:val="18"/>
    </w:rPr>
  </w:style>
  <w:style w:type="paragraph" w:styleId="17">
    <w:name w:val="footer"/>
    <w:basedOn w:val="1"/>
    <w:link w:val="47"/>
    <w:autoRedefine/>
    <w:qFormat/>
    <w:uiPriority w:val="0"/>
    <w:pPr>
      <w:tabs>
        <w:tab w:val="center" w:pos="4153"/>
        <w:tab w:val="right" w:pos="8306"/>
      </w:tabs>
      <w:snapToGrid w:val="0"/>
      <w:jc w:val="left"/>
    </w:pPr>
    <w:rPr>
      <w:sz w:val="18"/>
      <w:szCs w:val="18"/>
    </w:rPr>
  </w:style>
  <w:style w:type="paragraph" w:styleId="18">
    <w:name w:val="header"/>
    <w:basedOn w:val="1"/>
    <w:link w:val="48"/>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99"/>
    <w:pPr>
      <w:tabs>
        <w:tab w:val="right" w:leader="dot" w:pos="8303"/>
      </w:tabs>
      <w:spacing w:line="480" w:lineRule="exact"/>
      <w:jc w:val="left"/>
    </w:pPr>
    <w:rPr>
      <w:rFonts w:ascii="Times New Roman" w:eastAsia="黑体"/>
      <w:bCs/>
      <w:caps/>
      <w:kern w:val="2"/>
      <w:szCs w:val="24"/>
    </w:rPr>
  </w:style>
  <w:style w:type="paragraph" w:styleId="20">
    <w:name w:val="toc 4"/>
    <w:basedOn w:val="1"/>
    <w:next w:val="1"/>
    <w:autoRedefine/>
    <w:qFormat/>
    <w:uiPriority w:val="0"/>
    <w:pPr>
      <w:ind w:left="1260" w:leftChars="600"/>
    </w:pPr>
  </w:style>
  <w:style w:type="paragraph" w:styleId="21">
    <w:name w:val="List"/>
    <w:basedOn w:val="1"/>
    <w:autoRedefine/>
    <w:unhideWhenUsed/>
    <w:qFormat/>
    <w:uiPriority w:val="0"/>
    <w:pPr>
      <w:adjustRightInd w:val="0"/>
      <w:snapToGrid w:val="0"/>
      <w:jc w:val="center"/>
    </w:pPr>
    <w:rPr>
      <w:kern w:val="0"/>
    </w:rPr>
  </w:style>
  <w:style w:type="paragraph" w:styleId="22">
    <w:name w:val="toc 2"/>
    <w:basedOn w:val="1"/>
    <w:next w:val="1"/>
    <w:autoRedefine/>
    <w:unhideWhenUsed/>
    <w:qFormat/>
    <w:uiPriority w:val="39"/>
    <w:pPr>
      <w:ind w:left="210"/>
    </w:pPr>
    <w:rPr>
      <w:rFonts w:ascii="Times New Roman" w:hAnsi="Times New Roman"/>
      <w:smallCaps/>
      <w:sz w:val="20"/>
      <w:szCs w:val="20"/>
    </w:rPr>
  </w:style>
  <w:style w:type="paragraph" w:styleId="23">
    <w:name w:val="Normal (Web)"/>
    <w:basedOn w:val="1"/>
    <w:link w:val="49"/>
    <w:autoRedefine/>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8"/>
    <w:next w:val="8"/>
    <w:link w:val="50"/>
    <w:semiHidden/>
    <w:qFormat/>
    <w:uiPriority w:val="0"/>
    <w:rPr>
      <w:b/>
      <w:bCs/>
    </w:rPr>
  </w:style>
  <w:style w:type="paragraph" w:styleId="25">
    <w:name w:val="Body Text First Indent"/>
    <w:basedOn w:val="9"/>
    <w:qFormat/>
    <w:uiPriority w:val="0"/>
    <w:pPr>
      <w:ind w:firstLine="420" w:firstLineChars="100"/>
    </w:pPr>
  </w:style>
  <w:style w:type="paragraph" w:styleId="26">
    <w:name w:val="Body Text First Indent 2"/>
    <w:basedOn w:val="10"/>
    <w:link w:val="51"/>
    <w:qFormat/>
    <w:uiPriority w:val="0"/>
    <w:pPr>
      <w:ind w:firstLine="420" w:firstLineChars="200"/>
    </w:p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basedOn w:val="29"/>
    <w:qFormat/>
    <w:uiPriority w:val="0"/>
  </w:style>
  <w:style w:type="character" w:styleId="32">
    <w:name w:val="Hyperlink"/>
    <w:basedOn w:val="29"/>
    <w:qFormat/>
    <w:uiPriority w:val="0"/>
    <w:rPr>
      <w:color w:val="0000FF"/>
      <w:u w:val="single"/>
    </w:rPr>
  </w:style>
  <w:style w:type="character" w:styleId="33">
    <w:name w:val="annotation reference"/>
    <w:basedOn w:val="29"/>
    <w:semiHidden/>
    <w:qFormat/>
    <w:uiPriority w:val="0"/>
    <w:rPr>
      <w:sz w:val="21"/>
    </w:rPr>
  </w:style>
  <w:style w:type="paragraph" w:customStyle="1" w:styleId="34">
    <w:name w:val="样式 正文文本缩进 + 行距: 1.5 倍行距"/>
    <w:basedOn w:val="10"/>
    <w:qFormat/>
    <w:uiPriority w:val="0"/>
    <w:pPr>
      <w:spacing w:after="120"/>
      <w:ind w:left="90" w:leftChars="32" w:firstLine="560" w:firstLineChars="200"/>
    </w:pPr>
    <w:rPr>
      <w:rFonts w:cs="宋体"/>
    </w:rPr>
  </w:style>
  <w:style w:type="paragraph" w:customStyle="1" w:styleId="35">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paragraph" w:customStyle="1" w:styleId="36">
    <w:name w:val="列出段落1"/>
    <w:basedOn w:val="1"/>
    <w:qFormat/>
    <w:uiPriority w:val="99"/>
    <w:pPr>
      <w:ind w:firstLine="420" w:firstLineChars="200"/>
    </w:pPr>
    <w:rPr>
      <w:rFonts w:ascii="Calibri" w:hAnsi="Calibri"/>
    </w:rPr>
  </w:style>
  <w:style w:type="character" w:customStyle="1" w:styleId="37">
    <w:name w:val="标题 2 Char"/>
    <w:basedOn w:val="29"/>
    <w:link w:val="3"/>
    <w:qFormat/>
    <w:uiPriority w:val="0"/>
    <w:rPr>
      <w:rFonts w:ascii="Cambria" w:hAnsi="Cambria" w:eastAsia="宋体" w:cs="Times New Roman"/>
      <w:b/>
      <w:kern w:val="2"/>
      <w:sz w:val="32"/>
      <w:szCs w:val="32"/>
    </w:rPr>
  </w:style>
  <w:style w:type="character" w:customStyle="1" w:styleId="38">
    <w:name w:val="标题 3 Char"/>
    <w:basedOn w:val="29"/>
    <w:link w:val="4"/>
    <w:qFormat/>
    <w:uiPriority w:val="0"/>
    <w:rPr>
      <w:b/>
      <w:sz w:val="24"/>
      <w:szCs w:val="32"/>
    </w:rPr>
  </w:style>
  <w:style w:type="character" w:customStyle="1" w:styleId="39">
    <w:name w:val="文档结构图 Char"/>
    <w:basedOn w:val="29"/>
    <w:link w:val="7"/>
    <w:qFormat/>
    <w:uiPriority w:val="0"/>
    <w:rPr>
      <w:rFonts w:ascii="宋体"/>
      <w:kern w:val="2"/>
      <w:sz w:val="18"/>
      <w:szCs w:val="18"/>
    </w:rPr>
  </w:style>
  <w:style w:type="character" w:customStyle="1" w:styleId="40">
    <w:name w:val="批注文字 Char"/>
    <w:link w:val="8"/>
    <w:qFormat/>
    <w:uiPriority w:val="0"/>
    <w:rPr>
      <w:rFonts w:ascii="Times New Roman" w:hAnsi="Times New Roman" w:eastAsia="宋体"/>
      <w:sz w:val="24"/>
    </w:rPr>
  </w:style>
  <w:style w:type="character" w:customStyle="1" w:styleId="41">
    <w:name w:val="正文文本 Char"/>
    <w:link w:val="9"/>
    <w:qFormat/>
    <w:uiPriority w:val="0"/>
    <w:rPr>
      <w:sz w:val="18"/>
    </w:rPr>
  </w:style>
  <w:style w:type="character" w:customStyle="1" w:styleId="42">
    <w:name w:val="正文文本缩进 Char"/>
    <w:basedOn w:val="29"/>
    <w:link w:val="10"/>
    <w:semiHidden/>
    <w:qFormat/>
    <w:uiPriority w:val="0"/>
    <w:rPr>
      <w:rFonts w:ascii="Times New Roman" w:hAnsi="Times New Roman" w:eastAsia="宋体" w:cs="Times New Roman"/>
      <w:sz w:val="24"/>
      <w:szCs w:val="24"/>
    </w:rPr>
  </w:style>
  <w:style w:type="character" w:customStyle="1" w:styleId="43">
    <w:name w:val="纯文本 Char"/>
    <w:basedOn w:val="29"/>
    <w:link w:val="12"/>
    <w:qFormat/>
    <w:uiPriority w:val="0"/>
    <w:rPr>
      <w:rFonts w:hint="eastAsia" w:ascii="宋体" w:hAnsi="Courier New" w:eastAsia="宋体" w:cs="Courier New"/>
      <w:kern w:val="2"/>
      <w:sz w:val="21"/>
      <w:szCs w:val="21"/>
    </w:rPr>
  </w:style>
  <w:style w:type="character" w:customStyle="1" w:styleId="44">
    <w:name w:val="日期 Char"/>
    <w:link w:val="14"/>
    <w:qFormat/>
    <w:uiPriority w:val="0"/>
    <w:rPr>
      <w:rFonts w:ascii="Times New Roman" w:hAnsi="Times New Roman" w:eastAsia="宋体"/>
      <w:sz w:val="24"/>
    </w:rPr>
  </w:style>
  <w:style w:type="character" w:customStyle="1" w:styleId="45">
    <w:name w:val="正文文本缩进 2 Char"/>
    <w:basedOn w:val="29"/>
    <w:link w:val="15"/>
    <w:qFormat/>
    <w:uiPriority w:val="0"/>
    <w:rPr>
      <w:kern w:val="2"/>
      <w:sz w:val="21"/>
      <w:szCs w:val="24"/>
    </w:rPr>
  </w:style>
  <w:style w:type="character" w:customStyle="1" w:styleId="46">
    <w:name w:val="批注框文本 Char"/>
    <w:basedOn w:val="29"/>
    <w:link w:val="16"/>
    <w:semiHidden/>
    <w:qFormat/>
    <w:uiPriority w:val="0"/>
    <w:rPr>
      <w:rFonts w:ascii="Times New Roman" w:hAnsi="Times New Roman" w:eastAsia="宋体" w:cs="Times New Roman"/>
      <w:sz w:val="18"/>
      <w:szCs w:val="18"/>
    </w:rPr>
  </w:style>
  <w:style w:type="character" w:customStyle="1" w:styleId="47">
    <w:name w:val="页脚 Char"/>
    <w:basedOn w:val="29"/>
    <w:link w:val="17"/>
    <w:qFormat/>
    <w:uiPriority w:val="0"/>
    <w:rPr>
      <w:rFonts w:cs="Times New Roman"/>
      <w:sz w:val="18"/>
      <w:szCs w:val="18"/>
    </w:rPr>
  </w:style>
  <w:style w:type="character" w:customStyle="1" w:styleId="48">
    <w:name w:val="页眉 Char"/>
    <w:basedOn w:val="29"/>
    <w:link w:val="18"/>
    <w:qFormat/>
    <w:uiPriority w:val="0"/>
    <w:rPr>
      <w:rFonts w:cs="Times New Roman"/>
      <w:sz w:val="18"/>
      <w:szCs w:val="18"/>
    </w:rPr>
  </w:style>
  <w:style w:type="character" w:customStyle="1" w:styleId="49">
    <w:name w:val="普通(网站) Char1"/>
    <w:link w:val="23"/>
    <w:qFormat/>
    <w:uiPriority w:val="0"/>
    <w:rPr>
      <w:rFonts w:ascii="宋体" w:hAnsi="宋体" w:eastAsia="宋体"/>
      <w:sz w:val="24"/>
    </w:rPr>
  </w:style>
  <w:style w:type="character" w:customStyle="1" w:styleId="50">
    <w:name w:val="批注主题 Char"/>
    <w:basedOn w:val="40"/>
    <w:link w:val="24"/>
    <w:semiHidden/>
    <w:qFormat/>
    <w:uiPriority w:val="0"/>
    <w:rPr>
      <w:rFonts w:cs="Times New Roman"/>
      <w:b/>
      <w:bCs/>
      <w:kern w:val="2"/>
      <w:szCs w:val="24"/>
    </w:rPr>
  </w:style>
  <w:style w:type="character" w:customStyle="1" w:styleId="51">
    <w:name w:val="正文首行缩进 2 Char"/>
    <w:link w:val="26"/>
    <w:qFormat/>
    <w:uiPriority w:val="0"/>
    <w:rPr>
      <w:kern w:val="2"/>
      <w:sz w:val="21"/>
      <w:szCs w:val="24"/>
    </w:rPr>
  </w:style>
  <w:style w:type="character" w:customStyle="1" w:styleId="52">
    <w:name w:val="表格 Char"/>
    <w:link w:val="53"/>
    <w:qFormat/>
    <w:uiPriority w:val="0"/>
    <w:rPr>
      <w:rFonts w:ascii="宋体"/>
      <w:sz w:val="21"/>
    </w:rPr>
  </w:style>
  <w:style w:type="paragraph" w:customStyle="1" w:styleId="53">
    <w:name w:val="表格"/>
    <w:basedOn w:val="21"/>
    <w:next w:val="1"/>
    <w:link w:val="52"/>
    <w:qFormat/>
    <w:uiPriority w:val="0"/>
    <w:pPr>
      <w:adjustRightInd w:val="0"/>
      <w:snapToGrid w:val="0"/>
      <w:spacing w:beforeLines="10" w:afterLines="10" w:line="259" w:lineRule="auto"/>
      <w:jc w:val="center"/>
    </w:pPr>
    <w:rPr>
      <w:rFonts w:ascii="宋体"/>
      <w:kern w:val="0"/>
      <w:szCs w:val="20"/>
    </w:rPr>
  </w:style>
  <w:style w:type="character" w:customStyle="1" w:styleId="54">
    <w:name w:val="font81"/>
    <w:basedOn w:val="29"/>
    <w:qFormat/>
    <w:uiPriority w:val="0"/>
    <w:rPr>
      <w:rFonts w:hint="default" w:ascii="Times New Roman" w:hAnsi="Times New Roman" w:cs="Times New Roman"/>
      <w:color w:val="auto"/>
      <w:sz w:val="18"/>
      <w:szCs w:val="18"/>
      <w:u w:val="none"/>
    </w:rPr>
  </w:style>
  <w:style w:type="character" w:customStyle="1" w:styleId="55">
    <w:name w:val="批注文字 字符1"/>
    <w:basedOn w:val="29"/>
    <w:semiHidden/>
    <w:qFormat/>
    <w:uiPriority w:val="0"/>
    <w:rPr>
      <w:rFonts w:ascii="Times New Roman" w:hAnsi="Times New Roman" w:eastAsia="宋体" w:cs="Times New Roman"/>
      <w:sz w:val="24"/>
      <w:szCs w:val="24"/>
    </w:rPr>
  </w:style>
  <w:style w:type="character" w:customStyle="1" w:styleId="56">
    <w:name w:val="font31"/>
    <w:basedOn w:val="29"/>
    <w:qFormat/>
    <w:uiPriority w:val="0"/>
    <w:rPr>
      <w:rFonts w:hint="eastAsia" w:ascii="宋体" w:hAnsi="宋体" w:eastAsia="宋体" w:cs="宋体"/>
      <w:b/>
      <w:color w:val="FF0000"/>
      <w:sz w:val="20"/>
      <w:szCs w:val="20"/>
      <w:u w:val="none"/>
    </w:rPr>
  </w:style>
  <w:style w:type="character" w:customStyle="1" w:styleId="57">
    <w:name w:val="正文文本 字符1"/>
    <w:basedOn w:val="29"/>
    <w:semiHidden/>
    <w:qFormat/>
    <w:uiPriority w:val="0"/>
    <w:rPr>
      <w:rFonts w:ascii="Times New Roman" w:hAnsi="Times New Roman" w:eastAsia="宋体" w:cs="Times New Roman"/>
      <w:sz w:val="24"/>
      <w:szCs w:val="24"/>
    </w:rPr>
  </w:style>
  <w:style w:type="character" w:customStyle="1" w:styleId="58">
    <w:name w:val="font01"/>
    <w:basedOn w:val="29"/>
    <w:qFormat/>
    <w:uiPriority w:val="0"/>
    <w:rPr>
      <w:rFonts w:hint="default" w:ascii="Times New Roman" w:hAnsi="Times New Roman" w:cs="Times New Roman"/>
      <w:color w:val="FF0000"/>
      <w:sz w:val="20"/>
      <w:szCs w:val="20"/>
      <w:u w:val="none"/>
      <w:vertAlign w:val="superscript"/>
    </w:rPr>
  </w:style>
  <w:style w:type="character" w:customStyle="1" w:styleId="59">
    <w:name w:val="font61"/>
    <w:basedOn w:val="29"/>
    <w:qFormat/>
    <w:uiPriority w:val="0"/>
    <w:rPr>
      <w:rFonts w:hint="default" w:ascii="Times New Roman" w:hAnsi="Times New Roman" w:cs="Times New Roman"/>
      <w:color w:val="000000"/>
      <w:sz w:val="18"/>
      <w:szCs w:val="18"/>
      <w:u w:val="none"/>
    </w:rPr>
  </w:style>
  <w:style w:type="character" w:customStyle="1" w:styleId="60">
    <w:name w:val="报告表正文 Char"/>
    <w:basedOn w:val="29"/>
    <w:link w:val="61"/>
    <w:qFormat/>
    <w:uiPriority w:val="0"/>
  </w:style>
  <w:style w:type="paragraph" w:customStyle="1" w:styleId="61">
    <w:name w:val="报告表正文"/>
    <w:basedOn w:val="62"/>
    <w:link w:val="60"/>
    <w:qFormat/>
    <w:uiPriority w:val="0"/>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pPr>
    <w:rPr>
      <w:rFonts w:hint="default" w:ascii="Times New Roman" w:hAnsi="Times New Roman" w:eastAsia="宋体" w:cs="Times New Roman"/>
      <w:kern w:val="0"/>
      <w:sz w:val="20"/>
      <w:szCs w:val="20"/>
      <w:lang w:val="en-US" w:eastAsia="zh-CN" w:bidi="ar"/>
    </w:rPr>
  </w:style>
  <w:style w:type="paragraph" w:customStyle="1" w:styleId="62">
    <w:name w:val="报告正文"/>
    <w:basedOn w:val="63"/>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1"/>
      <w:szCs w:val="21"/>
      <w:lang w:val="en-US" w:eastAsia="zh-CN" w:bidi="ar"/>
    </w:rPr>
  </w:style>
  <w:style w:type="paragraph" w:customStyle="1" w:styleId="63">
    <w:name w:val="p17"/>
    <w:basedOn w:val="1"/>
    <w:qFormat/>
    <w:uiPriority w:val="0"/>
    <w:pPr>
      <w:widowControl/>
    </w:pPr>
    <w:rPr>
      <w:rFonts w:ascii="宋体" w:hAnsi="宋体" w:cs="宋体"/>
      <w:kern w:val="0"/>
      <w:szCs w:val="21"/>
    </w:rPr>
  </w:style>
  <w:style w:type="character" w:customStyle="1" w:styleId="64">
    <w:name w:val="DTX-WZ Char"/>
    <w:link w:val="65"/>
    <w:qFormat/>
    <w:uiPriority w:val="0"/>
    <w:rPr>
      <w:snapToGrid w:val="0"/>
      <w:kern w:val="2"/>
      <w:sz w:val="24"/>
      <w:szCs w:val="24"/>
      <w:lang w:val="en-US" w:eastAsia="zh-CN" w:bidi="ar-SA"/>
    </w:rPr>
  </w:style>
  <w:style w:type="paragraph" w:customStyle="1" w:styleId="65">
    <w:name w:val="DTX-WZ"/>
    <w:link w:val="64"/>
    <w:qFormat/>
    <w:uiPriority w:val="0"/>
    <w:pPr>
      <w:widowControl w:val="0"/>
      <w:adjustRightInd w:val="0"/>
      <w:snapToGrid w:val="0"/>
      <w:spacing w:line="500" w:lineRule="exact"/>
      <w:ind w:firstLine="200" w:firstLineChars="200"/>
      <w:jc w:val="both"/>
    </w:pPr>
    <w:rPr>
      <w:rFonts w:ascii="Times New Roman" w:hAnsi="Times New Roman" w:eastAsia="宋体" w:cs="Times New Roman"/>
      <w:snapToGrid w:val="0"/>
      <w:kern w:val="2"/>
      <w:sz w:val="24"/>
      <w:szCs w:val="24"/>
      <w:lang w:val="en-US" w:eastAsia="zh-CN" w:bidi="ar-SA"/>
    </w:rPr>
  </w:style>
  <w:style w:type="character" w:customStyle="1" w:styleId="66">
    <w:name w:val="font11"/>
    <w:basedOn w:val="29"/>
    <w:qFormat/>
    <w:uiPriority w:val="0"/>
    <w:rPr>
      <w:rFonts w:hint="eastAsia" w:ascii="宋体" w:hAnsi="宋体" w:eastAsia="宋体" w:cs="宋体"/>
      <w:color w:val="FF0000"/>
      <w:sz w:val="20"/>
      <w:szCs w:val="20"/>
      <w:u w:val="none"/>
    </w:rPr>
  </w:style>
  <w:style w:type="character" w:customStyle="1" w:styleId="67">
    <w:name w:val="正文文本 Char1"/>
    <w:basedOn w:val="29"/>
    <w:qFormat/>
    <w:uiPriority w:val="0"/>
    <w:rPr>
      <w:kern w:val="2"/>
      <w:sz w:val="21"/>
      <w:szCs w:val="24"/>
    </w:rPr>
  </w:style>
  <w:style w:type="character" w:customStyle="1" w:styleId="68">
    <w:name w:val="font71"/>
    <w:basedOn w:val="29"/>
    <w:qFormat/>
    <w:uiPriority w:val="0"/>
    <w:rPr>
      <w:rFonts w:hint="eastAsia" w:ascii="宋体" w:hAnsi="宋体" w:eastAsia="宋体" w:cs="宋体"/>
      <w:color w:val="000000"/>
      <w:sz w:val="18"/>
      <w:szCs w:val="18"/>
      <w:u w:val="none"/>
    </w:rPr>
  </w:style>
  <w:style w:type="character" w:customStyle="1" w:styleId="69">
    <w:name w:val="日期 字符"/>
    <w:basedOn w:val="29"/>
    <w:semiHidden/>
    <w:qFormat/>
    <w:uiPriority w:val="0"/>
    <w:rPr>
      <w:rFonts w:ascii="Times New Roman" w:hAnsi="Times New Roman" w:eastAsia="宋体" w:cs="Times New Roman"/>
      <w:sz w:val="24"/>
      <w:szCs w:val="24"/>
    </w:rPr>
  </w:style>
  <w:style w:type="character" w:customStyle="1" w:styleId="70">
    <w:name w:val="普通(网站) Char"/>
    <w:qFormat/>
    <w:uiPriority w:val="0"/>
    <w:rPr>
      <w:rFonts w:ascii="宋体" w:hAnsi="宋体" w:eastAsia="宋体"/>
      <w:sz w:val="24"/>
    </w:rPr>
  </w:style>
  <w:style w:type="character" w:customStyle="1" w:styleId="71">
    <w:name w:val="font51"/>
    <w:basedOn w:val="29"/>
    <w:qFormat/>
    <w:uiPriority w:val="0"/>
    <w:rPr>
      <w:rFonts w:hint="default" w:ascii="Times New Roman" w:hAnsi="Times New Roman" w:cs="Times New Roman"/>
      <w:color w:val="000000"/>
      <w:sz w:val="21"/>
      <w:szCs w:val="21"/>
      <w:u w:val="none"/>
    </w:rPr>
  </w:style>
  <w:style w:type="character" w:customStyle="1" w:styleId="72">
    <w:name w:val="font41"/>
    <w:basedOn w:val="29"/>
    <w:qFormat/>
    <w:uiPriority w:val="0"/>
    <w:rPr>
      <w:rFonts w:hint="default" w:ascii="Times New Roman" w:hAnsi="Times New Roman" w:cs="Times New Roman"/>
      <w:color w:val="FF0000"/>
      <w:sz w:val="20"/>
      <w:szCs w:val="20"/>
      <w:u w:val="none"/>
    </w:rPr>
  </w:style>
  <w:style w:type="character" w:customStyle="1" w:styleId="73">
    <w:name w:val="font91"/>
    <w:basedOn w:val="29"/>
    <w:qFormat/>
    <w:uiPriority w:val="0"/>
    <w:rPr>
      <w:rFonts w:hint="eastAsia" w:ascii="宋体" w:hAnsi="宋体" w:eastAsia="宋体" w:cs="宋体"/>
      <w:color w:val="auto"/>
      <w:sz w:val="18"/>
      <w:szCs w:val="18"/>
      <w:u w:val="none"/>
    </w:rPr>
  </w:style>
  <w:style w:type="character" w:customStyle="1" w:styleId="74">
    <w:name w:val="报告书正文 Char"/>
    <w:basedOn w:val="29"/>
    <w:qFormat/>
    <w:uiPriority w:val="0"/>
    <w:rPr>
      <w:sz w:val="24"/>
      <w:szCs w:val="21"/>
    </w:rPr>
  </w:style>
  <w:style w:type="character" w:customStyle="1" w:styleId="75">
    <w:name w:val="font21"/>
    <w:basedOn w:val="29"/>
    <w:qFormat/>
    <w:uiPriority w:val="0"/>
    <w:rPr>
      <w:rFonts w:hint="default" w:ascii="Times New Roman" w:hAnsi="Times New Roman" w:cs="Times New Roman"/>
      <w:b/>
      <w:color w:val="FF0000"/>
      <w:sz w:val="20"/>
      <w:szCs w:val="20"/>
      <w:u w:val="none"/>
    </w:rPr>
  </w:style>
  <w:style w:type="paragraph" w:customStyle="1" w:styleId="76">
    <w:name w:val="WZ-段落"/>
    <w:qFormat/>
    <w:uiPriority w:val="0"/>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7">
    <w:name w:val="LL-ZW"/>
    <w:basedOn w:val="1"/>
    <w:qFormat/>
    <w:uiPriority w:val="0"/>
    <w:pPr>
      <w:adjustRightInd w:val="0"/>
      <w:snapToGrid w:val="0"/>
      <w:spacing w:line="500" w:lineRule="exact"/>
      <w:ind w:firstLine="200" w:firstLineChars="200"/>
    </w:pPr>
    <w:rPr>
      <w:bCs/>
      <w:sz w:val="24"/>
    </w:rPr>
  </w:style>
  <w:style w:type="paragraph" w:styleId="78">
    <w:name w:val="List Paragraph"/>
    <w:basedOn w:val="1"/>
    <w:autoRedefine/>
    <w:qFormat/>
    <w:uiPriority w:val="1"/>
    <w:pPr>
      <w:ind w:left="942" w:hanging="721"/>
    </w:pPr>
    <w:rPr>
      <w:rFonts w:ascii="宋体" w:hAnsi="宋体" w:cs="宋体"/>
      <w:lang w:val="zh-CN" w:bidi="zh-CN"/>
    </w:rPr>
  </w:style>
  <w:style w:type="paragraph" w:customStyle="1" w:styleId="79">
    <w:name w:val="WZ-表格"/>
    <w:basedOn w:val="76"/>
    <w:autoRedefine/>
    <w:qFormat/>
    <w:uiPriority w:val="0"/>
    <w:pPr>
      <w:spacing w:line="240" w:lineRule="auto"/>
      <w:ind w:firstLine="0" w:firstLineChars="0"/>
      <w:jc w:val="center"/>
    </w:pPr>
    <w:rPr>
      <w:sz w:val="21"/>
      <w:szCs w:val="21"/>
    </w:rPr>
  </w:style>
  <w:style w:type="paragraph" w:customStyle="1" w:styleId="80">
    <w:name w:val="FM-T"/>
    <w:autoRedefine/>
    <w:qFormat/>
    <w:uiPriority w:val="0"/>
    <w:pPr>
      <w:widowControl w:val="0"/>
      <w:jc w:val="center"/>
    </w:pPr>
    <w:rPr>
      <w:rFonts w:ascii="Times New Roman" w:hAnsi="Times New Roman" w:eastAsia="宋体" w:cs="Times New Roman"/>
      <w:kern w:val="2"/>
      <w:sz w:val="21"/>
      <w:szCs w:val="30"/>
      <w:lang w:val="en-US" w:eastAsia="zh-CN" w:bidi="ar-SA"/>
    </w:rPr>
  </w:style>
  <w:style w:type="paragraph" w:customStyle="1" w:styleId="81">
    <w:name w:val="DK-WZ"/>
    <w:basedOn w:val="1"/>
    <w:autoRedefine/>
    <w:qFormat/>
    <w:uiPriority w:val="0"/>
    <w:pPr>
      <w:adjustRightInd w:val="0"/>
      <w:snapToGrid w:val="0"/>
      <w:spacing w:line="500" w:lineRule="exact"/>
      <w:ind w:firstLine="480" w:firstLineChars="200"/>
      <w:jc w:val="left"/>
    </w:pPr>
    <w:rPr>
      <w:sz w:val="24"/>
    </w:rPr>
  </w:style>
  <w:style w:type="paragraph" w:customStyle="1" w:styleId="82">
    <w:name w:val="样式 纯文本 Char Char Char普通文字 Char Char普通文字 Char Char Char普通文字 ..."/>
    <w:basedOn w:val="12"/>
    <w:autoRedefine/>
    <w:qFormat/>
    <w:uiPriority w:val="0"/>
    <w:pPr>
      <w:tabs>
        <w:tab w:val="left" w:pos="1411"/>
      </w:tabs>
      <w:spacing w:line="360" w:lineRule="auto"/>
      <w:ind w:left="1680" w:hanging="420"/>
    </w:pPr>
    <w:rPr>
      <w:rFonts w:ascii="Times New Roman" w:hAnsi="Times New Roman" w:cs="宋体"/>
      <w:sz w:val="24"/>
    </w:rPr>
  </w:style>
  <w:style w:type="paragraph" w:customStyle="1" w:styleId="83">
    <w:name w:val="SB-ZW"/>
    <w:autoRedefine/>
    <w:qFormat/>
    <w:uiPriority w:val="0"/>
    <w:pPr>
      <w:widowControl w:val="0"/>
      <w:autoSpaceDE w:val="0"/>
      <w:autoSpaceDN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4">
    <w:name w:val="FM-WZ"/>
    <w:autoRedefine/>
    <w:qFormat/>
    <w:uiPriority w:val="0"/>
    <w:pPr>
      <w:widowControl w:val="0"/>
      <w:adjustRightInd w:val="0"/>
      <w:snapToGrid w:val="0"/>
      <w:spacing w:line="480" w:lineRule="exact"/>
      <w:ind w:firstLine="200" w:firstLineChars="200"/>
      <w:jc w:val="both"/>
    </w:pPr>
    <w:rPr>
      <w:rFonts w:ascii="Times New Roman" w:hAnsi="Times New Roman" w:eastAsia="宋体" w:cs="Times New Roman"/>
      <w:kern w:val="2"/>
      <w:sz w:val="24"/>
      <w:szCs w:val="30"/>
      <w:lang w:val="en-US" w:eastAsia="zh-CN" w:bidi="ar-SA"/>
    </w:rPr>
  </w:style>
  <w:style w:type="paragraph" w:customStyle="1" w:styleId="85">
    <w:name w:val="表头"/>
    <w:basedOn w:val="86"/>
    <w:next w:val="87"/>
    <w:autoRedefine/>
    <w:qFormat/>
    <w:uiPriority w:val="0"/>
    <w:pPr>
      <w:keepNext w:val="0"/>
      <w:keepLines w:val="0"/>
      <w:widowControl w:val="0"/>
      <w:numPr>
        <w:ilvl w:val="0"/>
        <w:numId w:val="3"/>
      </w:numPr>
      <w:suppressLineNumbers w:val="0"/>
      <w:adjustRightInd w:val="0"/>
      <w:snapToGrid w:val="0"/>
      <w:spacing w:before="0" w:beforeAutospacing="0" w:after="0" w:afterAutospacing="0"/>
      <w:ind w:left="0" w:right="0" w:firstLine="0"/>
      <w:jc w:val="center"/>
    </w:pPr>
    <w:rPr>
      <w:rFonts w:hint="default" w:ascii="Times New Roman" w:hAnsi="Times New Roman" w:eastAsia="宋体" w:cs="Times New Roman"/>
      <w:color w:val="000000"/>
      <w:kern w:val="2"/>
      <w:sz w:val="21"/>
      <w:szCs w:val="21"/>
      <w:lang w:val="en-US" w:eastAsia="zh-CN" w:bidi="ar"/>
    </w:rPr>
  </w:style>
  <w:style w:type="paragraph" w:customStyle="1" w:styleId="86">
    <w:name w:val="内容"/>
    <w:basedOn w:val="1"/>
    <w:autoRedefine/>
    <w:qFormat/>
    <w:uiPriority w:val="0"/>
    <w:pPr>
      <w:autoSpaceDE w:val="0"/>
      <w:autoSpaceDN w:val="0"/>
      <w:adjustRightInd w:val="0"/>
      <w:spacing w:line="360" w:lineRule="auto"/>
      <w:ind w:firstLine="480" w:firstLineChars="200"/>
    </w:pPr>
    <w:rPr>
      <w:sz w:val="24"/>
      <w:szCs w:val="24"/>
    </w:rPr>
  </w:style>
  <w:style w:type="paragraph" w:customStyle="1" w:styleId="87">
    <w:name w:val="表内正文"/>
    <w:autoRedefine/>
    <w:qFormat/>
    <w:uiPriority w:val="0"/>
    <w:pPr>
      <w:widowControl w:val="0"/>
      <w:autoSpaceDE w:val="0"/>
      <w:autoSpaceDN w:val="0"/>
      <w:adjustRightInd w:val="0"/>
      <w:snapToGrid w:val="0"/>
      <w:jc w:val="center"/>
      <w:textAlignment w:val="center"/>
    </w:pPr>
    <w:rPr>
      <w:rFonts w:ascii="Times New Roman" w:hAnsi="Times New Roman" w:eastAsia="宋体" w:cs="Times New Roman"/>
      <w:kern w:val="2"/>
      <w:sz w:val="24"/>
      <w:szCs w:val="21"/>
      <w:lang w:val="en-US" w:eastAsia="zh-CN" w:bidi="ar-SA"/>
    </w:rPr>
  </w:style>
  <w:style w:type="paragraph" w:customStyle="1" w:styleId="88">
    <w:name w:val="报告"/>
    <w:basedOn w:val="1"/>
    <w:autoRedefine/>
    <w:qFormat/>
    <w:uiPriority w:val="0"/>
    <w:pPr>
      <w:spacing w:line="500" w:lineRule="exact"/>
      <w:ind w:firstLine="482"/>
    </w:pPr>
    <w:rPr>
      <w:sz w:val="24"/>
    </w:rPr>
  </w:style>
  <w:style w:type="paragraph" w:customStyle="1" w:styleId="89">
    <w:name w:val="DTX-04"/>
    <w:autoRedefine/>
    <w:qFormat/>
    <w:uiPriority w:val="0"/>
    <w:pPr>
      <w:keepNext/>
      <w:keepLines/>
      <w:widowControl w:val="0"/>
      <w:adjustRightInd w:val="0"/>
      <w:snapToGrid w:val="0"/>
      <w:spacing w:line="500" w:lineRule="exact"/>
      <w:outlineLvl w:val="3"/>
    </w:pPr>
    <w:rPr>
      <w:rFonts w:ascii="Times New Roman" w:hAnsi="Times New Roman" w:eastAsia="宋体" w:cs="Times New Roman"/>
      <w:snapToGrid w:val="0"/>
      <w:sz w:val="24"/>
      <w:szCs w:val="28"/>
      <w:lang w:val="en-US" w:eastAsia="zh-CN" w:bidi="ar-SA"/>
    </w:rPr>
  </w:style>
  <w:style w:type="paragraph" w:customStyle="1" w:styleId="90">
    <w:name w:val="Default"/>
    <w:basedOn w:val="91"/>
    <w:autoRedefine/>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仿宋_GB2312" w:hAnsi="仿宋_GB2312" w:eastAsia="仿宋_GB2312" w:cs="Times New Roman"/>
      <w:color w:val="000000"/>
      <w:kern w:val="0"/>
      <w:sz w:val="24"/>
      <w:szCs w:val="20"/>
      <w:lang w:val="en-US" w:eastAsia="zh-CN" w:bidi="ar"/>
    </w:rPr>
  </w:style>
  <w:style w:type="paragraph" w:customStyle="1" w:styleId="91">
    <w:name w:val="纯文本1"/>
    <w:basedOn w:val="1"/>
    <w:autoRedefine/>
    <w:qFormat/>
    <w:uiPriority w:val="0"/>
    <w:pPr>
      <w:adjustRightInd w:val="0"/>
    </w:pPr>
    <w:rPr>
      <w:rFonts w:ascii="宋体" w:hAnsi="Courier New"/>
      <w:szCs w:val="20"/>
    </w:rPr>
  </w:style>
  <w:style w:type="paragraph" w:customStyle="1" w:styleId="92">
    <w:name w:val="WZ-图号"/>
    <w:next w:val="1"/>
    <w:autoRedefine/>
    <w:qFormat/>
    <w:uiPriority w:val="0"/>
    <w:pPr>
      <w:widowControl w:val="0"/>
      <w:adjustRightInd w:val="0"/>
      <w:snapToGrid w:val="0"/>
      <w:spacing w:line="500" w:lineRule="exact"/>
      <w:jc w:val="center"/>
    </w:pPr>
    <w:rPr>
      <w:rFonts w:ascii="Times New Roman" w:hAnsi="Times New Roman" w:eastAsia="黑体" w:cs="Times New Roman"/>
      <w:b/>
      <w:snapToGrid w:val="0"/>
      <w:position w:val="6"/>
      <w:sz w:val="24"/>
      <w:szCs w:val="24"/>
      <w:lang w:val="en-US" w:eastAsia="zh-CN" w:bidi="ar-SA"/>
    </w:rPr>
  </w:style>
  <w:style w:type="paragraph" w:customStyle="1" w:styleId="93">
    <w:name w:val="WZ-表头"/>
    <w:basedOn w:val="92"/>
    <w:autoRedefine/>
    <w:qFormat/>
    <w:uiPriority w:val="0"/>
    <w:pPr>
      <w:jc w:val="left"/>
    </w:pPr>
    <w:rPr>
      <w:position w:val="0"/>
    </w:rPr>
  </w:style>
  <w:style w:type="paragraph" w:customStyle="1" w:styleId="94">
    <w:name w:val="LS-TM"/>
    <w:next w:val="1"/>
    <w:autoRedefine/>
    <w:qFormat/>
    <w:uiPriority w:val="0"/>
    <w:pPr>
      <w:widowControl w:val="0"/>
      <w:adjustRightInd w:val="0"/>
      <w:snapToGrid w:val="0"/>
      <w:spacing w:line="500" w:lineRule="exact"/>
      <w:jc w:val="center"/>
    </w:pPr>
    <w:rPr>
      <w:rFonts w:ascii="Times New Roman" w:hAnsi="Times New Roman" w:eastAsia="黑体" w:cs="Times New Roman"/>
      <w:b/>
      <w:snapToGrid w:val="0"/>
      <w:sz w:val="24"/>
      <w:szCs w:val="24"/>
      <w:lang w:val="en-US" w:eastAsia="zh-CN" w:bidi="ar-SA"/>
    </w:rPr>
  </w:style>
  <w:style w:type="paragraph" w:customStyle="1" w:styleId="95">
    <w:name w:val="表格2（紧凑）"/>
    <w:basedOn w:val="53"/>
    <w:autoRedefine/>
    <w:qFormat/>
    <w:uiPriority w:val="0"/>
    <w:pPr>
      <w:keepNext w:val="0"/>
      <w:keepLines w:val="0"/>
      <w:widowControl w:val="0"/>
      <w:suppressLineNumbers w:val="0"/>
      <w:adjustRightInd w:val="0"/>
      <w:snapToGrid w:val="0"/>
      <w:spacing w:before="0" w:beforeLines="10" w:beforeAutospacing="0" w:after="0" w:afterAutospacing="0" w:line="0" w:lineRule="atLeast"/>
      <w:ind w:left="0" w:right="0"/>
      <w:jc w:val="center"/>
    </w:pPr>
    <w:rPr>
      <w:rFonts w:hint="default" w:ascii="Times New Roman" w:hAnsi="Times New Roman" w:eastAsia="宋体" w:cs="Times New Roman"/>
      <w:kern w:val="0"/>
      <w:sz w:val="18"/>
      <w:szCs w:val="20"/>
      <w:lang w:val="en-US" w:eastAsia="zh-CN" w:bidi="ar"/>
    </w:rPr>
  </w:style>
  <w:style w:type="paragraph" w:customStyle="1" w:styleId="96">
    <w:name w:val="表格内容"/>
    <w:autoRedefine/>
    <w:qFormat/>
    <w:uiPriority w:val="0"/>
    <w:pPr>
      <w:widowControl w:val="0"/>
      <w:adjustRightInd w:val="0"/>
      <w:snapToGrid w:val="0"/>
      <w:spacing w:line="400" w:lineRule="exact"/>
      <w:jc w:val="center"/>
    </w:pPr>
    <w:rPr>
      <w:rFonts w:ascii="Times New Roman" w:hAnsi="Times New Roman" w:eastAsia="宋体" w:cs="Times New Roman"/>
      <w:sz w:val="21"/>
      <w:lang w:val="en-US" w:eastAsia="zh-CN" w:bidi="ar-SA"/>
    </w:rPr>
  </w:style>
  <w:style w:type="paragraph" w:customStyle="1" w:styleId="97">
    <w:name w:val="DTX-BT"/>
    <w:next w:val="1"/>
    <w:autoRedefine/>
    <w:qFormat/>
    <w:uiPriority w:val="0"/>
    <w:pPr>
      <w:widowControl w:val="0"/>
      <w:tabs>
        <w:tab w:val="center" w:pos="4410"/>
        <w:tab w:val="right" w:pos="8820"/>
      </w:tabs>
      <w:adjustRightInd w:val="0"/>
      <w:snapToGrid w:val="0"/>
      <w:spacing w:line="500" w:lineRule="exact"/>
    </w:pPr>
    <w:rPr>
      <w:rFonts w:ascii="Times New Roman" w:hAnsi="Times New Roman" w:eastAsia="黑体" w:cs="Times New Roman"/>
      <w:b/>
      <w:snapToGrid w:val="0"/>
      <w:sz w:val="24"/>
      <w:szCs w:val="28"/>
      <w:lang w:val="en-US" w:eastAsia="zh-CN" w:bidi="ar-SA"/>
    </w:rPr>
  </w:style>
  <w:style w:type="paragraph" w:customStyle="1" w:styleId="98">
    <w:name w:val="WPSOffice手动目录 1"/>
    <w:autoRedefine/>
    <w:qFormat/>
    <w:uiPriority w:val="0"/>
    <w:rPr>
      <w:rFonts w:ascii="Times New Roman" w:hAnsi="Times New Roman" w:eastAsia="宋体" w:cs="Times New Roman"/>
      <w:lang w:val="en-US" w:eastAsia="zh-CN" w:bidi="ar-SA"/>
    </w:rPr>
  </w:style>
  <w:style w:type="paragraph" w:customStyle="1" w:styleId="9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100">
    <w:name w:val="Table Paragraph"/>
    <w:basedOn w:val="1"/>
    <w:autoRedefine/>
    <w:qFormat/>
    <w:uiPriority w:val="1"/>
    <w:rPr>
      <w:rFonts w:eastAsia="Times New Roman" w:cs="Times New Roman"/>
      <w:lang w:val="zh-CN" w:bidi="zh-CN"/>
    </w:rPr>
  </w:style>
  <w:style w:type="paragraph" w:customStyle="1" w:styleId="101">
    <w:name w:val="DTX-03"/>
    <w:autoRedefine/>
    <w:qFormat/>
    <w:uiPriority w:val="0"/>
    <w:pPr>
      <w:widowControl w:val="0"/>
      <w:tabs>
        <w:tab w:val="left" w:pos="0"/>
      </w:tabs>
      <w:adjustRightInd w:val="0"/>
      <w:snapToGrid w:val="0"/>
      <w:spacing w:line="500" w:lineRule="exact"/>
      <w:outlineLvl w:val="2"/>
    </w:pPr>
    <w:rPr>
      <w:rFonts w:ascii="Times New Roman" w:hAnsi="Times New Roman" w:eastAsia="黑体" w:cs="Times New Roman"/>
      <w:b/>
      <w:snapToGrid w:val="0"/>
      <w:sz w:val="24"/>
      <w:szCs w:val="28"/>
      <w:lang w:val="en-US" w:eastAsia="zh-CN" w:bidi="ar-SA"/>
    </w:rPr>
  </w:style>
  <w:style w:type="paragraph" w:customStyle="1" w:styleId="102">
    <w:name w:val="表格内标题"/>
    <w:basedOn w:val="95"/>
    <w:next w:val="1"/>
    <w:autoRedefine/>
    <w:qFormat/>
    <w:uiPriority w:val="0"/>
    <w:pPr>
      <w:keepNext w:val="0"/>
      <w:keepLines w:val="0"/>
      <w:widowControl w:val="0"/>
      <w:suppressLineNumbers w:val="0"/>
      <w:adjustRightInd w:val="0"/>
      <w:snapToGrid w:val="0"/>
      <w:spacing w:before="0" w:beforeLines="10" w:beforeAutospacing="0" w:after="0" w:afterAutospacing="0" w:line="0" w:lineRule="atLeast"/>
      <w:ind w:left="0" w:right="0"/>
      <w:jc w:val="center"/>
    </w:pPr>
    <w:rPr>
      <w:rFonts w:hint="default" w:ascii="Times New Roman" w:hAnsi="Times New Roman" w:eastAsia="黑体" w:cs="Times New Roman"/>
      <w:snapToGrid/>
      <w:kern w:val="0"/>
      <w:sz w:val="18"/>
      <w:szCs w:val="20"/>
      <w:lang w:val="en-US" w:eastAsia="zh-CN" w:bidi="ar"/>
    </w:rPr>
  </w:style>
  <w:style w:type="paragraph" w:customStyle="1" w:styleId="103">
    <w:name w:val="BT-03"/>
    <w:next w:val="76"/>
    <w:autoRedefine/>
    <w:qFormat/>
    <w:uiPriority w:val="0"/>
    <w:pPr>
      <w:keepNext/>
      <w:keepLines/>
      <w:widowControl w:val="0"/>
      <w:numPr>
        <w:ilvl w:val="2"/>
        <w:numId w:val="4"/>
      </w:numPr>
      <w:tabs>
        <w:tab w:val="left" w:pos="0"/>
        <w:tab w:val="clear" w:pos="420"/>
      </w:tabs>
      <w:adjustRightInd w:val="0"/>
      <w:snapToGrid w:val="0"/>
      <w:spacing w:line="500" w:lineRule="exact"/>
      <w:jc w:val="both"/>
      <w:outlineLvl w:val="2"/>
    </w:pPr>
    <w:rPr>
      <w:rFonts w:ascii="Times New Roman" w:hAnsi="Times New Roman" w:eastAsia="黑体" w:cs="Times New Roman"/>
      <w:b/>
      <w:bCs/>
      <w:kern w:val="2"/>
      <w:sz w:val="24"/>
      <w:szCs w:val="24"/>
      <w:lang w:val="en-US" w:eastAsia="zh-CN" w:bidi="ar-SA"/>
    </w:rPr>
  </w:style>
  <w:style w:type="paragraph" w:customStyle="1" w:styleId="104">
    <w:name w:val="PT-WZ"/>
    <w:autoRedefine/>
    <w:qFormat/>
    <w:uiPriority w:val="0"/>
    <w:pPr>
      <w:widowControl w:val="0"/>
      <w:adjustRightInd w:val="0"/>
      <w:snapToGrid w:val="0"/>
      <w:spacing w:line="500" w:lineRule="exact"/>
      <w:ind w:firstLine="200" w:firstLineChars="200"/>
      <w:jc w:val="both"/>
    </w:pPr>
    <w:rPr>
      <w:rFonts w:ascii="Times New Roman" w:hAnsi="Times New Roman" w:eastAsia="宋体" w:cs="Times New Roman"/>
      <w:kern w:val="2"/>
      <w:sz w:val="24"/>
      <w:lang w:val="en-US" w:eastAsia="zh-CN" w:bidi="ar-SA"/>
    </w:rPr>
  </w:style>
  <w:style w:type="paragraph" w:customStyle="1" w:styleId="105">
    <w:name w:val="DTX-HBT"/>
    <w:autoRedefine/>
    <w:qFormat/>
    <w:uiPriority w:val="0"/>
    <w:pPr>
      <w:widowControl w:val="0"/>
      <w:tabs>
        <w:tab w:val="center" w:pos="6825"/>
        <w:tab w:val="right" w:pos="13440"/>
      </w:tabs>
      <w:adjustRightInd w:val="0"/>
      <w:snapToGrid w:val="0"/>
      <w:spacing w:line="500" w:lineRule="exact"/>
      <w:ind w:left="100" w:leftChars="100"/>
      <w:jc w:val="both"/>
    </w:pPr>
    <w:rPr>
      <w:rFonts w:ascii="Times New Roman" w:hAnsi="Times New Roman" w:eastAsia="黑体" w:cs="Times New Roman"/>
      <w:b/>
      <w:snapToGrid w:val="0"/>
      <w:sz w:val="24"/>
      <w:szCs w:val="28"/>
      <w:lang w:val="en-US" w:eastAsia="zh-CN" w:bidi="ar-SA"/>
    </w:rPr>
  </w:style>
  <w:style w:type="paragraph" w:customStyle="1" w:styleId="106">
    <w:name w:val="表内容"/>
    <w:basedOn w:val="1"/>
    <w:next w:val="1"/>
    <w:autoRedefine/>
    <w:qFormat/>
    <w:uiPriority w:val="0"/>
    <w:pPr>
      <w:spacing w:line="320" w:lineRule="exact"/>
      <w:jc w:val="center"/>
    </w:pPr>
    <w:rPr>
      <w:rFonts w:ascii="Times New Roman" w:hAnsi="Times New Roman"/>
      <w:szCs w:val="20"/>
    </w:rPr>
  </w:style>
  <w:style w:type="paragraph" w:customStyle="1" w:styleId="107">
    <w:name w:val="DTX-02"/>
    <w:autoRedefine/>
    <w:qFormat/>
    <w:uiPriority w:val="0"/>
    <w:pPr>
      <w:keepNext/>
      <w:keepLines/>
      <w:widowControl w:val="0"/>
      <w:adjustRightInd w:val="0"/>
      <w:snapToGrid w:val="0"/>
      <w:spacing w:line="600" w:lineRule="exact"/>
      <w:outlineLvl w:val="1"/>
    </w:pPr>
    <w:rPr>
      <w:rFonts w:ascii="Times New Roman" w:hAnsi="Times New Roman" w:eastAsia="黑体" w:cs="Times New Roman"/>
      <w:b/>
      <w:snapToGrid w:val="0"/>
      <w:sz w:val="28"/>
      <w:szCs w:val="28"/>
      <w:lang w:val="en-US" w:eastAsia="zh-CN" w:bidi="ar-SA"/>
    </w:rPr>
  </w:style>
  <w:style w:type="paragraph" w:customStyle="1" w:styleId="108">
    <w:name w:val="BS-WZ"/>
    <w:basedOn w:val="1"/>
    <w:autoRedefine/>
    <w:qFormat/>
    <w:uiPriority w:val="0"/>
    <w:pPr>
      <w:keepNext w:val="0"/>
      <w:keepLines w:val="0"/>
      <w:widowControl w:val="0"/>
      <w:suppressLineNumbers w:val="0"/>
      <w:adjustRightInd w:val="0"/>
      <w:snapToGrid w:val="0"/>
      <w:spacing w:before="0" w:beforeAutospacing="0" w:after="0" w:afterAutospacing="0" w:line="500" w:lineRule="exact"/>
      <w:ind w:left="0" w:right="0" w:firstLine="200" w:firstLineChars="200"/>
      <w:jc w:val="both"/>
    </w:pPr>
    <w:rPr>
      <w:rFonts w:hint="default" w:ascii="Times New Roman" w:hAnsi="Times New Roman" w:eastAsia="宋体" w:cs="Times New Roman"/>
      <w:kern w:val="2"/>
      <w:sz w:val="24"/>
      <w:szCs w:val="30"/>
      <w:lang w:val="en-US" w:eastAsia="zh-CN" w:bidi="ar"/>
    </w:rPr>
  </w:style>
  <w:style w:type="paragraph" w:customStyle="1" w:styleId="109">
    <w:name w:val="BS-04"/>
    <w:autoRedefine/>
    <w:qFormat/>
    <w:uiPriority w:val="0"/>
    <w:pPr>
      <w:keepNext/>
      <w:keepLines/>
      <w:widowControl w:val="0"/>
      <w:adjustRightInd w:val="0"/>
      <w:snapToGrid w:val="0"/>
      <w:spacing w:line="500" w:lineRule="exact"/>
      <w:jc w:val="both"/>
      <w:outlineLvl w:val="3"/>
    </w:pPr>
    <w:rPr>
      <w:rFonts w:ascii="Times New Roman" w:hAnsi="Times New Roman" w:eastAsia="宋体" w:cs="Times New Roman"/>
      <w:kern w:val="2"/>
      <w:sz w:val="24"/>
      <w:szCs w:val="28"/>
      <w:lang w:val="en-US" w:eastAsia="zh-CN" w:bidi="ar-SA"/>
    </w:rPr>
  </w:style>
  <w:style w:type="paragraph" w:customStyle="1" w:styleId="110">
    <w:name w:val="表格内容1"/>
    <w:basedOn w:val="1"/>
    <w:autoRedefine/>
    <w:qFormat/>
    <w:uiPriority w:val="0"/>
    <w:pPr>
      <w:keepNext w:val="0"/>
      <w:keepLines w:val="0"/>
      <w:widowControl w:val="0"/>
      <w:suppressLineNumbers w:val="0"/>
      <w:adjustRightInd w:val="0"/>
      <w:snapToGrid w:val="0"/>
      <w:spacing w:before="0" w:beforeAutospacing="0" w:after="0" w:afterAutospacing="0"/>
      <w:ind w:left="0" w:right="0"/>
      <w:jc w:val="center"/>
    </w:pPr>
    <w:rPr>
      <w:rFonts w:hint="default" w:ascii="Times New Roman" w:hAnsi="Times New Roman" w:eastAsia="宋体" w:cs="Times New Roman"/>
      <w:kern w:val="2"/>
      <w:sz w:val="21"/>
      <w:szCs w:val="21"/>
      <w:lang w:val="en-US" w:eastAsia="zh-CN" w:bidi="ar"/>
    </w:rPr>
  </w:style>
  <w:style w:type="paragraph" w:customStyle="1" w:styleId="111">
    <w:name w:val="DTX-BG"/>
    <w:autoRedefine/>
    <w:qFormat/>
    <w:uiPriority w:val="0"/>
    <w:pPr>
      <w:widowControl w:val="0"/>
      <w:adjustRightInd w:val="0"/>
      <w:snapToGrid w:val="0"/>
      <w:spacing w:line="400" w:lineRule="exact"/>
      <w:jc w:val="center"/>
    </w:pPr>
    <w:rPr>
      <w:rFonts w:ascii="Times New Roman" w:hAnsi="Times New Roman" w:eastAsia="宋体" w:cs="Times New Roman"/>
      <w:snapToGrid w:val="0"/>
      <w:sz w:val="21"/>
      <w:szCs w:val="28"/>
      <w:lang w:val="en-US" w:eastAsia="zh-CN" w:bidi="ar-SA"/>
    </w:rPr>
  </w:style>
  <w:style w:type="paragraph" w:customStyle="1" w:styleId="112">
    <w:name w:val="DTX-TM"/>
    <w:next w:val="1"/>
    <w:autoRedefine/>
    <w:qFormat/>
    <w:uiPriority w:val="0"/>
    <w:pPr>
      <w:widowControl w:val="0"/>
      <w:adjustRightInd w:val="0"/>
      <w:snapToGrid w:val="0"/>
      <w:spacing w:line="400" w:lineRule="exact"/>
      <w:jc w:val="center"/>
    </w:pPr>
    <w:rPr>
      <w:rFonts w:ascii="Times New Roman" w:hAnsi="Times New Roman" w:eastAsia="黑体" w:cs="Times New Roman"/>
      <w:b/>
      <w:snapToGrid w:val="0"/>
      <w:sz w:val="24"/>
      <w:szCs w:val="28"/>
      <w:lang w:val="en-US" w:eastAsia="zh-CN" w:bidi="ar-SA"/>
    </w:rPr>
  </w:style>
  <w:style w:type="paragraph" w:customStyle="1" w:styleId="113">
    <w:name w:val="Other|1"/>
    <w:basedOn w:val="1"/>
    <w:autoRedefine/>
    <w:qFormat/>
    <w:uiPriority w:val="0"/>
    <w:pPr>
      <w:widowControl w:val="0"/>
      <w:shd w:val="clear" w:color="auto" w:fill="auto"/>
      <w:jc w:val="center"/>
    </w:pPr>
    <w:rPr>
      <w:sz w:val="18"/>
      <w:szCs w:val="18"/>
      <w:u w:val="none"/>
      <w:shd w:val="clear" w:color="auto" w:fill="auto"/>
    </w:rPr>
  </w:style>
  <w:style w:type="table" w:customStyle="1" w:styleId="114">
    <w:name w:val="网格型4"/>
    <w:basedOn w:val="2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5">
    <w:name w:val="Table Normal"/>
    <w:autoRedefine/>
    <w:semiHidden/>
    <w:unhideWhenUsed/>
    <w:qFormat/>
    <w:uiPriority w:val="0"/>
    <w:tblPr>
      <w:tblCellMar>
        <w:top w:w="0" w:type="dxa"/>
        <w:left w:w="0" w:type="dxa"/>
        <w:bottom w:w="0" w:type="dxa"/>
        <w:right w:w="0" w:type="dxa"/>
      </w:tblCellMar>
    </w:tblPr>
  </w:style>
  <w:style w:type="paragraph" w:customStyle="1" w:styleId="116">
    <w:name w:val="Body text|1"/>
    <w:basedOn w:val="1"/>
    <w:autoRedefine/>
    <w:qFormat/>
    <w:uiPriority w:val="0"/>
    <w:pPr>
      <w:ind w:firstLine="482"/>
    </w:pPr>
    <w:rPr>
      <w:rFonts w:ascii="宋体" w:hAnsi="宋体" w:cs="宋体"/>
      <w:szCs w:val="22"/>
      <w:lang w:val="zh-TW" w:eastAsia="zh-TW" w:bidi="zh-TW"/>
    </w:rPr>
  </w:style>
  <w:style w:type="paragraph" w:customStyle="1" w:styleId="117">
    <w:name w:val="LWH-ZW"/>
    <w:autoRedefine/>
    <w:qFormat/>
    <w:uiPriority w:val="0"/>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18">
    <w:name w:val="正文."/>
    <w:basedOn w:val="1"/>
    <w:autoRedefine/>
    <w:qFormat/>
    <w:uiPriority w:val="0"/>
    <w:pPr>
      <w:ind w:firstLine="200" w:firstLineChars="200"/>
    </w:pPr>
    <w:rPr>
      <w:rFonts w:hAnsi="宋体"/>
      <w:kern w:val="0"/>
      <w:lang w:val="zh-TW" w:bidi="zh-TW"/>
    </w:rPr>
  </w:style>
  <w:style w:type="paragraph" w:customStyle="1" w:styleId="119">
    <w:name w:val="LWH-BT"/>
    <w:autoRedefine/>
    <w:qFormat/>
    <w:uiPriority w:val="0"/>
    <w:pPr>
      <w:widowControl w:val="0"/>
      <w:tabs>
        <w:tab w:val="center" w:pos="4515"/>
        <w:tab w:val="right" w:pos="9030"/>
      </w:tabs>
      <w:adjustRightInd w:val="0"/>
      <w:snapToGrid w:val="0"/>
      <w:spacing w:line="500" w:lineRule="exact"/>
      <w:jc w:val="both"/>
    </w:pPr>
    <w:rPr>
      <w:rFonts w:ascii="Times New Roman" w:hAnsi="Times New Roman" w:eastAsia="黑体" w:cs="Times New Roman"/>
      <w:b/>
      <w:sz w:val="24"/>
      <w:szCs w:val="24"/>
      <w:lang w:val="en-US" w:eastAsia="zh-CN" w:bidi="ar-SA"/>
    </w:rPr>
  </w:style>
  <w:style w:type="paragraph" w:styleId="120">
    <w:name w:val="No Spacing"/>
    <w:autoRedefine/>
    <w:qFormat/>
    <w:uiPriority w:val="1"/>
    <w:pPr>
      <w:spacing w:line="500" w:lineRule="exact"/>
      <w:ind w:firstLine="200" w:firstLineChars="200"/>
    </w:pPr>
    <w:rPr>
      <w:rFonts w:ascii="Times New Roman" w:hAnsi="Times New Roman" w:eastAsia="宋体" w:cs="Times New Roman"/>
      <w:sz w:val="24"/>
      <w:lang w:val="en-US" w:eastAsia="zh-CN" w:bidi="ar-SA"/>
    </w:rPr>
  </w:style>
  <w:style w:type="character" w:customStyle="1" w:styleId="121">
    <w:name w:val="标题 1 Char"/>
    <w:link w:val="2"/>
    <w:autoRedefine/>
    <w:qFormat/>
    <w:uiPriority w:val="0"/>
    <w:rPr>
      <w:rFonts w:eastAsia="黑体"/>
      <w:b/>
      <w:bCs/>
      <w:color w:val="000000"/>
      <w:kern w:val="44"/>
      <w:sz w:val="30"/>
      <w:szCs w:val="30"/>
    </w:rPr>
  </w:style>
  <w:style w:type="paragraph" w:customStyle="1" w:styleId="122">
    <w:name w:val="文字"/>
    <w:autoRedefine/>
    <w:qFormat/>
    <w:uiPriority w:val="0"/>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bidi="ar-SA"/>
    </w:rPr>
  </w:style>
  <w:style w:type="paragraph" w:customStyle="1" w:styleId="123">
    <w:name w:val="文中文本"/>
    <w:basedOn w:val="1"/>
    <w:autoRedefine/>
    <w:qFormat/>
    <w:uiPriority w:val="0"/>
    <w:pPr>
      <w:spacing w:line="360" w:lineRule="auto"/>
      <w:ind w:firstLine="200" w:firstLineChars="200"/>
    </w:pPr>
    <w:rPr>
      <w:kern w:val="0"/>
      <w:sz w:val="24"/>
    </w:rPr>
  </w:style>
  <w:style w:type="table" w:customStyle="1" w:styleId="124">
    <w:name w:val="表格式4"/>
    <w:basedOn w:val="27"/>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5">
    <w:name w:val="表格后"/>
    <w:basedOn w:val="1"/>
    <w:autoRedefine/>
    <w:qFormat/>
    <w:uiPriority w:val="0"/>
    <w:pPr>
      <w:spacing w:line="240" w:lineRule="auto"/>
      <w:ind w:firstLine="482" w:firstLineChars="200"/>
    </w:pPr>
    <w:rPr>
      <w:rFonts w:ascii="Times New Roman" w:hAnsi="Times New Roman" w:eastAsia="宋体"/>
      <w:b/>
      <w:snapToGrid w:val="0"/>
      <w:color w:val="auto"/>
      <w:kern w:val="0"/>
      <w:sz w:val="18"/>
      <w:szCs w:val="28"/>
    </w:rPr>
  </w:style>
  <w:style w:type="paragraph" w:customStyle="1" w:styleId="126">
    <w:name w:val="正文4"/>
    <w:autoRedefine/>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27">
    <w:name w:val="表内文"/>
    <w:basedOn w:val="1"/>
    <w:autoRedefine/>
    <w:qFormat/>
    <w:uiPriority w:val="0"/>
    <w:pPr>
      <w:spacing w:line="320" w:lineRule="atLeast"/>
      <w:jc w:val="center"/>
    </w:pPr>
    <w:rPr>
      <w:szCs w:val="20"/>
    </w:rPr>
  </w:style>
  <w:style w:type="paragraph" w:customStyle="1" w:styleId="128">
    <w:name w:val="表文字"/>
    <w:basedOn w:val="1"/>
    <w:autoRedefine/>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129">
    <w:name w:val="表格字体"/>
    <w:autoRedefine/>
    <w:qFormat/>
    <w:uiPriority w:val="0"/>
    <w:pPr>
      <w:jc w:val="center"/>
    </w:pPr>
    <w:rPr>
      <w:rFonts w:ascii="Arial" w:hAnsi="Arial" w:eastAsia="宋体" w:cs="Times New Roman"/>
      <w:b/>
      <w:kern w:val="2"/>
      <w:sz w:val="21"/>
      <w:szCs w:val="21"/>
      <w:lang w:val="en-US" w:eastAsia="zh-CN" w:bidi="ar-SA"/>
    </w:rPr>
  </w:style>
  <w:style w:type="paragraph" w:customStyle="1" w:styleId="130">
    <w:name w:val="松花湖正文"/>
    <w:basedOn w:val="1"/>
    <w:link w:val="131"/>
    <w:autoRedefine/>
    <w:qFormat/>
    <w:uiPriority w:val="0"/>
    <w:pPr>
      <w:adjustRightInd w:val="0"/>
      <w:snapToGrid w:val="0"/>
      <w:ind w:firstLine="720" w:firstLineChars="200"/>
    </w:pPr>
    <w:rPr>
      <w:rFonts w:eastAsia="宋体"/>
    </w:rPr>
  </w:style>
  <w:style w:type="character" w:customStyle="1" w:styleId="131">
    <w:name w:val="松花湖正文 Char Char"/>
    <w:link w:val="130"/>
    <w:autoRedefine/>
    <w:qFormat/>
    <w:uiPriority w:val="0"/>
    <w:rPr>
      <w:rFonts w:eastAsia="宋体"/>
    </w:rPr>
  </w:style>
  <w:style w:type="paragraph" w:customStyle="1" w:styleId="132">
    <w:name w:val="b"/>
    <w:basedOn w:val="1"/>
    <w:autoRedefine/>
    <w:qFormat/>
    <w:uiPriority w:val="0"/>
    <w:pPr>
      <w:ind w:firstLine="560"/>
    </w:pPr>
    <w:rPr>
      <w:rFonts w:ascii="宋体" w:hAnsi="宋体"/>
      <w:sz w:val="28"/>
    </w:rPr>
  </w:style>
  <w:style w:type="paragraph" w:customStyle="1" w:styleId="133">
    <w:name w:val="Table Text"/>
    <w:basedOn w:val="1"/>
    <w:autoRedefine/>
    <w:semiHidden/>
    <w:qFormat/>
    <w:uiPriority w:val="0"/>
    <w:rPr>
      <w:rFonts w:ascii="宋体" w:hAnsi="宋体" w:eastAsia="宋体" w:cs="宋体"/>
      <w:sz w:val="24"/>
      <w:szCs w:val="24"/>
      <w:lang w:val="en-US" w:eastAsia="en-US" w:bidi="ar-SA"/>
    </w:rPr>
  </w:style>
  <w:style w:type="paragraph" w:customStyle="1" w:styleId="134">
    <w:name w:val="表格-文字（小米）"/>
    <w:basedOn w:val="1"/>
    <w:next w:val="1"/>
    <w:autoRedefine/>
    <w:qFormat/>
    <w:uiPriority w:val="0"/>
    <w:pPr>
      <w:spacing w:line="240" w:lineRule="auto"/>
      <w:ind w:firstLine="0" w:firstLineChars="0"/>
      <w:jc w:val="center"/>
    </w:pPr>
    <w:rPr>
      <w:rFonts w:ascii="Times New Roman" w:hAnsi="Times New Roman"/>
      <w:sz w:val="21"/>
    </w:rPr>
  </w:style>
  <w:style w:type="paragraph" w:customStyle="1" w:styleId="135">
    <w:name w:val="环评报告正文"/>
    <w:basedOn w:val="1"/>
    <w:autoRedefine/>
    <w:qFormat/>
    <w:uiPriority w:val="0"/>
    <w:pPr>
      <w:spacing w:line="360" w:lineRule="auto"/>
      <w:ind w:firstLine="480" w:firstLineChars="200"/>
    </w:pPr>
    <w:rPr>
      <w:rFonts w:ascii="宋体" w:hAnsi="宋体" w:eastAsia="宋体" w:cs="宋体"/>
      <w:bCs/>
      <w:sz w:val="24"/>
      <w:szCs w:val="20"/>
    </w:rPr>
  </w:style>
  <w:style w:type="paragraph" w:customStyle="1" w:styleId="136">
    <w:name w:val="BS-BT"/>
    <w:autoRedefine/>
    <w:qFormat/>
    <w:uiPriority w:val="0"/>
    <w:pPr>
      <w:widowControl w:val="0"/>
      <w:tabs>
        <w:tab w:val="center" w:pos="4410"/>
        <w:tab w:val="right" w:pos="8820"/>
      </w:tabs>
      <w:adjustRightInd w:val="0"/>
      <w:snapToGrid w:val="0"/>
      <w:spacing w:line="500" w:lineRule="exact"/>
      <w:jc w:val="both"/>
    </w:pPr>
    <w:rPr>
      <w:rFonts w:ascii="Times New Roman" w:hAnsi="Times New Roman" w:eastAsia="黑体" w:cs="Times New Roman"/>
      <w:b/>
      <w:kern w:val="2"/>
      <w:sz w:val="24"/>
      <w:szCs w:val="30"/>
      <w:lang w:val="en-US" w:eastAsia="zh-CN" w:bidi="ar-SA"/>
    </w:rPr>
  </w:style>
  <w:style w:type="paragraph" w:customStyle="1" w:styleId="137">
    <w:name w:val="BS-BG"/>
    <w:autoRedefine/>
    <w:qFormat/>
    <w:uiPriority w:val="0"/>
    <w:pPr>
      <w:widowControl w:val="0"/>
      <w:adjustRightInd w:val="0"/>
      <w:snapToGrid w:val="0"/>
      <w:spacing w:line="400" w:lineRule="exact"/>
      <w:jc w:val="center"/>
    </w:pPr>
    <w:rPr>
      <w:rFonts w:ascii="Times New Roman" w:hAnsi="Times New Roman" w:eastAsia="宋体" w:cs="Times New Roman"/>
      <w:kern w:val="2"/>
      <w:sz w:val="21"/>
      <w:szCs w:val="30"/>
      <w:lang w:val="en-US" w:eastAsia="zh-CN" w:bidi="ar-SA"/>
    </w:rPr>
  </w:style>
  <w:style w:type="paragraph" w:customStyle="1" w:styleId="138">
    <w:name w:val="表格（窄）"/>
    <w:basedOn w:val="1"/>
    <w:qFormat/>
    <w:uiPriority w:val="0"/>
    <w:pPr>
      <w:jc w:val="center"/>
    </w:pPr>
    <w:rPr>
      <w:kern w:val="0"/>
    </w:rPr>
  </w:style>
  <w:style w:type="paragraph" w:customStyle="1" w:styleId="139">
    <w:name w:val="正文1"/>
    <w:basedOn w:val="1"/>
    <w:autoRedefine/>
    <w:qFormat/>
    <w:uiPriority w:val="0"/>
    <w:pPr>
      <w:spacing w:line="500" w:lineRule="exact"/>
      <w:ind w:firstLine="560"/>
    </w:pPr>
    <w:rPr>
      <w:sz w:val="28"/>
    </w:rPr>
  </w:style>
  <w:style w:type="paragraph" w:customStyle="1" w:styleId="140">
    <w:name w:val="正文内容"/>
    <w:basedOn w:val="1"/>
    <w:qFormat/>
    <w:uiPriority w:val="0"/>
    <w:pPr>
      <w:spacing w:line="360" w:lineRule="auto"/>
      <w:ind w:firstLine="480" w:firstLineChars="200"/>
    </w:pPr>
    <w:rPr>
      <w:color w:val="000000"/>
      <w:sz w:val="24"/>
      <w:lang w:bidi="he-IL"/>
    </w:rPr>
  </w:style>
  <w:style w:type="character" w:customStyle="1" w:styleId="141">
    <w:name w:val="apple-style-span"/>
    <w:basedOn w:val="29"/>
    <w:autoRedefine/>
    <w:qFormat/>
    <w:uiPriority w:val="0"/>
  </w:style>
  <w:style w:type="paragraph" w:customStyle="1" w:styleId="142">
    <w:name w:val=" Char"/>
    <w:basedOn w:val="1"/>
    <w:next w:val="4"/>
    <w:qFormat/>
    <w:uiPriority w:val="0"/>
    <w:pPr>
      <w:adjustRightInd w:val="0"/>
      <w:spacing w:line="360" w:lineRule="auto"/>
    </w:pPr>
    <w:rPr>
      <w:kern w:val="0"/>
      <w:sz w:val="24"/>
      <w:szCs w:val="20"/>
    </w:rPr>
  </w:style>
  <w:style w:type="paragraph" w:customStyle="1" w:styleId="143">
    <w:name w:val="编号"/>
    <w:basedOn w:val="1"/>
    <w:autoRedefine/>
    <w:qFormat/>
    <w:uiPriority w:val="0"/>
    <w:pPr>
      <w:numPr>
        <w:ilvl w:val="1"/>
        <w:numId w:val="5"/>
      </w:numPr>
    </w:pPr>
    <w:rPr>
      <w:rFonts w:eastAsia="宋体"/>
      <w:kern w:val="2"/>
      <w:sz w:val="21"/>
      <w:szCs w:val="24"/>
      <w:lang w:val="en-US" w:eastAsia="zh-CN" w:bidi="ar-SA"/>
    </w:rPr>
  </w:style>
  <w:style w:type="paragraph" w:customStyle="1" w:styleId="144">
    <w:name w:val="样式 正文段落宋体"/>
    <w:basedOn w:val="1"/>
    <w:autoRedefine/>
    <w:qFormat/>
    <w:uiPriority w:val="0"/>
    <w:pPr>
      <w:ind w:firstLine="560" w:firstLineChars="200"/>
    </w:pPr>
    <w:rPr>
      <w:rFonts w:ascii="宋体" w:hAnsi="宋体" w:cs="宋体"/>
      <w:sz w:val="28"/>
      <w:szCs w:val="20"/>
    </w:rPr>
  </w:style>
  <w:style w:type="paragraph" w:customStyle="1" w:styleId="145">
    <w:name w:val="标题三"/>
    <w:basedOn w:val="1"/>
    <w:next w:val="1"/>
    <w:autoRedefine/>
    <w:qFormat/>
    <w:uiPriority w:val="0"/>
    <w:pPr>
      <w:numPr>
        <w:ilvl w:val="0"/>
        <w:numId w:val="6"/>
      </w:numPr>
      <w:spacing w:line="360" w:lineRule="auto"/>
      <w:jc w:val="left"/>
      <w:outlineLvl w:val="2"/>
    </w:pPr>
    <w:rPr>
      <w:b/>
      <w:sz w:val="28"/>
      <w:szCs w:val="3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wmf"/><Relationship Id="rId31" Type="http://schemas.openxmlformats.org/officeDocument/2006/relationships/oleObject" Target="embeddings/oleObject5.bin"/><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9.wmf"/><Relationship Id="rId27" Type="http://schemas.openxmlformats.org/officeDocument/2006/relationships/oleObject" Target="embeddings/oleObject3.bin"/><Relationship Id="rId26" Type="http://schemas.openxmlformats.org/officeDocument/2006/relationships/image" Target="media/image18.wmf"/><Relationship Id="rId25" Type="http://schemas.openxmlformats.org/officeDocument/2006/relationships/oleObject" Target="embeddings/oleObject2.bin"/><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97</Pages>
  <Words>15705</Words>
  <Characters>16651</Characters>
  <Lines>342</Lines>
  <Paragraphs>96</Paragraphs>
  <TotalTime>28</TotalTime>
  <ScaleCrop>false</ScaleCrop>
  <LinksUpToDate>false</LinksUpToDate>
  <CharactersWithSpaces>16740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2021-12-10T06:22:00Z</dcterms:created>
  <dc:creator>lhj</dc:creator>
  <cp:lastModifiedBy>Administrator</cp:lastModifiedBy>
  <cp:lastPrinted>2020-12-24T01:50:00Z</cp:lastPrinted>
  <dcterms:modified xsi:type="dcterms:W3CDTF">2026-03-15T08:23:59Z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6BBF7E276DF04B2597734DD9E00159E9_13</vt:lpwstr>
  </property>
  <property fmtid="{D5CDD505-2E9C-101B-9397-08002B2CF9AE}" pid="4" name="KSOTemplateDocerSaveRecord">
    <vt:lpwstr>eyJoZGlkIjoiZWU3MGEyM2ZiMmM4YmViZWYyMzM1MmM5NGY4ZjMyMTkiLCJ1c2VySWQiOiI1NzYyMzMzNTUifQ==</vt:lpwstr>
  </property>
</Properties>
</file>