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9A49A">
      <w:pPr>
        <w:adjustRightInd w:val="0"/>
        <w:snapToGrid w:val="0"/>
        <w:jc w:val="center"/>
        <w:rPr>
          <w:rFonts w:hint="eastAsia" w:ascii="仿宋" w:hAnsi="仿宋" w:eastAsia="仿宋"/>
          <w:sz w:val="44"/>
          <w:szCs w:val="44"/>
        </w:rPr>
      </w:pPr>
      <w:r>
        <w:rPr>
          <w:rFonts w:hint="eastAsia" w:ascii="仿宋" w:hAnsi="仿宋" w:eastAsia="仿宋"/>
          <w:sz w:val="32"/>
          <w:szCs w:val="32"/>
        </w:rPr>
        <w:t xml:space="preserve">  </w:t>
      </w:r>
      <w:r>
        <w:rPr>
          <w:rFonts w:hint="eastAsia" w:ascii="仿宋" w:hAnsi="仿宋" w:eastAsia="仿宋"/>
          <w:sz w:val="44"/>
          <w:szCs w:val="44"/>
        </w:rPr>
        <w:t>关于白山市路成路桥有限公司水稳及混凝土搅拌站建设项目环境影响报告表的</w:t>
      </w:r>
      <w:r>
        <w:rPr>
          <w:rFonts w:ascii="仿宋" w:hAnsi="仿宋" w:eastAsia="仿宋"/>
          <w:sz w:val="44"/>
          <w:szCs w:val="44"/>
        </w:rPr>
        <w:t>批复</w:t>
      </w:r>
      <w:r>
        <w:rPr>
          <w:rFonts w:hint="eastAsia" w:ascii="仿宋" w:hAnsi="仿宋" w:eastAsia="仿宋"/>
          <w:b/>
          <w:bCs/>
          <w:sz w:val="44"/>
          <w:szCs w:val="44"/>
        </w:rPr>
        <w:t xml:space="preserve"> </w:t>
      </w:r>
    </w:p>
    <w:p w14:paraId="6BB2EACC">
      <w:pPr>
        <w:rPr>
          <w:rFonts w:ascii="仿宋" w:hAnsi="仿宋" w:eastAsia="仿宋"/>
          <w:sz w:val="32"/>
          <w:szCs w:val="32"/>
        </w:rPr>
      </w:pPr>
    </w:p>
    <w:p w14:paraId="2357F118">
      <w:pPr>
        <w:rPr>
          <w:rFonts w:ascii="仿宋" w:hAnsi="仿宋" w:eastAsia="仿宋"/>
          <w:sz w:val="32"/>
          <w:szCs w:val="32"/>
        </w:rPr>
      </w:pPr>
      <w:r>
        <w:rPr>
          <w:rFonts w:hint="eastAsia" w:ascii="仿宋" w:hAnsi="仿宋" w:eastAsia="仿宋"/>
          <w:sz w:val="32"/>
          <w:szCs w:val="32"/>
        </w:rPr>
        <w:t>白山市路成路桥有限公司：</w:t>
      </w:r>
    </w:p>
    <w:p w14:paraId="155527C2">
      <w:pPr>
        <w:ind w:firstLine="420"/>
        <w:rPr>
          <w:rFonts w:hint="eastAsia" w:ascii="仿宋" w:hAnsi="仿宋" w:eastAsia="仿宋"/>
          <w:sz w:val="32"/>
          <w:szCs w:val="32"/>
        </w:rPr>
      </w:pPr>
      <w:r>
        <w:rPr>
          <w:rFonts w:hint="eastAsia" w:ascii="仿宋" w:hAnsi="仿宋" w:eastAsia="仿宋"/>
          <w:sz w:val="32"/>
          <w:szCs w:val="32"/>
        </w:rPr>
        <w:t>你单位委托吉林省百瑞环境技术服务有限公司编制的《白山市路成路桥有限公司水稳及混凝土搅拌站建设项目环境影响报告表（报批版）》(以下简称“报告表”)收悉。该项目经专家评审、公示，符合审批要求，现批复如下：</w:t>
      </w:r>
    </w:p>
    <w:p w14:paraId="32EED24D">
      <w:pPr>
        <w:ind w:firstLine="643" w:firstLineChars="200"/>
        <w:rPr>
          <w:rFonts w:hint="eastAsia" w:ascii="仿宋" w:hAnsi="仿宋" w:eastAsia="仿宋"/>
          <w:b/>
          <w:sz w:val="32"/>
          <w:szCs w:val="32"/>
        </w:rPr>
      </w:pPr>
      <w:r>
        <w:rPr>
          <w:rFonts w:ascii="仿宋" w:hAnsi="仿宋" w:eastAsia="仿宋"/>
          <w:b/>
          <w:sz w:val="32"/>
          <w:szCs w:val="32"/>
        </w:rPr>
        <w:t>一、建设项目基本情况和审批意见</w:t>
      </w:r>
    </w:p>
    <w:p w14:paraId="437F3553">
      <w:pPr>
        <w:spacing w:line="360" w:lineRule="auto"/>
        <w:ind w:firstLine="640" w:firstLineChars="200"/>
        <w:rPr>
          <w:rFonts w:ascii="仿宋" w:hAnsi="仿宋" w:eastAsia="仿宋"/>
          <w:sz w:val="32"/>
          <w:szCs w:val="32"/>
        </w:rPr>
      </w:pPr>
      <w:r>
        <w:rPr>
          <w:rFonts w:ascii="仿宋" w:hAnsi="仿宋" w:eastAsia="仿宋"/>
          <w:sz w:val="32"/>
          <w:szCs w:val="32"/>
        </w:rPr>
        <w:t>本项目位于</w:t>
      </w:r>
      <w:r>
        <w:rPr>
          <w:rFonts w:hint="eastAsia" w:ascii="仿宋" w:hAnsi="仿宋" w:eastAsia="仿宋"/>
          <w:sz w:val="32"/>
          <w:szCs w:val="32"/>
        </w:rPr>
        <w:t>靖宇县G504与G222交汇处北侧（吉林省兴宇路桥</w:t>
      </w:r>
      <w:r>
        <w:rPr>
          <w:rFonts w:ascii="仿宋" w:hAnsi="仿宋" w:eastAsia="仿宋"/>
          <w:sz w:val="32"/>
          <w:szCs w:val="32"/>
        </w:rPr>
        <w:t>公司</w:t>
      </w:r>
      <w:r>
        <w:rPr>
          <w:rFonts w:hint="eastAsia" w:ascii="仿宋" w:hAnsi="仿宋" w:eastAsia="仿宋"/>
          <w:sz w:val="32"/>
          <w:szCs w:val="32"/>
        </w:rPr>
        <w:t>对面）</w:t>
      </w:r>
      <w:r>
        <w:rPr>
          <w:rFonts w:ascii="仿宋" w:hAnsi="仿宋" w:eastAsia="仿宋"/>
          <w:sz w:val="32"/>
          <w:szCs w:val="32"/>
        </w:rPr>
        <w:t>，占地为</w:t>
      </w:r>
      <w:r>
        <w:rPr>
          <w:rFonts w:hint="eastAsia" w:ascii="仿宋" w:hAnsi="仿宋" w:eastAsia="仿宋"/>
          <w:sz w:val="32"/>
          <w:szCs w:val="32"/>
        </w:rPr>
        <w:t>工业用地</w:t>
      </w:r>
      <w:r>
        <w:rPr>
          <w:rFonts w:ascii="仿宋" w:hAnsi="仿宋" w:eastAsia="仿宋"/>
          <w:sz w:val="32"/>
          <w:szCs w:val="32"/>
        </w:rPr>
        <w:t>，总占地面积</w:t>
      </w:r>
      <w:r>
        <w:rPr>
          <w:rFonts w:hint="eastAsia" w:ascii="仿宋" w:hAnsi="仿宋" w:eastAsia="仿宋"/>
          <w:sz w:val="32"/>
          <w:szCs w:val="32"/>
        </w:rPr>
        <w:t>约</w:t>
      </w:r>
      <w:r>
        <w:rPr>
          <w:rFonts w:ascii="仿宋" w:hAnsi="仿宋" w:eastAsia="仿宋"/>
          <w:sz w:val="32"/>
          <w:szCs w:val="32"/>
        </w:rPr>
        <w:t>为</w:t>
      </w:r>
      <w:r>
        <w:rPr>
          <w:rFonts w:hint="eastAsia" w:ascii="仿宋" w:hAnsi="仿宋" w:eastAsia="仿宋"/>
          <w:sz w:val="32"/>
          <w:szCs w:val="32"/>
        </w:rPr>
        <w:t>8000m2</w:t>
      </w:r>
      <w:r>
        <w:rPr>
          <w:rFonts w:ascii="仿宋" w:hAnsi="仿宋" w:eastAsia="仿宋"/>
          <w:sz w:val="32"/>
          <w:szCs w:val="32"/>
        </w:rPr>
        <w:t>，建筑面积</w:t>
      </w:r>
      <w:r>
        <w:rPr>
          <w:rFonts w:hint="eastAsia" w:ascii="仿宋" w:hAnsi="仿宋" w:eastAsia="仿宋"/>
          <w:sz w:val="32"/>
          <w:szCs w:val="32"/>
        </w:rPr>
        <w:t>约650m2</w:t>
      </w:r>
      <w:r>
        <w:rPr>
          <w:rFonts w:ascii="仿宋" w:hAnsi="仿宋" w:eastAsia="仿宋"/>
          <w:sz w:val="32"/>
          <w:szCs w:val="32"/>
        </w:rPr>
        <w:t>。</w:t>
      </w:r>
      <w:r>
        <w:rPr>
          <w:rFonts w:hint="eastAsia" w:ascii="仿宋" w:hAnsi="仿宋" w:eastAsia="仿宋"/>
          <w:sz w:val="32"/>
          <w:szCs w:val="32"/>
        </w:rPr>
        <w:t>总投资50万元，环保投资12.8万元。</w:t>
      </w:r>
      <w:r>
        <w:rPr>
          <w:rFonts w:ascii="仿宋" w:hAnsi="仿宋" w:eastAsia="仿宋"/>
          <w:sz w:val="32"/>
          <w:szCs w:val="32"/>
        </w:rPr>
        <w:t>主要建设</w:t>
      </w:r>
      <w:r>
        <w:rPr>
          <w:rFonts w:hint="eastAsia" w:ascii="仿宋" w:hAnsi="仿宋" w:eastAsia="仿宋"/>
          <w:sz w:val="32"/>
          <w:szCs w:val="32"/>
        </w:rPr>
        <w:t>混凝土</w:t>
      </w:r>
      <w:r>
        <w:rPr>
          <w:rFonts w:ascii="仿宋" w:hAnsi="仿宋" w:eastAsia="仿宋"/>
          <w:sz w:val="32"/>
          <w:szCs w:val="32"/>
        </w:rPr>
        <w:t>搅拌站、</w:t>
      </w:r>
      <w:r>
        <w:rPr>
          <w:rFonts w:hint="eastAsia" w:ascii="仿宋" w:hAnsi="仿宋" w:eastAsia="仿宋"/>
          <w:sz w:val="32"/>
          <w:szCs w:val="32"/>
        </w:rPr>
        <w:t>水稳料搅拌站</w:t>
      </w:r>
      <w:r>
        <w:rPr>
          <w:rFonts w:ascii="仿宋" w:hAnsi="仿宋" w:eastAsia="仿宋"/>
          <w:sz w:val="32"/>
          <w:szCs w:val="32"/>
        </w:rPr>
        <w:t>、料仓、水泥罐</w:t>
      </w:r>
      <w:r>
        <w:rPr>
          <w:rFonts w:hint="eastAsia" w:ascii="仿宋" w:hAnsi="仿宋" w:eastAsia="仿宋"/>
          <w:sz w:val="32"/>
          <w:szCs w:val="32"/>
        </w:rPr>
        <w:t>、堆场、控制室</w:t>
      </w:r>
      <w:r>
        <w:rPr>
          <w:rFonts w:ascii="仿宋" w:hAnsi="仿宋" w:eastAsia="仿宋"/>
          <w:sz w:val="32"/>
          <w:szCs w:val="32"/>
        </w:rPr>
        <w:t>等。</w:t>
      </w:r>
      <w:r>
        <w:rPr>
          <w:rFonts w:hint="eastAsia" w:ascii="仿宋" w:hAnsi="仿宋" w:eastAsia="仿宋"/>
          <w:sz w:val="32"/>
          <w:szCs w:val="32"/>
        </w:rPr>
        <w:t>本项目检斤及办公均在控制室内，样品化验外委，不设置化验室。本项目</w:t>
      </w:r>
      <w:r>
        <w:rPr>
          <w:rFonts w:ascii="仿宋" w:hAnsi="仿宋" w:eastAsia="仿宋"/>
          <w:sz w:val="32"/>
          <w:szCs w:val="32"/>
        </w:rPr>
        <w:t>建成后生产规模为年生产商品混凝土</w:t>
      </w:r>
      <w:r>
        <w:rPr>
          <w:rFonts w:hint="eastAsia" w:ascii="仿宋" w:hAnsi="仿宋" w:eastAsia="仿宋"/>
          <w:sz w:val="32"/>
          <w:szCs w:val="32"/>
        </w:rPr>
        <w:t>0.4</w:t>
      </w:r>
      <w:r>
        <w:rPr>
          <w:rFonts w:ascii="仿宋" w:hAnsi="仿宋" w:eastAsia="仿宋"/>
          <w:sz w:val="32"/>
          <w:szCs w:val="32"/>
        </w:rPr>
        <w:t>万m</w:t>
      </w:r>
      <w:r>
        <w:rPr>
          <w:rFonts w:eastAsia="仿宋" w:cs="Calibri"/>
          <w:sz w:val="32"/>
          <w:szCs w:val="32"/>
        </w:rPr>
        <w:t>³</w:t>
      </w:r>
      <w:r>
        <w:rPr>
          <w:rFonts w:ascii="仿宋" w:hAnsi="仿宋" w:eastAsia="仿宋"/>
          <w:sz w:val="32"/>
          <w:szCs w:val="32"/>
        </w:rPr>
        <w:t>/a</w:t>
      </w:r>
      <w:r>
        <w:rPr>
          <w:rFonts w:hint="eastAsia" w:ascii="仿宋" w:hAnsi="仿宋" w:eastAsia="仿宋"/>
          <w:sz w:val="32"/>
          <w:szCs w:val="32"/>
        </w:rPr>
        <w:t>、水稳料1.2</w:t>
      </w:r>
      <w:r>
        <w:rPr>
          <w:rFonts w:ascii="仿宋" w:hAnsi="仿宋" w:eastAsia="仿宋"/>
          <w:sz w:val="32"/>
          <w:szCs w:val="32"/>
        </w:rPr>
        <w:t>万m</w:t>
      </w:r>
      <w:r>
        <w:rPr>
          <w:rFonts w:eastAsia="仿宋" w:cs="Calibri"/>
          <w:sz w:val="32"/>
          <w:szCs w:val="32"/>
        </w:rPr>
        <w:t>³</w:t>
      </w:r>
      <w:r>
        <w:rPr>
          <w:rFonts w:ascii="仿宋" w:hAnsi="仿宋" w:eastAsia="仿宋"/>
          <w:sz w:val="32"/>
          <w:szCs w:val="32"/>
        </w:rPr>
        <w:t>/a。</w:t>
      </w:r>
    </w:p>
    <w:p w14:paraId="622527D1">
      <w:pPr>
        <w:spacing w:line="360" w:lineRule="auto"/>
        <w:ind w:firstLine="640" w:firstLineChars="200"/>
        <w:rPr>
          <w:rFonts w:hint="eastAsia" w:ascii="仿宋_GB2312" w:eastAsia="仿宋_GB2312"/>
          <w:sz w:val="32"/>
          <w:szCs w:val="32"/>
        </w:rPr>
      </w:pPr>
      <w:r>
        <w:rPr>
          <w:rFonts w:hint="eastAsia" w:ascii="仿宋" w:hAnsi="仿宋" w:eastAsia="仿宋"/>
          <w:sz w:val="32"/>
          <w:szCs w:val="32"/>
        </w:rPr>
        <w:t>项</w:t>
      </w:r>
      <w:r>
        <w:rPr>
          <w:rFonts w:hint="eastAsia" w:ascii="仿宋_GB2312" w:eastAsia="仿宋_GB2312"/>
          <w:sz w:val="32"/>
          <w:szCs w:val="32"/>
        </w:rPr>
        <w:t>目符合国家产业政策和生态环境分区管控的相关要求。项目在全面落实《报告表》结论及专家评审意见提出的各项环保措施后，做到各污染物达标排放，项目建设对环境的不利影响能够得到缓解和控制。因此，从环境保护角度分析，我局原则同意《报告表》中所列建设项目的性质、规模、工艺、地点和拟采取的环境保护措施。</w:t>
      </w:r>
    </w:p>
    <w:p w14:paraId="4F96D549">
      <w:pPr>
        <w:ind w:firstLine="643" w:firstLineChars="200"/>
        <w:rPr>
          <w:rFonts w:ascii="方正黑体简体" w:hAnsi="方正黑体简体"/>
          <w:b/>
          <w:sz w:val="32"/>
          <w:szCs w:val="32"/>
        </w:rPr>
      </w:pPr>
      <w:r>
        <w:rPr>
          <w:rFonts w:ascii="方正黑体简体" w:hAnsi="方正黑体简体"/>
          <w:b/>
          <w:sz w:val="32"/>
          <w:szCs w:val="32"/>
        </w:rPr>
        <w:t>二、项目应重点做好以下环境保护工作</w:t>
      </w:r>
    </w:p>
    <w:p w14:paraId="780174D9">
      <w:pPr>
        <w:ind w:firstLine="420"/>
        <w:rPr>
          <w:rFonts w:hint="eastAsia" w:ascii="仿宋" w:hAnsi="仿宋" w:eastAsia="仿宋"/>
          <w:sz w:val="32"/>
          <w:szCs w:val="32"/>
        </w:rPr>
      </w:pPr>
      <w:r>
        <w:rPr>
          <w:rFonts w:hint="eastAsia" w:ascii="仿宋" w:hAnsi="仿宋" w:eastAsia="仿宋"/>
          <w:sz w:val="32"/>
          <w:szCs w:val="32"/>
        </w:rPr>
        <w:t>（一）加强施工期环境管理和污染防治。本项目施工期主要产生施工人员生活污水、施工扬尘、噪声、建筑垃圾和生活垃圾等，需严格落实《白山市路成路桥有限公司水稳及混凝土搅拌站建设项目环境影响报告表环境影响报告表》提出的施工期污染防治，控制施工过程中产生的废气、废水、噪声、固体废物等，最大限度地降低对周围环境的不利影响。</w:t>
      </w:r>
    </w:p>
    <w:p w14:paraId="1BAE8CA4">
      <w:pPr>
        <w:ind w:firstLine="420"/>
        <w:rPr>
          <w:rFonts w:hint="eastAsia" w:ascii="仿宋" w:hAnsi="仿宋" w:eastAsia="仿宋"/>
          <w:sz w:val="32"/>
          <w:szCs w:val="32"/>
        </w:rPr>
      </w:pPr>
      <w:r>
        <w:rPr>
          <w:rFonts w:hint="eastAsia" w:ascii="仿宋" w:hAnsi="仿宋" w:eastAsia="仿宋"/>
          <w:sz w:val="32"/>
          <w:szCs w:val="32"/>
        </w:rPr>
        <w:t>（二）严格落实各项水污染防治措施。本项目废水主要为生活污水。生活污水排入防渗旱厕，定期清掏做农肥。</w:t>
      </w:r>
      <w:r>
        <w:rPr>
          <w:rFonts w:ascii="仿宋" w:hAnsi="仿宋" w:eastAsia="仿宋"/>
          <w:sz w:val="32"/>
          <w:szCs w:val="32"/>
        </w:rPr>
        <w:t>施工废水雨水冲刷施工场地内裸露表土产生的含泥沙废水，主要污染因子为SS。项目应尽量避免在雨季进行施工，</w:t>
      </w:r>
      <w:r>
        <w:rPr>
          <w:rFonts w:hint="eastAsia" w:ascii="仿宋" w:hAnsi="仿宋" w:eastAsia="仿宋"/>
          <w:sz w:val="32"/>
          <w:szCs w:val="32"/>
        </w:rPr>
        <w:t>需</w:t>
      </w:r>
      <w:r>
        <w:rPr>
          <w:rFonts w:ascii="仿宋" w:hAnsi="仿宋" w:eastAsia="仿宋"/>
          <w:sz w:val="32"/>
          <w:szCs w:val="32"/>
        </w:rPr>
        <w:t>在施工场内开挖临时导流排水沟，需保证下雨时施工场地内的泥浆雨水得到处理</w:t>
      </w:r>
      <w:r>
        <w:rPr>
          <w:rFonts w:hint="eastAsia" w:ascii="仿宋" w:hAnsi="仿宋" w:eastAsia="仿宋"/>
          <w:sz w:val="32"/>
          <w:szCs w:val="32"/>
        </w:rPr>
        <w:t>，</w:t>
      </w:r>
      <w:r>
        <w:rPr>
          <w:rFonts w:ascii="仿宋" w:hAnsi="仿宋" w:eastAsia="仿宋"/>
          <w:sz w:val="32"/>
          <w:szCs w:val="32"/>
        </w:rPr>
        <w:t>在排水口处设置格栅，截留较大的块状物。施工单位应及时做好裸露地表的硬化</w:t>
      </w:r>
      <w:r>
        <w:rPr>
          <w:rFonts w:hint="eastAsia" w:ascii="仿宋" w:hAnsi="仿宋" w:eastAsia="仿宋"/>
          <w:sz w:val="32"/>
          <w:szCs w:val="32"/>
        </w:rPr>
        <w:t>。</w:t>
      </w:r>
    </w:p>
    <w:p w14:paraId="11F49D6A">
      <w:pPr>
        <w:ind w:firstLine="420"/>
        <w:rPr>
          <w:rFonts w:hint="eastAsia" w:ascii="仿宋" w:hAnsi="仿宋" w:eastAsia="仿宋"/>
          <w:sz w:val="32"/>
          <w:szCs w:val="32"/>
        </w:rPr>
      </w:pPr>
      <w:r>
        <w:rPr>
          <w:rFonts w:hint="eastAsia" w:ascii="仿宋" w:hAnsi="仿宋" w:eastAsia="仿宋"/>
          <w:sz w:val="32"/>
          <w:szCs w:val="32"/>
        </w:rPr>
        <w:t>（三）严格落实各项大气污染防治措施。</w:t>
      </w:r>
      <w:r>
        <w:rPr>
          <w:rFonts w:ascii="仿宋" w:hAnsi="仿宋" w:eastAsia="仿宋"/>
          <w:sz w:val="32"/>
          <w:szCs w:val="32"/>
        </w:rPr>
        <w:t>对运输车辆采取篷布遮盖；临时堆土场定时洒水，大风天进行遮盖；运输车辆要严格控制车速，以减少粉尘的产生。采取上述治理措施后，施工扬尘的影响能降至最低</w:t>
      </w:r>
      <w:r>
        <w:rPr>
          <w:rFonts w:hint="eastAsia" w:ascii="仿宋" w:hAnsi="仿宋" w:eastAsia="仿宋"/>
          <w:sz w:val="32"/>
          <w:szCs w:val="32"/>
        </w:rPr>
        <w:t>。本</w:t>
      </w:r>
      <w:r>
        <w:rPr>
          <w:rFonts w:ascii="仿宋" w:hAnsi="仿宋" w:eastAsia="仿宋"/>
          <w:sz w:val="32"/>
          <w:szCs w:val="32"/>
        </w:rPr>
        <w:t>项目砂石装卸过程采取</w:t>
      </w:r>
      <w:r>
        <w:rPr>
          <w:rFonts w:hint="eastAsia" w:ascii="仿宋" w:hAnsi="仿宋" w:eastAsia="仿宋"/>
          <w:sz w:val="32"/>
          <w:szCs w:val="32"/>
        </w:rPr>
        <w:t>洒水</w:t>
      </w:r>
      <w:r>
        <w:rPr>
          <w:rFonts w:ascii="仿宋" w:hAnsi="仿宋" w:eastAsia="仿宋"/>
          <w:sz w:val="32"/>
          <w:szCs w:val="32"/>
        </w:rPr>
        <w:t>降尘、降低装卸高度等措施，堆场采取防风</w:t>
      </w:r>
      <w:r>
        <w:rPr>
          <w:rFonts w:hint="eastAsia" w:ascii="仿宋" w:hAnsi="仿宋" w:eastAsia="仿宋"/>
          <w:sz w:val="32"/>
          <w:szCs w:val="32"/>
        </w:rPr>
        <w:t>抑</w:t>
      </w:r>
      <w:r>
        <w:rPr>
          <w:rFonts w:ascii="仿宋" w:hAnsi="仿宋" w:eastAsia="仿宋"/>
          <w:sz w:val="32"/>
          <w:szCs w:val="32"/>
        </w:rPr>
        <w:t>尘网、苫布遮盖、</w:t>
      </w:r>
      <w:r>
        <w:rPr>
          <w:rFonts w:hint="eastAsia" w:ascii="仿宋" w:hAnsi="仿宋" w:eastAsia="仿宋"/>
          <w:sz w:val="32"/>
          <w:szCs w:val="32"/>
        </w:rPr>
        <w:t>洒水降</w:t>
      </w:r>
      <w:r>
        <w:rPr>
          <w:rFonts w:ascii="仿宋" w:hAnsi="仿宋" w:eastAsia="仿宋"/>
          <w:sz w:val="32"/>
          <w:szCs w:val="32"/>
        </w:rPr>
        <w:t>尘等措施</w:t>
      </w:r>
      <w:r>
        <w:rPr>
          <w:rFonts w:hint="eastAsia" w:ascii="仿宋" w:hAnsi="仿宋" w:eastAsia="仿宋"/>
          <w:sz w:val="32"/>
          <w:szCs w:val="32"/>
        </w:rPr>
        <w:t>。</w:t>
      </w:r>
      <w:r>
        <w:rPr>
          <w:rFonts w:ascii="仿宋" w:hAnsi="仿宋" w:eastAsia="仿宋"/>
          <w:sz w:val="32"/>
          <w:szCs w:val="32"/>
        </w:rPr>
        <w:t>砂石上料、皮</w:t>
      </w:r>
      <w:r>
        <w:rPr>
          <w:rFonts w:hint="eastAsia" w:ascii="仿宋" w:hAnsi="仿宋" w:eastAsia="仿宋"/>
          <w:sz w:val="32"/>
          <w:szCs w:val="32"/>
        </w:rPr>
        <w:t>带输</w:t>
      </w:r>
      <w:r>
        <w:rPr>
          <w:rFonts w:ascii="仿宋" w:hAnsi="仿宋" w:eastAsia="仿宋"/>
          <w:sz w:val="32"/>
          <w:szCs w:val="32"/>
        </w:rPr>
        <w:t>送过程采用封</w:t>
      </w:r>
      <w:r>
        <w:rPr>
          <w:rFonts w:hint="eastAsia" w:ascii="仿宋" w:hAnsi="仿宋" w:eastAsia="仿宋"/>
          <w:sz w:val="32"/>
          <w:szCs w:val="32"/>
        </w:rPr>
        <w:t>闭</w:t>
      </w:r>
      <w:r>
        <w:rPr>
          <w:rFonts w:ascii="仿宋" w:hAnsi="仿宋" w:eastAsia="仿宋"/>
          <w:sz w:val="32"/>
          <w:szCs w:val="32"/>
        </w:rPr>
        <w:t>式皮带</w:t>
      </w:r>
      <w:r>
        <w:rPr>
          <w:rFonts w:hint="eastAsia" w:ascii="仿宋" w:hAnsi="仿宋" w:eastAsia="仿宋"/>
          <w:sz w:val="32"/>
          <w:szCs w:val="32"/>
        </w:rPr>
        <w:t>走廊</w:t>
      </w:r>
      <w:r>
        <w:rPr>
          <w:rFonts w:ascii="仿宋" w:hAnsi="仿宋" w:eastAsia="仿宋"/>
          <w:sz w:val="32"/>
          <w:szCs w:val="32"/>
        </w:rPr>
        <w:t>并设置喷水措施，本项目无组织排放粉尘满足《水泥工业大气污染物排放标准》(GB4915-2013）表 3 大气污染物无组织排放限值要求</w:t>
      </w:r>
      <w:r>
        <w:rPr>
          <w:rFonts w:hint="eastAsia" w:ascii="仿宋" w:hAnsi="仿宋" w:eastAsia="仿宋"/>
          <w:sz w:val="32"/>
          <w:szCs w:val="32"/>
        </w:rPr>
        <w:t>。4个</w:t>
      </w:r>
      <w:r>
        <w:rPr>
          <w:rFonts w:ascii="仿宋" w:hAnsi="仿宋" w:eastAsia="仿宋"/>
          <w:sz w:val="32"/>
          <w:szCs w:val="32"/>
        </w:rPr>
        <w:t>水泥筒仓每个仓顶排气孔均安装仓顶除尘器，共配置4套仓顶脉冲反吹式布袋除尘器（无风机），水泥进料输送机储存过程扬尘经各储罐上方仓顶除尘器处理后，通过距地面 22m 高排</w:t>
      </w:r>
      <w:r>
        <w:rPr>
          <w:rFonts w:hint="eastAsia" w:ascii="仿宋" w:hAnsi="仿宋" w:eastAsia="仿宋"/>
          <w:sz w:val="32"/>
          <w:szCs w:val="32"/>
        </w:rPr>
        <w:t>气筒</w:t>
      </w:r>
      <w:r>
        <w:rPr>
          <w:rFonts w:ascii="仿宋" w:hAnsi="仿宋" w:eastAsia="仿宋"/>
          <w:sz w:val="32"/>
          <w:szCs w:val="32"/>
        </w:rPr>
        <w:t>排放，污染物排放浓度满足《水泥工业大气污染物排放标准》（GB4915-2013）表1 大气污染物排放限值要求</w:t>
      </w:r>
      <w:r>
        <w:rPr>
          <w:rFonts w:hint="eastAsia" w:ascii="仿宋" w:hAnsi="仿宋" w:eastAsia="仿宋"/>
          <w:sz w:val="32"/>
          <w:szCs w:val="32"/>
        </w:rPr>
        <w:t>。搅拌工艺扬尘经袋式除尘器处理后，直接回用于搅拌主机生产过程。</w:t>
      </w:r>
    </w:p>
    <w:p w14:paraId="731439AA">
      <w:pPr>
        <w:ind w:firstLine="420"/>
        <w:rPr>
          <w:rFonts w:hint="eastAsia" w:ascii="仿宋" w:hAnsi="仿宋" w:eastAsia="仿宋"/>
          <w:sz w:val="32"/>
          <w:szCs w:val="32"/>
        </w:rPr>
      </w:pPr>
      <w:r>
        <w:rPr>
          <w:rFonts w:hint="eastAsia" w:ascii="仿宋" w:hAnsi="仿宋" w:eastAsia="仿宋"/>
          <w:sz w:val="32"/>
          <w:szCs w:val="32"/>
        </w:rPr>
        <w:t>（四）严格落实各项噪声污染防治措施。</w:t>
      </w:r>
      <w:r>
        <w:rPr>
          <w:rFonts w:ascii="仿宋" w:hAnsi="仿宋" w:eastAsia="仿宋"/>
          <w:sz w:val="32"/>
          <w:szCs w:val="32"/>
        </w:rPr>
        <w:t>采取选用低噪声设备、合理安排施工时间等措施，施工噪声对周边环境影响较小</w:t>
      </w:r>
      <w:r>
        <w:rPr>
          <w:rFonts w:hint="eastAsia" w:ascii="仿宋" w:hAnsi="仿宋" w:eastAsia="仿宋"/>
          <w:sz w:val="32"/>
          <w:szCs w:val="32"/>
        </w:rPr>
        <w:t>。</w:t>
      </w:r>
      <w:r>
        <w:rPr>
          <w:rFonts w:ascii="仿宋" w:hAnsi="仿宋" w:eastAsia="仿宋"/>
          <w:sz w:val="32"/>
          <w:szCs w:val="32"/>
        </w:rPr>
        <w:t>严格遵守工程所在地环境保护行政主管部门对建筑施工的有关规定和《建筑施工噪声排放标准》（GB12523-20</w:t>
      </w:r>
      <w:r>
        <w:rPr>
          <w:rFonts w:hint="eastAsia" w:ascii="仿宋" w:hAnsi="仿宋" w:eastAsia="仿宋"/>
          <w:sz w:val="32"/>
          <w:szCs w:val="32"/>
        </w:rPr>
        <w:t>25</w:t>
      </w:r>
      <w:r>
        <w:rPr>
          <w:rFonts w:ascii="仿宋" w:hAnsi="仿宋" w:eastAsia="仿宋"/>
          <w:sz w:val="32"/>
          <w:szCs w:val="32"/>
        </w:rPr>
        <w:t>）中的有关要求。合理安排施工时间和加强对一线操作人员的环境保护意识教育来控制。对产生高噪声的设备，建议在其外加盖简易棚。合理设计施工总平面布置图，将高噪声设备尽量布置在项目区中间远离厂界的位置。对设备装卸、搬运应该轻拿轻放，严禁抛掷，并辅以一定的减缓措施，如铺设草包等。对动力机械设备定期进行维修和养护，避免因松动部件振动或</w:t>
      </w:r>
      <w:r>
        <w:rPr>
          <w:rFonts w:hint="eastAsia" w:ascii="仿宋" w:hAnsi="仿宋" w:eastAsia="仿宋"/>
          <w:sz w:val="32"/>
          <w:szCs w:val="32"/>
        </w:rPr>
        <w:t>减振</w:t>
      </w:r>
      <w:r>
        <w:rPr>
          <w:rFonts w:ascii="仿宋" w:hAnsi="仿宋" w:eastAsia="仿宋"/>
          <w:sz w:val="32"/>
          <w:szCs w:val="32"/>
        </w:rPr>
        <w:t>器损坏而增大设备工作时的声级。运输车辆在进入施工区附近区域后，要适当降低车速，禁止鸣笛。为保证施工现场附近居民的夜间休息，噪声大的施工机械在夜间22：00~06：00时停止施工。应设禁鸣和限速标志，车辆夜间通过时速度应小于30km/h。</w:t>
      </w:r>
    </w:p>
    <w:p w14:paraId="5683EE46">
      <w:pPr>
        <w:ind w:firstLine="420"/>
        <w:rPr>
          <w:rFonts w:hint="eastAsia" w:ascii="仿宋" w:hAnsi="仿宋" w:eastAsia="仿宋"/>
          <w:sz w:val="32"/>
          <w:szCs w:val="32"/>
        </w:rPr>
      </w:pPr>
      <w:r>
        <w:rPr>
          <w:rFonts w:hint="eastAsia" w:ascii="仿宋" w:hAnsi="仿宋" w:eastAsia="仿宋"/>
          <w:sz w:val="32"/>
          <w:szCs w:val="32"/>
        </w:rPr>
        <w:t>（五）严格落实固体废物分类处理污染防治措施。 施工人员生活垃圾集中收集，定期由环卫部门清运处理，建筑垃圾集中收集后，送政府指定建筑垃圾场，地下挖掘产生的弃土用于厂区低洼处回填，项目各项固体废物得到合理处置，不会产生二次污染。生产工序产生的砂石及收集粉尘回用于生产，沉淀池污泥及沉渣用于铺路，破损布袋由厂家回收，废机油、含油抹布及手套暂存于危险废物贮存点内，定期委托有资质单位处理。</w:t>
      </w:r>
    </w:p>
    <w:p w14:paraId="787C9696">
      <w:pPr>
        <w:ind w:firstLine="420"/>
        <w:rPr>
          <w:rFonts w:hint="eastAsia" w:ascii="仿宋" w:hAnsi="仿宋" w:eastAsia="仿宋"/>
          <w:sz w:val="32"/>
          <w:szCs w:val="32"/>
        </w:rPr>
      </w:pPr>
      <w:r>
        <w:rPr>
          <w:rFonts w:hint="eastAsia" w:ascii="仿宋" w:hAnsi="仿宋" w:eastAsia="仿宋"/>
          <w:sz w:val="32"/>
          <w:szCs w:val="32"/>
        </w:rPr>
        <w:t>（六）严格落实地下水和土壤污染防治措施。按照“源头控制、分区防渗、污染监控、应急响应”相结合的原则，严格按相关标准要求落实导流沟等防渗措施，避免对地下水、土壤造成污染。</w:t>
      </w:r>
    </w:p>
    <w:p w14:paraId="04E0B316">
      <w:pPr>
        <w:ind w:firstLine="420"/>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项目运行排放污染物前，依据《固定污染源排污许可分类管理名录》要求，申请排污许可证（含重点、简化、登记)。严格落实“报告表”中提出的环境污染治理措施。</w:t>
      </w:r>
    </w:p>
    <w:p w14:paraId="12869E59">
      <w:pPr>
        <w:ind w:firstLine="420"/>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严格落实环境保护“三同时”制度 。项目建设必须严格执行配套建设的环境保护设施与主体工程同时设计、同时施工、同时投产使用的环境保护“三同时”制度。项目竣工后，你单位必须严格按照国家相关标准和规范程序组织环保设施验收。</w:t>
      </w:r>
    </w:p>
    <w:p w14:paraId="33B39E58">
      <w:pPr>
        <w:ind w:firstLine="420"/>
        <w:rPr>
          <w:rFonts w:hint="eastAsia"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环境影响报告表经批准后，项目的性质、规模、地点、采用的生产工艺或者防治污染、防止生态破坏的措施发生重大变动的，应当重新报批该项目的环境影响报告表。环境影响报告表自批准之日起超过五年，方决定开工建设的，环境影响报告表应当报我局重新审核。</w:t>
      </w:r>
    </w:p>
    <w:p w14:paraId="0BF10FE0">
      <w:pPr>
        <w:ind w:firstLine="420"/>
        <w:rPr>
          <w:rFonts w:hint="eastAsia"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靖宇县生态环境保护综合行政执法大队负责该项目“三同时”监督检查和环境管理工作。</w:t>
      </w:r>
    </w:p>
    <w:p w14:paraId="3D65D00F">
      <w:pPr>
        <w:ind w:firstLine="420"/>
        <w:rPr>
          <w:rFonts w:ascii="仿宋" w:hAnsi="仿宋" w:eastAsia="仿宋"/>
          <w:sz w:val="32"/>
          <w:szCs w:val="32"/>
        </w:rPr>
      </w:pPr>
      <w:r>
        <w:rPr>
          <w:rFonts w:hint="eastAsia" w:ascii="仿宋" w:hAnsi="仿宋" w:eastAsia="仿宋"/>
          <w:sz w:val="32"/>
          <w:szCs w:val="32"/>
          <w:lang w:eastAsia="zh-CN"/>
        </w:rPr>
        <w:t>七、</w:t>
      </w:r>
      <w:r>
        <w:rPr>
          <w:rFonts w:hint="eastAsia" w:ascii="仿宋" w:hAnsi="仿宋" w:eastAsia="仿宋"/>
          <w:sz w:val="32"/>
          <w:szCs w:val="32"/>
        </w:rPr>
        <w:t>依法须经批准的其他事项，应由相关部门批准后，方可开工建设或投入运营。</w:t>
      </w:r>
    </w:p>
    <w:p w14:paraId="5829842B">
      <w:pPr>
        <w:ind w:left="3780" w:firstLine="420"/>
        <w:rPr>
          <w:rFonts w:ascii="仿宋" w:hAnsi="仿宋" w:eastAsia="仿宋"/>
          <w:sz w:val="32"/>
          <w:szCs w:val="32"/>
        </w:rPr>
      </w:pPr>
    </w:p>
    <w:p w14:paraId="6E70261D">
      <w:pPr>
        <w:ind w:left="3780" w:firstLine="420"/>
        <w:rPr>
          <w:rFonts w:ascii="仿宋" w:hAnsi="仿宋" w:eastAsia="仿宋"/>
          <w:sz w:val="32"/>
          <w:szCs w:val="32"/>
        </w:rPr>
      </w:pPr>
    </w:p>
    <w:p w14:paraId="01FAC7CF">
      <w:pPr>
        <w:ind w:left="3780" w:firstLine="420"/>
        <w:rPr>
          <w:rFonts w:ascii="仿宋" w:hAnsi="仿宋" w:eastAsia="仿宋"/>
          <w:sz w:val="32"/>
          <w:szCs w:val="32"/>
        </w:rPr>
      </w:pPr>
    </w:p>
    <w:p w14:paraId="61384A8F">
      <w:pPr>
        <w:ind w:left="3780" w:firstLine="420"/>
        <w:rPr>
          <w:rFonts w:hint="eastAsia" w:ascii="仿宋" w:hAnsi="仿宋" w:eastAsia="仿宋"/>
          <w:sz w:val="32"/>
          <w:szCs w:val="32"/>
        </w:rPr>
      </w:pPr>
      <w:r>
        <w:rPr>
          <w:rFonts w:hint="eastAsia" w:ascii="仿宋" w:hAnsi="仿宋" w:eastAsia="仿宋"/>
          <w:sz w:val="32"/>
          <w:szCs w:val="32"/>
        </w:rPr>
        <w:t>2026年6月</w:t>
      </w:r>
      <w:r>
        <w:rPr>
          <w:rFonts w:hint="eastAsia" w:ascii="仿宋" w:hAnsi="仿宋" w:eastAsia="仿宋"/>
          <w:sz w:val="32"/>
          <w:szCs w:val="32"/>
          <w:lang w:val="en-US" w:eastAsia="zh-CN"/>
        </w:rPr>
        <w:t>24</w:t>
      </w:r>
      <w:r>
        <w:rPr>
          <w:rFonts w:hint="eastAsia" w:ascii="仿宋" w:hAnsi="仿宋" w:eastAsia="仿宋"/>
          <w:sz w:val="32"/>
          <w:szCs w:val="32"/>
        </w:rPr>
        <w:t>日</w:t>
      </w:r>
      <w:bookmarkStart w:id="0" w:name="_GoBack"/>
      <w:bookmarkEnd w:id="0"/>
    </w:p>
    <w:p w14:paraId="00414ECC">
      <w:pPr>
        <w:rPr>
          <w:rFonts w:ascii="仿宋" w:hAnsi="仿宋" w:eastAsia="仿宋"/>
          <w:sz w:val="32"/>
          <w:szCs w:val="32"/>
        </w:rPr>
      </w:pPr>
    </w:p>
    <w:p w14:paraId="7FF5F546">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01"/>
    <w:rsid w:val="001201EC"/>
    <w:rsid w:val="00654252"/>
    <w:rsid w:val="00F84B01"/>
    <w:rsid w:val="00FC4665"/>
    <w:rsid w:val="1AFA7730"/>
    <w:rsid w:val="432435A7"/>
    <w:rsid w:val="5FAD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5</Pages>
  <Words>1554</Words>
  <Characters>1629</Characters>
  <Lines>16</Lines>
  <Paragraphs>4</Paragraphs>
  <TotalTime>22</TotalTime>
  <ScaleCrop>false</ScaleCrop>
  <LinksUpToDate>false</LinksUpToDate>
  <CharactersWithSpaces>1637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2026-06-16T02:59:00Z</dcterms:created>
  <dc:creator>Administrator</dc:creator>
  <cp:lastModifiedBy>滕金远吉林靖宇环保局</cp:lastModifiedBy>
  <dcterms:modified xsi:type="dcterms:W3CDTF">2026-06-24T01:02:43Z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eyJoZGlkIjoiYmM2YWI5M2IzZDQ2OGZiMDhiYWUyMjYyZTNhY2Y4YjEiLCJ1c2VySWQiOiI5MTcxODcwODEifQ==</vt:lpwstr>
  </property>
  <property fmtid="{D5CDD505-2E9C-101B-9397-08002B2CF9AE}" pid="3" name="KSOProductBuildVer">
    <vt:lpwstr>2052-12.1.0.26895</vt:lpwstr>
  </property>
  <property fmtid="{D5CDD505-2E9C-101B-9397-08002B2CF9AE}" pid="4" name="ICV">
    <vt:lpwstr>152EB5EC2E2E49A08F812111D61F749D_12</vt:lpwstr>
  </property>
</Properties>
</file>