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djustRightInd w:val="0"/>
        <w:snapToGrid w:val="0"/>
        <w:jc w:val="center"/>
        <w:rPr>
          <w:rFonts w:ascii="宋体" w:hAnsi="宋体" w:cs="宋体"/>
          <w:b/>
          <w:bCs/>
          <w:sz w:val="36"/>
          <w:szCs w:val="36"/>
        </w:rPr>
      </w:pPr>
      <w:r>
        <w:rPr>
          <w:rFonts w:hint="eastAsia" w:ascii="宋体" w:hAnsi="宋体" w:cs="宋体"/>
          <w:b/>
          <w:bCs/>
          <w:sz w:val="36"/>
          <w:szCs w:val="36"/>
        </w:rPr>
        <w:t>关于《靖宇县羽越种养殖专业合作社中药材</w:t>
      </w:r>
    </w:p>
    <w:p>
      <w:pPr>
        <w:adjustRightInd w:val="0"/>
        <w:snapToGrid w:val="0"/>
        <w:jc w:val="center"/>
        <w:rPr>
          <w:rFonts w:hint="eastAsia" w:ascii="宋体" w:hAnsi="宋体" w:cs="宋体"/>
          <w:b/>
          <w:bCs/>
          <w:sz w:val="36"/>
          <w:szCs w:val="36"/>
        </w:rPr>
      </w:pPr>
      <w:r>
        <w:rPr>
          <w:rFonts w:hint="eastAsia" w:ascii="宋体" w:hAnsi="宋体" w:cs="宋体"/>
          <w:b/>
          <w:bCs/>
          <w:sz w:val="36"/>
          <w:szCs w:val="36"/>
        </w:rPr>
        <w:t>烘干项目环境影响报告表》的批复</w:t>
      </w:r>
    </w:p>
    <w:p>
      <w:pPr>
        <w:rPr>
          <w:rFonts w:hint="eastAsia" w:ascii="仿宋_GB2312" w:eastAsia="仿宋_GB2312"/>
          <w:b/>
          <w:sz w:val="32"/>
          <w:szCs w:val="32"/>
        </w:rPr>
      </w:pPr>
      <w:r>
        <w:rPr>
          <w:rFonts w:hint="eastAsia" w:ascii="仿宋_GB2312" w:eastAsia="仿宋_GB2312"/>
          <w:b/>
          <w:sz w:val="32"/>
          <w:szCs w:val="32"/>
        </w:rPr>
        <w:t xml:space="preserve"> </w:t>
      </w:r>
    </w:p>
    <w:p>
      <w:pPr>
        <w:rPr>
          <w:rFonts w:hint="eastAsia" w:ascii="仿宋" w:hAnsi="仿宋" w:eastAsia="仿宋"/>
          <w:b/>
          <w:sz w:val="32"/>
          <w:szCs w:val="32"/>
        </w:rPr>
      </w:pPr>
      <w:r>
        <w:rPr>
          <w:rFonts w:hint="eastAsia" w:ascii="宋体" w:hAnsi="宋体" w:cs="宋体"/>
          <w:sz w:val="32"/>
          <w:szCs w:val="32"/>
        </w:rPr>
        <w:t>靖宇县羽越种养殖专业合作</w:t>
      </w:r>
      <w:r>
        <w:rPr>
          <w:rFonts w:hint="eastAsia" w:ascii="仿宋" w:hAnsi="仿宋" w:eastAsia="仿宋"/>
          <w:b/>
          <w:sz w:val="32"/>
          <w:szCs w:val="32"/>
        </w:rPr>
        <w:t>：</w:t>
      </w:r>
    </w:p>
    <w:p>
      <w:pPr>
        <w:ind w:firstLine="420"/>
        <w:rPr>
          <w:rFonts w:hint="eastAsia" w:ascii="仿宋" w:hAnsi="仿宋" w:eastAsia="仿宋"/>
          <w:sz w:val="32"/>
          <w:szCs w:val="32"/>
        </w:rPr>
      </w:pPr>
      <w:r>
        <w:rPr>
          <w:rFonts w:hint="eastAsia" w:ascii="仿宋" w:hAnsi="仿宋" w:eastAsia="仿宋"/>
          <w:sz w:val="32"/>
          <w:szCs w:val="32"/>
        </w:rPr>
        <w:t>你单位委托吉林省林昌环境技术服务有限公司编制的《</w:t>
      </w:r>
      <w:bookmarkStart w:id="0" w:name="OLE_LINK2"/>
      <w:r>
        <w:rPr>
          <w:rFonts w:hint="eastAsia" w:ascii="仿宋" w:hAnsi="仿宋" w:eastAsia="仿宋"/>
          <w:sz w:val="32"/>
          <w:szCs w:val="32"/>
        </w:rPr>
        <w:t>靖宇县羽越种养殖专业合作社中药材烘干项目</w:t>
      </w:r>
      <w:bookmarkEnd w:id="0"/>
      <w:r>
        <w:rPr>
          <w:rFonts w:hint="eastAsia" w:ascii="仿宋" w:hAnsi="仿宋" w:eastAsia="仿宋"/>
          <w:sz w:val="32"/>
          <w:szCs w:val="32"/>
        </w:rPr>
        <w:t>环境影响报告表》，（以下简称“报告表”)收悉。该项目经专家评审、公示，符合审批要求，现批复如下：</w:t>
      </w:r>
    </w:p>
    <w:p>
      <w:pPr>
        <w:ind w:firstLine="420"/>
        <w:rPr>
          <w:rFonts w:hint="eastAsia" w:ascii="仿宋" w:hAnsi="仿宋" w:eastAsia="仿宋"/>
          <w:b/>
          <w:bCs/>
          <w:sz w:val="32"/>
          <w:szCs w:val="32"/>
        </w:rPr>
      </w:pPr>
      <w:r>
        <w:rPr>
          <w:rFonts w:hint="eastAsia" w:ascii="仿宋" w:hAnsi="仿宋" w:eastAsia="仿宋"/>
          <w:b/>
          <w:bCs/>
          <w:sz w:val="32"/>
          <w:szCs w:val="32"/>
        </w:rPr>
        <w:t>一、建设项目基本情况和审批意见</w:t>
      </w:r>
    </w:p>
    <w:p>
      <w:pPr>
        <w:spacing w:line="360" w:lineRule="auto"/>
        <w:ind w:firstLine="640" w:firstLineChars="200"/>
        <w:rPr>
          <w:rFonts w:ascii="仿宋" w:hAnsi="仿宋" w:eastAsia="仿宋"/>
          <w:sz w:val="32"/>
          <w:szCs w:val="32"/>
        </w:rPr>
      </w:pPr>
      <w:r>
        <w:rPr>
          <w:rFonts w:ascii="仿宋" w:hAnsi="仿宋" w:eastAsia="仿宋"/>
          <w:sz w:val="32"/>
          <w:szCs w:val="32"/>
        </w:rPr>
        <w:t>本项目位于</w:t>
      </w:r>
      <w:r>
        <w:rPr>
          <w:rFonts w:hint="eastAsia" w:ascii="仿宋" w:hAnsi="仿宋" w:eastAsia="仿宋"/>
          <w:sz w:val="32"/>
          <w:szCs w:val="32"/>
        </w:rPr>
        <w:t>靖宇县国防路道西</w:t>
      </w:r>
      <w:r>
        <w:rPr>
          <w:rFonts w:ascii="仿宋" w:hAnsi="仿宋" w:eastAsia="仿宋"/>
          <w:sz w:val="32"/>
          <w:szCs w:val="32"/>
        </w:rPr>
        <w:t>，项目</w:t>
      </w:r>
      <w:r>
        <w:rPr>
          <w:rFonts w:hint="eastAsia" w:ascii="仿宋" w:hAnsi="仿宋" w:eastAsia="仿宋"/>
          <w:sz w:val="32"/>
          <w:szCs w:val="32"/>
        </w:rPr>
        <w:t>所在厂区</w:t>
      </w:r>
      <w:r>
        <w:rPr>
          <w:rFonts w:ascii="仿宋" w:hAnsi="仿宋" w:eastAsia="仿宋"/>
          <w:sz w:val="32"/>
          <w:szCs w:val="32"/>
        </w:rPr>
        <w:t>中心坐标为东经126°</w:t>
      </w:r>
      <w:r>
        <w:rPr>
          <w:rFonts w:hint="eastAsia" w:ascii="仿宋" w:hAnsi="仿宋" w:eastAsia="仿宋"/>
          <w:sz w:val="32"/>
          <w:szCs w:val="32"/>
        </w:rPr>
        <w:t>46</w:t>
      </w:r>
      <w:r>
        <w:rPr>
          <w:rFonts w:ascii="仿宋" w:hAnsi="仿宋" w:eastAsia="仿宋"/>
          <w:sz w:val="32"/>
          <w:szCs w:val="32"/>
        </w:rPr>
        <w:t>′</w:t>
      </w:r>
      <w:r>
        <w:rPr>
          <w:rFonts w:hint="eastAsia" w:ascii="仿宋" w:hAnsi="仿宋" w:eastAsia="仿宋"/>
          <w:sz w:val="32"/>
          <w:szCs w:val="32"/>
        </w:rPr>
        <w:t>14.776</w:t>
      </w:r>
      <w:r>
        <w:rPr>
          <w:rFonts w:ascii="仿宋" w:hAnsi="仿宋" w:eastAsia="仿宋"/>
          <w:sz w:val="32"/>
          <w:szCs w:val="32"/>
        </w:rPr>
        <w:t>″，北纬</w:t>
      </w:r>
      <w:r>
        <w:rPr>
          <w:rFonts w:hint="eastAsia" w:ascii="仿宋" w:hAnsi="仿宋" w:eastAsia="仿宋"/>
          <w:sz w:val="32"/>
          <w:szCs w:val="32"/>
        </w:rPr>
        <w:t>42</w:t>
      </w:r>
      <w:r>
        <w:rPr>
          <w:rFonts w:ascii="仿宋" w:hAnsi="仿宋" w:eastAsia="仿宋"/>
          <w:sz w:val="32"/>
          <w:szCs w:val="32"/>
        </w:rPr>
        <w:t>°</w:t>
      </w:r>
      <w:r>
        <w:rPr>
          <w:rFonts w:hint="eastAsia" w:ascii="仿宋" w:hAnsi="仿宋" w:eastAsia="仿宋"/>
          <w:sz w:val="32"/>
          <w:szCs w:val="32"/>
        </w:rPr>
        <w:t>23</w:t>
      </w:r>
      <w:r>
        <w:rPr>
          <w:rFonts w:ascii="仿宋" w:hAnsi="仿宋" w:eastAsia="仿宋"/>
          <w:sz w:val="32"/>
          <w:szCs w:val="32"/>
        </w:rPr>
        <w:t>′</w:t>
      </w:r>
      <w:r>
        <w:rPr>
          <w:rFonts w:hint="eastAsia" w:ascii="仿宋" w:hAnsi="仿宋" w:eastAsia="仿宋"/>
          <w:sz w:val="32"/>
          <w:szCs w:val="32"/>
        </w:rPr>
        <w:t>46.201</w:t>
      </w:r>
      <w:r>
        <w:rPr>
          <w:rFonts w:ascii="仿宋" w:hAnsi="仿宋" w:eastAsia="仿宋"/>
          <w:sz w:val="32"/>
          <w:szCs w:val="32"/>
        </w:rPr>
        <w:t>″。</w:t>
      </w:r>
      <w:r>
        <w:rPr>
          <w:rFonts w:hint="eastAsia" w:ascii="仿宋" w:hAnsi="仿宋" w:eastAsia="仿宋"/>
          <w:sz w:val="32"/>
          <w:szCs w:val="32"/>
        </w:rPr>
        <w:t>项目总投资400万元，环保投资45万元。</w:t>
      </w:r>
      <w:r>
        <w:rPr>
          <w:rFonts w:ascii="仿宋" w:hAnsi="仿宋" w:eastAsia="仿宋"/>
          <w:sz w:val="32"/>
          <w:szCs w:val="32"/>
        </w:rPr>
        <w:t>年</w:t>
      </w:r>
      <w:r>
        <w:rPr>
          <w:rFonts w:hint="eastAsia" w:ascii="仿宋" w:hAnsi="仿宋" w:eastAsia="仿宋"/>
          <w:sz w:val="32"/>
          <w:szCs w:val="32"/>
        </w:rPr>
        <w:t>烘干五味子1500t</w:t>
      </w:r>
      <w:r>
        <w:rPr>
          <w:rFonts w:ascii="仿宋" w:hAnsi="仿宋" w:eastAsia="仿宋"/>
          <w:sz w:val="32"/>
          <w:szCs w:val="32"/>
        </w:rPr>
        <w:t>。本项目</w:t>
      </w:r>
      <w:r>
        <w:rPr>
          <w:rFonts w:hint="eastAsia" w:ascii="仿宋" w:hAnsi="仿宋" w:eastAsia="仿宋"/>
          <w:sz w:val="32"/>
          <w:szCs w:val="32"/>
        </w:rPr>
        <w:t>总占地面积为5800</w:t>
      </w:r>
      <w:r>
        <w:rPr>
          <w:color w:val="000000"/>
          <w:sz w:val="32"/>
          <w:szCs w:val="32"/>
          <w:u w:val="none"/>
        </w:rPr>
        <w:t>m</w:t>
      </w:r>
      <w:r>
        <w:rPr>
          <w:color w:val="000000"/>
          <w:sz w:val="32"/>
          <w:szCs w:val="32"/>
          <w:u w:val="none"/>
          <w:vertAlign w:val="superscript"/>
        </w:rPr>
        <w:t>2</w:t>
      </w:r>
      <w:r>
        <w:rPr>
          <w:rFonts w:hint="eastAsia" w:ascii="仿宋" w:hAnsi="仿宋" w:eastAsia="仿宋"/>
          <w:sz w:val="32"/>
          <w:szCs w:val="32"/>
        </w:rPr>
        <w:t>，总建筑面积为2304</w:t>
      </w:r>
      <w:r>
        <w:rPr>
          <w:color w:val="000000"/>
          <w:sz w:val="24"/>
          <w:u w:val="none"/>
        </w:rPr>
        <w:t>m</w:t>
      </w:r>
      <w:r>
        <w:rPr>
          <w:color w:val="000000"/>
          <w:sz w:val="24"/>
          <w:u w:val="none"/>
          <w:vertAlign w:val="superscript"/>
        </w:rPr>
        <w:t>2</w:t>
      </w:r>
      <w:r>
        <w:rPr>
          <w:rFonts w:hint="eastAsia" w:ascii="仿宋" w:hAnsi="仿宋" w:eastAsia="仿宋"/>
          <w:sz w:val="32"/>
          <w:szCs w:val="32"/>
        </w:rPr>
        <w:t>，租用现有空厂房进行建设，建筑结构为钢结构建筑物，其中生产区占地面积992</w:t>
      </w:r>
      <w:r>
        <w:rPr>
          <w:color w:val="000000"/>
          <w:sz w:val="32"/>
          <w:szCs w:val="32"/>
          <w:u w:val="none"/>
        </w:rPr>
        <w:t>m</w:t>
      </w:r>
      <w:r>
        <w:rPr>
          <w:color w:val="000000"/>
          <w:sz w:val="32"/>
          <w:szCs w:val="32"/>
          <w:u w:val="none"/>
          <w:vertAlign w:val="superscript"/>
        </w:rPr>
        <w:t>2</w:t>
      </w:r>
      <w:r>
        <w:rPr>
          <w:rFonts w:hint="eastAsia" w:ascii="仿宋" w:hAnsi="仿宋" w:eastAsia="仿宋"/>
          <w:sz w:val="32"/>
          <w:szCs w:val="32"/>
        </w:rPr>
        <w:t>，存储区占地面积400</w:t>
      </w:r>
      <w:r>
        <w:rPr>
          <w:color w:val="000000"/>
          <w:sz w:val="32"/>
          <w:szCs w:val="32"/>
          <w:u w:val="none"/>
        </w:rPr>
        <w:t>m</w:t>
      </w:r>
      <w:r>
        <w:rPr>
          <w:color w:val="000000"/>
          <w:sz w:val="32"/>
          <w:szCs w:val="32"/>
          <w:u w:val="none"/>
          <w:vertAlign w:val="superscript"/>
        </w:rPr>
        <w:t>2</w:t>
      </w:r>
      <w:r>
        <w:rPr>
          <w:rFonts w:hint="eastAsia" w:ascii="仿宋" w:hAnsi="仿宋" w:eastAsia="仿宋"/>
          <w:sz w:val="32"/>
          <w:szCs w:val="32"/>
        </w:rPr>
        <w:t>，供热设备占地面积120</w:t>
      </w:r>
      <w:r>
        <w:rPr>
          <w:color w:val="000000"/>
          <w:sz w:val="32"/>
          <w:szCs w:val="32"/>
          <w:u w:val="none"/>
        </w:rPr>
        <w:t>m</w:t>
      </w:r>
      <w:r>
        <w:rPr>
          <w:color w:val="000000"/>
          <w:sz w:val="32"/>
          <w:szCs w:val="32"/>
          <w:u w:val="none"/>
          <w:vertAlign w:val="superscript"/>
        </w:rPr>
        <w:t>2</w:t>
      </w:r>
      <w:r>
        <w:rPr>
          <w:rFonts w:hint="eastAsia" w:ascii="仿宋" w:hAnsi="仿宋" w:eastAsia="仿宋"/>
          <w:sz w:val="32"/>
          <w:szCs w:val="32"/>
        </w:rPr>
        <w:t>，车间内道路占地面积792</w:t>
      </w:r>
      <w:r>
        <w:rPr>
          <w:color w:val="000000"/>
          <w:sz w:val="32"/>
          <w:szCs w:val="32"/>
          <w:u w:val="none"/>
        </w:rPr>
        <w:t>m</w:t>
      </w:r>
      <w:r>
        <w:rPr>
          <w:color w:val="000000"/>
          <w:sz w:val="32"/>
          <w:szCs w:val="32"/>
          <w:u w:val="none"/>
          <w:vertAlign w:val="superscript"/>
        </w:rPr>
        <w:t>2</w:t>
      </w:r>
      <w:r>
        <w:rPr>
          <w:rFonts w:hint="eastAsia" w:ascii="仿宋" w:hAnsi="仿宋" w:eastAsia="仿宋"/>
          <w:sz w:val="32"/>
          <w:szCs w:val="32"/>
        </w:rPr>
        <w:t>。项目生产用热由一台2.5t/h的生物质颗粒燃料锅炉提供。购置色选生产线一条。</w:t>
      </w:r>
    </w:p>
    <w:p>
      <w:pPr>
        <w:ind w:firstLine="420"/>
        <w:rPr>
          <w:rFonts w:hint="eastAsia" w:ascii="仿宋" w:hAnsi="仿宋" w:eastAsia="仿宋"/>
          <w:sz w:val="32"/>
          <w:szCs w:val="32"/>
        </w:rPr>
      </w:pPr>
      <w:r>
        <w:rPr>
          <w:rFonts w:hint="eastAsia" w:ascii="仿宋" w:hAnsi="仿宋" w:eastAsia="仿宋"/>
          <w:sz w:val="32"/>
          <w:szCs w:val="32"/>
        </w:rPr>
        <w:t>本项目符合国家产业政策和生态环境分区管控的相关要求。在全面落实《报告表》结论及专家评审意见提出的各项环保措施后，做到各污染物达标排放，项目建设对环境的不利影响能够得到缓解和控制。因此，从环境保护角度分析，我局原则同意《报告表》中所列建设项目的性质、规模、工艺、地点和拟采取的环境保护措施。</w:t>
      </w:r>
    </w:p>
    <w:p>
      <w:pPr>
        <w:ind w:firstLine="420"/>
        <w:rPr>
          <w:rFonts w:hint="eastAsia" w:ascii="仿宋" w:hAnsi="仿宋" w:eastAsia="仿宋"/>
          <w:b/>
          <w:bCs/>
          <w:sz w:val="32"/>
          <w:szCs w:val="32"/>
        </w:rPr>
      </w:pPr>
      <w:r>
        <w:rPr>
          <w:rFonts w:hint="eastAsia" w:ascii="仿宋" w:hAnsi="仿宋" w:eastAsia="仿宋"/>
          <w:b/>
          <w:bCs/>
          <w:sz w:val="32"/>
          <w:szCs w:val="32"/>
        </w:rPr>
        <w:t>二、项目应重点做好以下环境保护工作</w:t>
      </w:r>
    </w:p>
    <w:p>
      <w:pPr>
        <w:ind w:firstLine="420"/>
        <w:rPr>
          <w:rFonts w:hint="eastAsia" w:ascii="仿宋" w:hAnsi="仿宋" w:eastAsia="仿宋"/>
          <w:b/>
          <w:bCs/>
          <w:sz w:val="32"/>
          <w:szCs w:val="32"/>
        </w:rPr>
      </w:pPr>
      <w:r>
        <w:rPr>
          <w:rFonts w:hint="eastAsia" w:ascii="仿宋" w:hAnsi="仿宋" w:eastAsia="仿宋"/>
          <w:b/>
          <w:bCs/>
          <w:sz w:val="32"/>
          <w:szCs w:val="32"/>
        </w:rPr>
        <w:t>（一）加强施工期环境管理和污染防治</w:t>
      </w:r>
    </w:p>
    <w:p>
      <w:pPr>
        <w:ind w:firstLine="420"/>
        <w:rPr>
          <w:rFonts w:ascii="仿宋" w:hAnsi="仿宋" w:eastAsia="仿宋"/>
          <w:sz w:val="32"/>
          <w:szCs w:val="32"/>
        </w:rPr>
      </w:pPr>
      <w:r>
        <w:rPr>
          <w:rFonts w:hint="eastAsia" w:ascii="仿宋" w:hAnsi="仿宋" w:eastAsia="仿宋"/>
          <w:sz w:val="32"/>
          <w:szCs w:val="32"/>
        </w:rPr>
        <w:t>合理安排施工时序，采取合理施工方式和有效的污染防治措施，做到各污染物达标排放，最大限度降低对周边环境影响。</w:t>
      </w:r>
    </w:p>
    <w:p>
      <w:pPr>
        <w:ind w:firstLine="420"/>
        <w:rPr>
          <w:rFonts w:hint="eastAsia" w:ascii="仿宋" w:hAnsi="仿宋" w:eastAsia="仿宋"/>
          <w:b/>
          <w:bCs/>
          <w:sz w:val="32"/>
          <w:szCs w:val="32"/>
        </w:rPr>
      </w:pPr>
      <w:r>
        <w:rPr>
          <w:rFonts w:hint="eastAsia" w:ascii="仿宋" w:hAnsi="仿宋" w:eastAsia="仿宋"/>
          <w:b/>
          <w:bCs/>
          <w:sz w:val="32"/>
          <w:szCs w:val="32"/>
        </w:rPr>
        <w:t>（二）严格落实各项水污染防治措施</w:t>
      </w:r>
    </w:p>
    <w:p>
      <w:pPr>
        <w:ind w:firstLine="420"/>
        <w:rPr>
          <w:rFonts w:hint="eastAsia" w:ascii="仿宋" w:hAnsi="仿宋" w:eastAsia="仿宋"/>
          <w:sz w:val="32"/>
          <w:szCs w:val="32"/>
        </w:rPr>
      </w:pPr>
      <w:r>
        <w:rPr>
          <w:rFonts w:hint="eastAsia" w:ascii="仿宋" w:hAnsi="仿宋" w:eastAsia="仿宋"/>
          <w:sz w:val="32"/>
          <w:szCs w:val="32"/>
        </w:rPr>
        <w:t>废水主要为软化水排水、锅炉排水和职工生活污水。软化水排水和冷却后的锅炉排水用于绿化或厂区地面降尘，职工生活污水排入防渗旱厕，定期清抽还田</w:t>
      </w:r>
      <w:r>
        <w:rPr>
          <w:rFonts w:ascii="仿宋" w:hAnsi="仿宋" w:eastAsia="仿宋"/>
          <w:sz w:val="32"/>
          <w:szCs w:val="32"/>
        </w:rPr>
        <w:t>。</w:t>
      </w:r>
    </w:p>
    <w:p>
      <w:pPr>
        <w:ind w:firstLine="420"/>
        <w:rPr>
          <w:rFonts w:hint="eastAsia" w:ascii="仿宋" w:hAnsi="仿宋" w:eastAsia="仿宋"/>
          <w:b/>
          <w:bCs/>
          <w:sz w:val="32"/>
          <w:szCs w:val="32"/>
        </w:rPr>
      </w:pPr>
      <w:r>
        <w:rPr>
          <w:rFonts w:hint="eastAsia" w:ascii="仿宋" w:hAnsi="仿宋" w:eastAsia="仿宋"/>
          <w:b/>
          <w:bCs/>
          <w:sz w:val="32"/>
          <w:szCs w:val="32"/>
        </w:rPr>
        <w:t>（三）严格落实各项大气污染防治措施</w:t>
      </w:r>
    </w:p>
    <w:p>
      <w:pPr>
        <w:ind w:firstLine="420"/>
        <w:rPr>
          <w:rFonts w:ascii="仿宋" w:hAnsi="仿宋" w:eastAsia="仿宋"/>
          <w:sz w:val="32"/>
          <w:szCs w:val="32"/>
        </w:rPr>
      </w:pPr>
      <w:r>
        <w:rPr>
          <w:rFonts w:hint="eastAsia" w:ascii="仿宋" w:hAnsi="仿宋" w:eastAsia="仿宋"/>
          <w:sz w:val="32"/>
          <w:szCs w:val="32"/>
        </w:rPr>
        <w:t>本项目废气主要为锅炉烟气、灰渣转运和燃料上料过程中产生的粉尘。烟气经旋风除尘器+布袋除尘器处理后排放浓度满足《锅炉大气污染物排放标准》(GB13271-2014)表4燃煤锅炉限值，经30m高烟囱（DA001）排放。灰渣转运、燃料上料粉尘通过及时清扫、定期洒水等措施，厂界处颗粒物能够满足《大气污染物综合排放标准》(GB16297-1996)无组织排放监控浓度限值，对周围环境影响较小。</w:t>
      </w:r>
    </w:p>
    <w:p>
      <w:pPr>
        <w:ind w:firstLine="420"/>
        <w:rPr>
          <w:rFonts w:hint="eastAsia" w:ascii="仿宋" w:hAnsi="仿宋" w:eastAsia="仿宋"/>
          <w:b/>
          <w:bCs/>
          <w:sz w:val="32"/>
          <w:szCs w:val="32"/>
        </w:rPr>
      </w:pPr>
      <w:r>
        <w:rPr>
          <w:rFonts w:hint="eastAsia" w:ascii="仿宋" w:hAnsi="仿宋" w:eastAsia="仿宋"/>
          <w:b/>
          <w:bCs/>
          <w:sz w:val="32"/>
          <w:szCs w:val="32"/>
        </w:rPr>
        <w:t>（四）严格落实各项噪声污染防治措施</w:t>
      </w:r>
    </w:p>
    <w:p>
      <w:pPr>
        <w:ind w:firstLine="420"/>
        <w:rPr>
          <w:rFonts w:hint="eastAsia" w:ascii="仿宋" w:hAnsi="仿宋" w:eastAsia="仿宋"/>
          <w:sz w:val="32"/>
          <w:szCs w:val="32"/>
        </w:rPr>
      </w:pPr>
      <w:r>
        <w:rPr>
          <w:rFonts w:hint="eastAsia" w:ascii="仿宋" w:hAnsi="仿宋" w:eastAsia="仿宋"/>
          <w:sz w:val="32"/>
          <w:szCs w:val="32"/>
        </w:rPr>
        <w:t>本项目主要噪声源为风机和水泵运行产生的噪声。通过采用基础减振、隔声门窗、内部加设吸音村料，同时加强对设备的管理和维护，合理布置设备等措施，厂界噪声可满足《工业企业厂界环境噪声排放标准》(GB12348-2008)中3类、4类标准要求。</w:t>
      </w:r>
    </w:p>
    <w:p>
      <w:pPr>
        <w:ind w:firstLine="420"/>
        <w:rPr>
          <w:rFonts w:hint="eastAsia" w:ascii="仿宋" w:hAnsi="仿宋" w:eastAsia="仿宋"/>
          <w:b/>
          <w:bCs/>
          <w:sz w:val="32"/>
          <w:szCs w:val="32"/>
        </w:rPr>
      </w:pPr>
      <w:r>
        <w:rPr>
          <w:rFonts w:hint="eastAsia" w:ascii="仿宋" w:hAnsi="仿宋" w:eastAsia="仿宋"/>
          <w:b/>
          <w:bCs/>
          <w:sz w:val="32"/>
          <w:szCs w:val="32"/>
        </w:rPr>
        <w:t>（五）严格落实固体废物分类处理污染防治措施</w:t>
      </w:r>
    </w:p>
    <w:p>
      <w:pPr>
        <w:ind w:firstLine="420"/>
        <w:rPr>
          <w:rFonts w:hint="eastAsia" w:ascii="仿宋" w:hAnsi="仿宋" w:eastAsia="仿宋"/>
          <w:sz w:val="32"/>
          <w:szCs w:val="32"/>
        </w:rPr>
      </w:pPr>
      <w:r>
        <w:rPr>
          <w:rFonts w:hint="eastAsia" w:ascii="仿宋" w:hAnsi="仿宋" w:eastAsia="仿宋"/>
          <w:sz w:val="32"/>
          <w:szCs w:val="32"/>
        </w:rPr>
        <w:t>本项目产生的各类固体废物按照国家及行业相关标准要求，分类妥善处理、处置。本项目固体废物主要包括</w:t>
      </w:r>
      <w:r>
        <w:rPr>
          <w:rFonts w:hint="eastAsia" w:ascii="仿宋" w:hAnsi="仿宋" w:eastAsia="仿宋"/>
          <w:sz w:val="32"/>
          <w:szCs w:val="32"/>
          <w:lang w:val="en-US" w:eastAsia="zh-CN"/>
        </w:rPr>
        <w:t>五味子</w:t>
      </w:r>
      <w:r>
        <w:rPr>
          <w:rFonts w:hint="eastAsia" w:ascii="仿宋" w:hAnsi="仿宋" w:eastAsia="仿宋"/>
          <w:sz w:val="32"/>
          <w:szCs w:val="32"/>
        </w:rPr>
        <w:t>色选中产生的杂质、废离子交换树脂、锅炉灰渣、回收粉尘、职工生活垃圾。色选中产生的杂质送周边农户用作堆肥原料；废离子交换树脂更换后由厂家回收；锅炉灰渣以及回收粉尘收集后外卖资源化利用；职工生活垃圾收集后由环卫部门处理。</w:t>
      </w:r>
    </w:p>
    <w:p>
      <w:pPr>
        <w:ind w:firstLine="420"/>
        <w:rPr>
          <w:rFonts w:hint="eastAsia" w:ascii="仿宋" w:hAnsi="仿宋" w:eastAsia="仿宋"/>
          <w:b/>
          <w:sz w:val="32"/>
          <w:szCs w:val="32"/>
        </w:rPr>
      </w:pPr>
      <w:r>
        <w:rPr>
          <w:rFonts w:hint="eastAsia" w:ascii="仿宋" w:hAnsi="仿宋" w:eastAsia="仿宋"/>
          <w:b/>
          <w:sz w:val="32"/>
          <w:szCs w:val="32"/>
        </w:rPr>
        <w:t>三</w:t>
      </w:r>
      <w:r>
        <w:rPr>
          <w:rFonts w:ascii="仿宋" w:hAnsi="仿宋" w:eastAsia="仿宋"/>
          <w:b/>
          <w:sz w:val="32"/>
          <w:szCs w:val="32"/>
        </w:rPr>
        <w:t>、</w:t>
      </w:r>
      <w:r>
        <w:rPr>
          <w:rFonts w:hint="eastAsia" w:ascii="仿宋" w:hAnsi="仿宋" w:eastAsia="仿宋"/>
          <w:b/>
          <w:sz w:val="32"/>
          <w:szCs w:val="32"/>
        </w:rPr>
        <w:t>严格落实环境风险防范措施</w:t>
      </w:r>
    </w:p>
    <w:p>
      <w:pPr>
        <w:ind w:firstLine="420"/>
        <w:rPr>
          <w:rFonts w:hint="eastAsia" w:ascii="仿宋" w:hAnsi="仿宋" w:eastAsia="仿宋"/>
          <w:sz w:val="32"/>
          <w:szCs w:val="32"/>
        </w:rPr>
      </w:pPr>
      <w:r>
        <w:rPr>
          <w:rFonts w:hint="eastAsia" w:ascii="仿宋" w:hAnsi="仿宋" w:eastAsia="仿宋"/>
          <w:sz w:val="32"/>
          <w:szCs w:val="32"/>
        </w:rPr>
        <w:t>严格落实报告表提出的各项环境保护、污染防治、环境风险防范措施，以有效缓解和控制对环境的不利影响。制定突发环境事件应急预案，配备应急物资，定期开展应急演练，</w:t>
      </w:r>
      <w:bookmarkStart w:id="1" w:name="_GoBack"/>
      <w:bookmarkEnd w:id="1"/>
      <w:r>
        <w:rPr>
          <w:rFonts w:hint="eastAsia" w:ascii="仿宋" w:hAnsi="仿宋" w:eastAsia="仿宋"/>
          <w:sz w:val="32"/>
          <w:szCs w:val="32"/>
        </w:rPr>
        <w:t>防范环境风险事故发生。</w:t>
      </w:r>
    </w:p>
    <w:p>
      <w:pPr>
        <w:ind w:firstLine="420"/>
        <w:rPr>
          <w:rFonts w:hint="eastAsia" w:ascii="仿宋" w:hAnsi="仿宋" w:eastAsia="仿宋"/>
          <w:b/>
          <w:bCs/>
          <w:sz w:val="32"/>
          <w:szCs w:val="32"/>
        </w:rPr>
      </w:pPr>
      <w:r>
        <w:rPr>
          <w:rFonts w:hint="eastAsia" w:ascii="仿宋" w:hAnsi="仿宋" w:eastAsia="仿宋"/>
          <w:b/>
          <w:bCs/>
          <w:sz w:val="32"/>
          <w:szCs w:val="32"/>
        </w:rPr>
        <w:t>四</w:t>
      </w:r>
      <w:r>
        <w:rPr>
          <w:rFonts w:ascii="仿宋" w:hAnsi="仿宋" w:eastAsia="仿宋"/>
          <w:b/>
          <w:bCs/>
          <w:sz w:val="32"/>
          <w:szCs w:val="32"/>
        </w:rPr>
        <w:t>、</w:t>
      </w:r>
      <w:r>
        <w:rPr>
          <w:rFonts w:hint="eastAsia" w:ascii="仿宋" w:hAnsi="仿宋" w:eastAsia="仿宋"/>
          <w:b/>
          <w:bCs/>
          <w:sz w:val="32"/>
          <w:szCs w:val="32"/>
        </w:rPr>
        <w:t>严格落实排污许可制度</w:t>
      </w:r>
    </w:p>
    <w:p>
      <w:pPr>
        <w:ind w:firstLine="420"/>
        <w:rPr>
          <w:rFonts w:hint="eastAsia" w:ascii="仿宋" w:hAnsi="仿宋" w:eastAsia="仿宋"/>
          <w:sz w:val="32"/>
          <w:szCs w:val="32"/>
        </w:rPr>
      </w:pPr>
      <w:r>
        <w:rPr>
          <w:rFonts w:hint="eastAsia" w:ascii="仿宋" w:hAnsi="仿宋" w:eastAsia="仿宋"/>
          <w:sz w:val="32"/>
          <w:szCs w:val="32"/>
        </w:rPr>
        <w:t>项目运行排放污染物前，依据《固定污染源排污许可分类管理名录》要求，申请排污许可证（含重点、简化、登记)，不得无证排污。</w:t>
      </w:r>
    </w:p>
    <w:p>
      <w:pPr>
        <w:ind w:firstLine="420"/>
        <w:rPr>
          <w:rFonts w:hint="eastAsia" w:ascii="仿宋" w:hAnsi="仿宋" w:eastAsia="仿宋"/>
          <w:sz w:val="32"/>
          <w:szCs w:val="32"/>
        </w:rPr>
      </w:pPr>
      <w:r>
        <w:rPr>
          <w:rFonts w:hint="eastAsia" w:ascii="仿宋" w:hAnsi="仿宋" w:eastAsia="仿宋"/>
          <w:b/>
          <w:bCs/>
          <w:sz w:val="32"/>
          <w:szCs w:val="32"/>
        </w:rPr>
        <w:t>五</w:t>
      </w:r>
      <w:r>
        <w:rPr>
          <w:rFonts w:ascii="仿宋" w:hAnsi="仿宋" w:eastAsia="仿宋"/>
          <w:b/>
          <w:bCs/>
          <w:sz w:val="32"/>
          <w:szCs w:val="32"/>
        </w:rPr>
        <w:t>、</w:t>
      </w:r>
      <w:r>
        <w:rPr>
          <w:rFonts w:hint="eastAsia" w:ascii="仿宋" w:hAnsi="仿宋" w:eastAsia="仿宋"/>
          <w:b/>
          <w:bCs/>
          <w:sz w:val="32"/>
          <w:szCs w:val="32"/>
        </w:rPr>
        <w:t>严格落实环境保护“三同时”制度</w:t>
      </w:r>
      <w:r>
        <w:rPr>
          <w:rFonts w:hint="eastAsia" w:ascii="仿宋" w:hAnsi="仿宋" w:eastAsia="仿宋"/>
          <w:sz w:val="32"/>
          <w:szCs w:val="32"/>
        </w:rPr>
        <w:t xml:space="preserve"> </w:t>
      </w:r>
    </w:p>
    <w:p>
      <w:pPr>
        <w:ind w:firstLine="420"/>
        <w:rPr>
          <w:rFonts w:hint="eastAsia" w:ascii="仿宋" w:hAnsi="仿宋" w:eastAsia="仿宋"/>
          <w:sz w:val="32"/>
          <w:szCs w:val="32"/>
        </w:rPr>
      </w:pPr>
      <w:r>
        <w:rPr>
          <w:rFonts w:hint="eastAsia" w:ascii="仿宋" w:hAnsi="仿宋" w:eastAsia="仿宋"/>
          <w:sz w:val="32"/>
          <w:szCs w:val="32"/>
        </w:rPr>
        <w:t>项目建设必须严格执行配套建设的环境保护设施与主体工程同时设计、同时施工、同时投产使用的环境保护“三同时”制度。项目竣工后，你单位必须严格按照国家相关标准和规范程序组织环保设施验收。</w:t>
      </w:r>
    </w:p>
    <w:p>
      <w:pPr>
        <w:numPr>
          <w:ilvl w:val="0"/>
          <w:numId w:val="1"/>
        </w:numPr>
        <w:ind w:firstLine="420"/>
        <w:rPr>
          <w:rFonts w:hint="eastAsia"/>
          <w:b/>
          <w:bCs/>
          <w:sz w:val="32"/>
          <w:szCs w:val="32"/>
          <w:lang w:eastAsia="zh-CN"/>
        </w:rPr>
      </w:pPr>
      <w:r>
        <w:rPr>
          <w:rFonts w:hint="eastAsia"/>
          <w:b/>
          <w:bCs/>
          <w:sz w:val="32"/>
          <w:szCs w:val="32"/>
          <w:lang w:eastAsia="zh-CN"/>
        </w:rPr>
        <w:t>监督管理</w:t>
      </w:r>
    </w:p>
    <w:p>
      <w:pPr>
        <w:numPr>
          <w:numId w:val="0"/>
        </w:numPr>
        <w:ind w:firstLine="420" w:firstLineChars="0"/>
        <w:rPr>
          <w:rFonts w:hint="eastAsia"/>
          <w:sz w:val="32"/>
          <w:szCs w:val="32"/>
        </w:rPr>
      </w:pPr>
      <w:r>
        <w:rPr>
          <w:rFonts w:hint="eastAsia" w:ascii="仿宋" w:hAnsi="仿宋" w:eastAsia="仿宋"/>
          <w:sz w:val="32"/>
          <w:szCs w:val="32"/>
          <w:lang w:val="en-US" w:eastAsia="zh-CN"/>
        </w:rPr>
        <w:t>靖宇县生态环境保护综合行政执法大队负责项目施工期和运营期的日常环境监管工作。</w:t>
      </w:r>
    </w:p>
    <w:p>
      <w:pPr>
        <w:numPr>
          <w:ilvl w:val="0"/>
          <w:numId w:val="1"/>
        </w:numPr>
        <w:ind w:left="0" w:leftChars="0" w:firstLine="420" w:firstLineChars="0"/>
        <w:rPr>
          <w:rFonts w:hint="eastAsia"/>
          <w:b/>
          <w:bCs/>
          <w:sz w:val="32"/>
          <w:szCs w:val="32"/>
          <w:lang w:eastAsia="zh-CN"/>
        </w:rPr>
      </w:pPr>
      <w:r>
        <w:rPr>
          <w:rFonts w:hint="eastAsia"/>
          <w:b/>
          <w:bCs/>
          <w:sz w:val="32"/>
          <w:szCs w:val="32"/>
          <w:lang w:eastAsia="zh-CN"/>
        </w:rPr>
        <w:t>其他事项</w:t>
      </w:r>
    </w:p>
    <w:p>
      <w:pPr>
        <w:numPr>
          <w:numId w:val="0"/>
        </w:numPr>
        <w:ind w:firstLine="420" w:firstLineChars="0"/>
        <w:rPr>
          <w:rFonts w:hint="eastAsia" w:ascii="仿宋" w:hAnsi="仿宋" w:eastAsia="仿宋"/>
          <w:sz w:val="32"/>
          <w:szCs w:val="32"/>
        </w:rPr>
      </w:pPr>
      <w:r>
        <w:rPr>
          <w:rFonts w:hint="eastAsia" w:ascii="仿宋" w:hAnsi="仿宋" w:eastAsia="仿宋"/>
          <w:sz w:val="32"/>
          <w:szCs w:val="32"/>
          <w:lang w:val="en-US" w:eastAsia="zh-CN"/>
        </w:rPr>
        <w:t>环评报告表经批准后，建设项目的性质、规模、地点、采用的生产工艺或者防治污染、防止生态破坏的措施发生重大变动的，应当依法重新报批环评文件。</w:t>
      </w:r>
      <w:r>
        <w:rPr>
          <w:rFonts w:hint="eastAsia" w:ascii="仿宋" w:hAnsi="仿宋" w:eastAsia="仿宋"/>
          <w:sz w:val="32"/>
          <w:szCs w:val="32"/>
        </w:rPr>
        <w:t>依法须经批准的</w:t>
      </w:r>
      <w:r>
        <w:rPr>
          <w:rFonts w:hint="eastAsia" w:ascii="仿宋" w:hAnsi="仿宋" w:eastAsia="仿宋"/>
          <w:sz w:val="32"/>
          <w:szCs w:val="32"/>
          <w:lang w:eastAsia="zh-CN"/>
        </w:rPr>
        <w:t>其他事项</w:t>
      </w:r>
      <w:r>
        <w:rPr>
          <w:rFonts w:hint="eastAsia" w:ascii="仿宋" w:hAnsi="仿宋" w:eastAsia="仿宋"/>
          <w:sz w:val="32"/>
          <w:szCs w:val="32"/>
        </w:rPr>
        <w:t>，应由相关部门批准后，方可开工建设或投入运营。</w:t>
      </w:r>
    </w:p>
    <w:p>
      <w:pPr>
        <w:ind w:left="420" w:leftChars="0" w:firstLine="420"/>
        <w:rPr>
          <w:rFonts w:hint="eastAsia" w:ascii="仿宋" w:hAnsi="仿宋" w:eastAsia="仿宋"/>
          <w:sz w:val="32"/>
          <w:szCs w:val="32"/>
        </w:rPr>
      </w:pPr>
    </w:p>
    <w:p>
      <w:pPr>
        <w:ind w:left="3780" w:leftChars="0" w:firstLine="420"/>
        <w:rPr>
          <w:rFonts w:hint="eastAsia" w:ascii="仿宋" w:hAnsi="仿宋" w:eastAsia="仿宋"/>
          <w:sz w:val="32"/>
          <w:szCs w:val="32"/>
          <w:lang w:val="en-US" w:eastAsia="zh-CN"/>
        </w:rPr>
      </w:pPr>
    </w:p>
    <w:p>
      <w:pPr>
        <w:ind w:left="4620" w:leftChars="0" w:firstLine="420" w:firstLineChars="0"/>
        <w:rPr>
          <w:rFonts w:hint="eastAsia" w:ascii="仿宋" w:hAnsi="仿宋" w:eastAsia="仿宋"/>
          <w:sz w:val="32"/>
          <w:szCs w:val="32"/>
          <w:lang w:val="en-US" w:eastAsia="zh-CN"/>
        </w:rPr>
      </w:pPr>
    </w:p>
    <w:p>
      <w:pPr>
        <w:ind w:left="4620" w:leftChars="0" w:firstLine="420" w:firstLineChars="0"/>
        <w:rPr>
          <w:rFonts w:hint="eastAsia" w:ascii="仿宋" w:hAnsi="仿宋" w:eastAsia="仿宋"/>
          <w:sz w:val="32"/>
          <w:szCs w:val="32"/>
          <w:lang w:val="en-US" w:eastAsia="zh-CN"/>
        </w:rPr>
      </w:pPr>
    </w:p>
    <w:p>
      <w:pPr>
        <w:ind w:left="4620" w:leftChars="0" w:firstLine="420" w:firstLineChars="0"/>
        <w:rPr>
          <w:rFonts w:hint="eastAsia" w:ascii="仿宋" w:hAnsi="仿宋" w:eastAsia="仿宋"/>
          <w:sz w:val="32"/>
          <w:szCs w:val="32"/>
          <w:lang w:val="en-US" w:eastAsia="zh-CN"/>
        </w:rPr>
      </w:pPr>
    </w:p>
    <w:p>
      <w:pPr>
        <w:ind w:left="4620" w:leftChars="0" w:firstLine="420" w:firstLineChars="0"/>
        <w:rPr>
          <w:rFonts w:hint="eastAsia" w:ascii="仿宋" w:hAnsi="仿宋" w:eastAsia="仿宋"/>
          <w:sz w:val="32"/>
          <w:szCs w:val="32"/>
          <w:lang w:val="en-US" w:eastAsia="zh-CN"/>
        </w:rPr>
      </w:pPr>
    </w:p>
    <w:p>
      <w:pPr>
        <w:ind w:left="4620" w:leftChars="0" w:firstLine="420" w:firstLineChars="0"/>
        <w:rPr>
          <w:rFonts w:hint="eastAsia" w:ascii="仿宋" w:hAnsi="仿宋" w:eastAsia="仿宋"/>
          <w:sz w:val="32"/>
          <w:szCs w:val="32"/>
          <w:lang w:val="en-US" w:eastAsia="zh-CN"/>
        </w:rPr>
      </w:pPr>
    </w:p>
    <w:p>
      <w:pPr>
        <w:ind w:left="3780" w:leftChars="0" w:firstLine="420" w:firstLineChars="0"/>
        <w:rPr>
          <w:rFonts w:hint="default" w:ascii="仿宋" w:hAnsi="仿宋" w:eastAsia="仿宋"/>
          <w:sz w:val="32"/>
          <w:szCs w:val="32"/>
          <w:lang w:val="en-US" w:eastAsia="zh-CN"/>
        </w:rPr>
      </w:pPr>
      <w:r>
        <w:rPr>
          <w:rFonts w:hint="eastAsia" w:ascii="仿宋" w:hAnsi="仿宋" w:eastAsia="仿宋"/>
          <w:sz w:val="32"/>
          <w:szCs w:val="32"/>
          <w:lang w:val="en-US" w:eastAsia="zh-CN"/>
        </w:rPr>
        <w:t>2026年7月10日</w:t>
      </w:r>
    </w:p>
    <w:p>
      <w:pPr>
        <w:pStyle w:val="2"/>
        <w:rPr>
          <w:rFonts w:hint="eastAsia"/>
          <w:sz w:val="32"/>
          <w:szCs w:val="32"/>
        </w:rPr>
      </w:pPr>
    </w:p>
    <w:p>
      <w:pPr>
        <w:ind w:firstLine="420"/>
        <w:rPr>
          <w:rFonts w:hint="eastAsia" w:ascii="仿宋" w:hAnsi="仿宋" w:eastAsia="仿宋"/>
          <w:sz w:val="32"/>
          <w:szCs w:val="32"/>
        </w:rPr>
      </w:pPr>
    </w:p>
    <w:p>
      <w:pPr>
        <w:rPr>
          <w:rFonts w:ascii="仿宋" w:hAnsi="仿宋" w:eastAsia="仿宋"/>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548633874">
    <w:nsid w:val="20B37D12"/>
    <w:multiLevelType w:val="singleLevel"/>
    <w:tmpl w:val="20B37D12"/>
    <w:lvl w:ilvl="0" w:tentative="1">
      <w:start w:val="6"/>
      <w:numFmt w:val="chineseCounting"/>
      <w:suff w:val="nothing"/>
      <w:lvlText w:val="%1、"/>
      <w:lvlJc w:val="left"/>
      <w:rPr>
        <w:rFonts w:hint="eastAsia"/>
      </w:rPr>
    </w:lvl>
  </w:abstractNum>
  <w:num w:numId="1">
    <w:abstractNumId w:val="5486338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YmM2YWI5M2IzZDQ2OGZiMDhiYWUyMjYyZTNhY2Y4YjEifQ=="/>
  </w:docVars>
  <w:rsids>
    <w:rsidRoot w:val="00466A88"/>
    <w:rsid w:val="002E7855"/>
    <w:rsid w:val="00466A88"/>
    <w:rsid w:val="005E2FD5"/>
    <w:rsid w:val="008F75F8"/>
    <w:rsid w:val="00B3480A"/>
    <w:rsid w:val="045D040E"/>
    <w:rsid w:val="065E4C1C"/>
    <w:rsid w:val="09C474A0"/>
    <w:rsid w:val="17A96653"/>
    <w:rsid w:val="42D77C69"/>
    <w:rsid w:val="475D08FA"/>
    <w:rsid w:val="50905620"/>
    <w:rsid w:val="541A4ACF"/>
    <w:rsid w:val="543F566E"/>
    <w:rsid w:val="59034EFB"/>
    <w:rsid w:val="5E7409E7"/>
    <w:rsid w:val="617F15BE"/>
    <w:rsid w:val="63177DB8"/>
    <w:rsid w:val="695C45F3"/>
    <w:rsid w:val="75542849"/>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3">
    <w:name w:val="Default Paragraph Font"/>
    <w:unhideWhenUsed/>
    <w:qFormat/>
    <w:uiPriority w:val="1"/>
  </w:style>
  <w:style w:type="table" w:default="1" w:styleId="4">
    <w:name w:val="Normal Table"/>
    <w:unhideWhenUsed/>
    <w:qFormat/>
    <w:uiPriority w:val="99"/>
    <w:tblPr>
      <w:tblStyle w:val="4"/>
      <w:tblLayout w:type="fixed"/>
      <w:tblCellMar>
        <w:top w:w="0" w:type="dxa"/>
        <w:left w:w="108" w:type="dxa"/>
        <w:bottom w:w="0" w:type="dxa"/>
        <w:right w:w="108" w:type="dxa"/>
      </w:tblCellMar>
    </w:tblPr>
  </w:style>
  <w:style w:type="paragraph" w:styleId="2">
    <w:name w:val="Body Text First Indent"/>
    <w:basedOn w:val="1"/>
    <w:next w:val="1"/>
    <w:unhideWhenUsed/>
    <w:qFormat/>
    <w:uiPriority w:val="99"/>
    <w:pPr>
      <w:ind w:firstLine="420" w:firstLineChars="100"/>
    </w:p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4</Pages>
  <Words>1580</Words>
  <Characters>1682</Characters>
  <Lines>11</Lines>
  <Paragraphs>3</Paragraphs>
  <TotalTime>0</TotalTime>
  <ScaleCrop>false</ScaleCrop>
  <LinksUpToDate>false</LinksUpToDate>
  <CharactersWithSpaces>0</CharactersWithSpaces>
  <Application>WPS Office 专业版_9.1.0.4895_{F1E327BC-269C-435d-A152-05C5408002CA}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2026-07-06T23:48:00Z</dcterms:created>
  <dc:creator>Administrator</dc:creator>
  <cp:lastModifiedBy>Administrator</cp:lastModifiedBy>
  <dcterms:modified xsi:type="dcterms:W3CDTF">2026-07-10T01:40:10Z</dcterms:modified>
  <dc:title>关于《靖宇县羽越种养殖专业合作社中药材</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eyJoZGlkIjoiYmM2YWI5M2IzZDQ2OGZiMDhiYWUyMjYyZTNhY2Y4YjEiLCJ1c2VySWQiOiI5MTcxODcwODEifQ==</vt:lpwstr>
  </property>
  <property fmtid="{D5CDD505-2E9C-101B-9397-08002B2CF9AE}" pid="3" name="KSOProductBuildVer">
    <vt:lpwstr>2052-9.1.0.4895</vt:lpwstr>
  </property>
  <property fmtid="{D5CDD505-2E9C-101B-9397-08002B2CF9AE}" pid="4" name="ICV">
    <vt:lpwstr>7C1B119BE0E846F69991425D699816A5_12</vt:lpwstr>
  </property>
</Properties>
</file>