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sz w:val="52"/>
          <w:szCs w:val="52"/>
        </w:rPr>
      </w:pPr>
      <w:r>
        <w:rPr>
          <w:rFonts w:hint="eastAsia" w:ascii="宋体" w:hAnsi="宋体"/>
          <w:sz w:val="52"/>
          <w:szCs w:val="52"/>
        </w:rPr>
        <w:t>靖宇县第一职业高级中学</w:t>
      </w:r>
    </w:p>
    <w:p>
      <w:pPr>
        <w:jc w:val="center"/>
        <w:rPr>
          <w:rFonts w:ascii="宋体"/>
          <w:sz w:val="52"/>
          <w:szCs w:val="52"/>
        </w:rPr>
      </w:pPr>
      <w:r>
        <w:rPr>
          <w:rFonts w:hint="eastAsia" w:ascii="宋体" w:hAnsi="宋体"/>
          <w:sz w:val="52"/>
          <w:szCs w:val="52"/>
        </w:rPr>
        <w:t>教育质量年度报告</w:t>
      </w:r>
    </w:p>
    <w:p>
      <w:pPr>
        <w:jc w:val="left"/>
        <w:rPr>
          <w:rFonts w:ascii="宋体"/>
          <w:sz w:val="52"/>
          <w:szCs w:val="52"/>
        </w:rPr>
      </w:pPr>
      <w:r>
        <w:rPr>
          <w:rFonts w:ascii="宋体" w:hAnsi="宋体"/>
          <w:sz w:val="52"/>
          <w:szCs w:val="52"/>
        </w:rPr>
        <w:t xml:space="preserve">            </w:t>
      </w:r>
      <w:r>
        <w:rPr>
          <w:rFonts w:hint="eastAsia" w:ascii="宋体" w:hAnsi="宋体"/>
          <w:sz w:val="52"/>
          <w:szCs w:val="52"/>
        </w:rPr>
        <w:t>（</w:t>
      </w:r>
      <w:r>
        <w:rPr>
          <w:rFonts w:ascii="宋体" w:hAnsi="宋体"/>
          <w:sz w:val="52"/>
          <w:szCs w:val="52"/>
        </w:rPr>
        <w:t>202</w:t>
      </w:r>
      <w:r>
        <w:rPr>
          <w:rFonts w:hint="eastAsia" w:ascii="宋体" w:hAnsi="宋体"/>
          <w:sz w:val="52"/>
          <w:szCs w:val="52"/>
          <w:lang w:val="en-US" w:eastAsia="zh-CN"/>
        </w:rPr>
        <w:t>4</w:t>
      </w:r>
      <w:r>
        <w:rPr>
          <w:rFonts w:hint="eastAsia" w:ascii="宋体" w:hAnsi="宋体"/>
          <w:sz w:val="52"/>
          <w:szCs w:val="52"/>
        </w:rPr>
        <w:t>年）</w:t>
      </w:r>
    </w:p>
    <w:p>
      <w:pPr>
        <w:jc w:val="left"/>
        <w:rPr>
          <w:rFonts w:ascii="宋体"/>
          <w:sz w:val="52"/>
          <w:szCs w:val="52"/>
        </w:rPr>
      </w:pPr>
      <w:r>
        <w:rPr>
          <w:rFonts w:ascii="宋体"/>
          <w:sz w:val="52"/>
          <w:szCs w:val="52"/>
        </w:rPr>
        <w:drawing>
          <wp:inline distT="0" distB="0" distL="114300" distR="114300">
            <wp:extent cx="5229225" cy="5029200"/>
            <wp:effectExtent l="0" t="0" r="9525" b="0"/>
            <wp:docPr id="10"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校徽"/>
                    <pic:cNvPicPr>
                      <a:picLocks noChangeAspect="1"/>
                    </pic:cNvPicPr>
                  </pic:nvPicPr>
                  <pic:blipFill>
                    <a:blip r:embed="rId8"/>
                    <a:stretch>
                      <a:fillRect/>
                    </a:stretch>
                  </pic:blipFill>
                  <pic:spPr>
                    <a:xfrm>
                      <a:off x="0" y="0"/>
                      <a:ext cx="5229225" cy="5029200"/>
                    </a:xfrm>
                    <a:prstGeom prst="rect">
                      <a:avLst/>
                    </a:prstGeom>
                    <a:noFill/>
                    <a:ln>
                      <a:noFill/>
                    </a:ln>
                  </pic:spPr>
                </pic:pic>
              </a:graphicData>
            </a:graphic>
          </wp:inline>
        </w:drawing>
      </w:r>
    </w:p>
    <w:p>
      <w:pPr>
        <w:jc w:val="left"/>
        <w:rPr>
          <w:rFonts w:ascii="宋体"/>
          <w:sz w:val="52"/>
          <w:szCs w:val="52"/>
        </w:rPr>
      </w:pPr>
    </w:p>
    <w:p>
      <w:pPr>
        <w:jc w:val="left"/>
        <w:rPr>
          <w:rFonts w:ascii="宋体"/>
          <w:sz w:val="52"/>
          <w:szCs w:val="52"/>
        </w:rPr>
      </w:pPr>
    </w:p>
    <w:p>
      <w:pPr>
        <w:jc w:val="left"/>
        <w:rPr>
          <w:rFonts w:ascii="宋体"/>
          <w:sz w:val="32"/>
          <w:szCs w:val="32"/>
        </w:rPr>
      </w:pPr>
    </w:p>
    <w:p>
      <w:pPr>
        <w:jc w:val="left"/>
        <w:rPr>
          <w:rFonts w:ascii="宋体"/>
          <w:sz w:val="32"/>
          <w:szCs w:val="32"/>
        </w:rPr>
      </w:pPr>
    </w:p>
    <w:p>
      <w:pPr>
        <w:adjustRightInd w:val="0"/>
        <w:snapToGrid w:val="0"/>
        <w:rPr>
          <w:rFonts w:hint="eastAsia" w:ascii="黑体" w:hAnsi="黑体" w:eastAsia="黑体" w:cs="黑体"/>
          <w:sz w:val="32"/>
          <w:szCs w:val="32"/>
          <w:lang w:eastAsia="zh-CN"/>
        </w:rPr>
      </w:pPr>
    </w:p>
    <w:p>
      <w:pPr>
        <w:adjustRightInd w:val="0"/>
        <w:snapToGrid w:val="0"/>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7385050" cy="5202555"/>
            <wp:effectExtent l="0" t="0" r="17145" b="6350"/>
            <wp:docPr id="27" name="图片 27" descr="3e5c8c83b9a434564e9c35ee47b9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e5c8c83b9a434564e9c35ee47b91a8"/>
                    <pic:cNvPicPr>
                      <a:picLocks noChangeAspect="1"/>
                    </pic:cNvPicPr>
                  </pic:nvPicPr>
                  <pic:blipFill>
                    <a:blip r:embed="rId9"/>
                    <a:stretch>
                      <a:fillRect/>
                    </a:stretch>
                  </pic:blipFill>
                  <pic:spPr>
                    <a:xfrm rot="5400000">
                      <a:off x="0" y="0"/>
                      <a:ext cx="7385050" cy="5202555"/>
                    </a:xfrm>
                    <a:prstGeom prst="rect">
                      <a:avLst/>
                    </a:prstGeom>
                  </pic:spPr>
                </pic:pic>
              </a:graphicData>
            </a:graphic>
          </wp:inline>
        </w:drawing>
      </w:r>
    </w:p>
    <w:p>
      <w:pPr>
        <w:jc w:val="left"/>
        <w:rPr>
          <w:rFonts w:ascii="宋体"/>
          <w:sz w:val="32"/>
          <w:szCs w:val="32"/>
        </w:rPr>
      </w:pPr>
    </w:p>
    <w:p>
      <w:pPr>
        <w:jc w:val="left"/>
        <w:rPr>
          <w:rFonts w:ascii="宋体"/>
          <w:sz w:val="32"/>
          <w:szCs w:val="32"/>
        </w:rPr>
      </w:pPr>
    </w:p>
    <w:p>
      <w:pPr>
        <w:jc w:val="left"/>
        <w:rPr>
          <w:rFonts w:ascii="宋体"/>
          <w:sz w:val="32"/>
          <w:szCs w:val="32"/>
        </w:rPr>
      </w:pPr>
    </w:p>
    <w:p>
      <w:pPr>
        <w:spacing w:line="560" w:lineRule="exact"/>
        <w:jc w:val="both"/>
        <w:rPr>
          <w:rFonts w:hint="eastAsia"/>
          <w:b w:val="0"/>
          <w:bCs w:val="0"/>
          <w:sz w:val="44"/>
          <w:szCs w:val="40"/>
          <w:lang w:val="en-US" w:eastAsia="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500763077"/>
      <w:bookmarkStart w:id="1" w:name="_Toc500763076"/>
      <w:bookmarkStart w:id="2" w:name="_Toc500764607"/>
      <w:bookmarkStart w:id="3" w:name="_Toc500764608"/>
      <w:bookmarkStart w:id="661" w:name="_GoBack"/>
      <w:bookmarkEnd w:id="661"/>
    </w:p>
    <w:p>
      <w:pPr>
        <w:spacing w:line="560" w:lineRule="exact"/>
        <w:ind w:firstLine="3960" w:firstLineChars="900"/>
        <w:jc w:val="both"/>
        <w:rPr>
          <w:rFonts w:hint="eastAsia" w:eastAsia="宋体"/>
          <w:b/>
          <w:bCs/>
          <w:sz w:val="44"/>
          <w:szCs w:val="40"/>
          <w:lang w:val="en-US" w:eastAsia="zh-CN"/>
        </w:rPr>
      </w:pPr>
      <w:r>
        <w:rPr>
          <w:rFonts w:hint="eastAsia"/>
          <w:b w:val="0"/>
          <w:bCs w:val="0"/>
          <w:sz w:val="44"/>
          <w:szCs w:val="40"/>
          <w:lang w:val="en-US" w:eastAsia="zh-CN"/>
        </w:rPr>
        <w:t>前言</w:t>
      </w:r>
    </w:p>
    <w:p>
      <w:pPr>
        <w:spacing w:line="560" w:lineRule="exact"/>
        <w:ind w:firstLine="640" w:firstLineChars="200"/>
        <w:rPr>
          <w:rFonts w:hint="eastAsia" w:ascii="仿宋" w:hAnsi="仿宋" w:eastAsia="仿宋" w:cs="Times New Roman"/>
          <w:b w:val="0"/>
          <w:bCs w:val="0"/>
          <w:kern w:val="2"/>
          <w:sz w:val="32"/>
          <w:szCs w:val="32"/>
          <w:lang w:val="en-US" w:eastAsia="zh-CN" w:bidi="ar-SA"/>
        </w:rPr>
      </w:pPr>
      <w:r>
        <w:rPr>
          <w:rFonts w:hint="eastAsia" w:ascii="仿宋" w:hAnsi="仿宋" w:eastAsia="仿宋" w:cs="Times New Roman"/>
          <w:b w:val="0"/>
          <w:bCs w:val="0"/>
          <w:kern w:val="2"/>
          <w:sz w:val="32"/>
          <w:szCs w:val="32"/>
          <w:lang w:val="en-US" w:eastAsia="zh-CN" w:bidi="ar-SA"/>
        </w:rPr>
        <w:t>2024年，为全面贯彻落实党的二十届三中全会和全国教育大会，依据全国职业教育工作会议精神、《国务院关于加快发展现代职业教育的决定》(国发〔2014〕19 号)、《中共吉林省委、吉林省人民政府关于加快发展吉林特色现代职业教育的实施意见》（吉发〔2014〕22号）和《教育部关于深化职业教育教学改革全面提高人才培养质量的若干意见》（教职成〔2015〕6 号）等文件精神，对靖宇县第一职业高级中学教育教学工作开展情况全面梳理，完成本次报告的撰写。报告从学校基本请况、学生发展、质量保障、校企合作、社会贡献、政策落实质量特色创新、学校党建工作情况、问题及措施等九个方面对学校的人才培养质量进行分析、归纳、总结和思考，重点展示了贯彻全国职业教育大会精神的关键举措，详细介绍了学生素质及在校体验、整合资源，打造特色专业、校企合作、集团化办学、开展</w:t>
      </w:r>
      <w:r>
        <w:rPr>
          <w:rFonts w:hint="default" w:ascii="仿宋" w:hAnsi="仿宋" w:eastAsia="仿宋" w:cs="Times New Roman"/>
          <w:b w:val="0"/>
          <w:bCs w:val="0"/>
          <w:kern w:val="2"/>
          <w:sz w:val="32"/>
          <w:szCs w:val="32"/>
          <w:lang w:val="en-US" w:eastAsia="zh-CN" w:bidi="ar-SA"/>
        </w:rPr>
        <w:t>“1+X”</w:t>
      </w:r>
      <w:r>
        <w:rPr>
          <w:rFonts w:hint="eastAsia" w:ascii="仿宋" w:hAnsi="仿宋" w:eastAsia="仿宋" w:cs="Times New Roman"/>
          <w:b w:val="0"/>
          <w:bCs w:val="0"/>
          <w:kern w:val="2"/>
          <w:sz w:val="32"/>
          <w:szCs w:val="32"/>
          <w:lang w:val="en-US" w:eastAsia="zh-CN" w:bidi="ar-SA"/>
        </w:rPr>
        <w:t>证书制度试点、打造</w:t>
      </w:r>
      <w:r>
        <w:rPr>
          <w:rFonts w:hint="default" w:ascii="仿宋" w:hAnsi="仿宋" w:eastAsia="仿宋" w:cs="Times New Roman"/>
          <w:b w:val="0"/>
          <w:bCs w:val="0"/>
          <w:kern w:val="2"/>
          <w:sz w:val="32"/>
          <w:szCs w:val="32"/>
          <w:lang w:val="en-US" w:eastAsia="zh-CN" w:bidi="ar-SA"/>
        </w:rPr>
        <w:t>“</w:t>
      </w:r>
      <w:r>
        <w:rPr>
          <w:rFonts w:hint="eastAsia" w:ascii="仿宋" w:hAnsi="仿宋" w:eastAsia="仿宋" w:cs="Times New Roman"/>
          <w:b w:val="0"/>
          <w:bCs w:val="0"/>
          <w:kern w:val="2"/>
          <w:sz w:val="32"/>
          <w:szCs w:val="32"/>
          <w:lang w:val="en-US" w:eastAsia="zh-CN" w:bidi="ar-SA"/>
        </w:rPr>
        <w:t>双师型</w:t>
      </w:r>
      <w:r>
        <w:rPr>
          <w:rFonts w:hint="default" w:ascii="仿宋" w:hAnsi="仿宋" w:eastAsia="仿宋" w:cs="Times New Roman"/>
          <w:b w:val="0"/>
          <w:bCs w:val="0"/>
          <w:kern w:val="2"/>
          <w:sz w:val="32"/>
          <w:szCs w:val="32"/>
          <w:lang w:val="en-US" w:eastAsia="zh-CN" w:bidi="ar-SA"/>
        </w:rPr>
        <w:t>”</w:t>
      </w:r>
      <w:r>
        <w:rPr>
          <w:rFonts w:hint="eastAsia" w:ascii="仿宋" w:hAnsi="仿宋" w:eastAsia="仿宋" w:cs="Times New Roman"/>
          <w:b w:val="0"/>
          <w:bCs w:val="0"/>
          <w:kern w:val="2"/>
          <w:sz w:val="32"/>
          <w:szCs w:val="32"/>
          <w:lang w:val="en-US" w:eastAsia="zh-CN" w:bidi="ar-SA"/>
        </w:rPr>
        <w:t>教师队伍等方面工作的具体做法。</w:t>
      </w:r>
    </w:p>
    <w:p>
      <w:pPr>
        <w:spacing w:line="560" w:lineRule="exact"/>
        <w:ind w:firstLine="640" w:firstLineChars="200"/>
        <w:rPr>
          <w:rFonts w:hint="eastAsia" w:ascii="仿宋" w:hAnsi="仿宋" w:eastAsia="仿宋" w:cs="Times New Roman"/>
          <w:b w:val="0"/>
          <w:bCs w:val="0"/>
          <w:kern w:val="2"/>
          <w:sz w:val="32"/>
          <w:szCs w:val="32"/>
          <w:lang w:val="en-US" w:eastAsia="zh-CN" w:bidi="ar-SA"/>
        </w:rPr>
      </w:pPr>
      <w:r>
        <w:rPr>
          <w:rFonts w:hint="eastAsia" w:ascii="仿宋" w:hAnsi="仿宋" w:eastAsia="仿宋" w:cs="Times New Roman"/>
          <w:b w:val="0"/>
          <w:bCs w:val="0"/>
          <w:kern w:val="2"/>
          <w:sz w:val="32"/>
          <w:szCs w:val="32"/>
          <w:lang w:val="en-US" w:eastAsia="zh-CN" w:bidi="ar-SA"/>
        </w:rPr>
        <w:t>本报告中的数据来源于学校各部门的统计数据，运用文、图、表、案例等多种形式，用客观数据和典型事例来反映学校人才培养质量情况，展现学校在人才培养过程中形成的办学特色，分析学校在人才培养工作中存在的问题，并提出针对性的改进措施。</w:t>
      </w:r>
    </w:p>
    <w:p>
      <w:pPr>
        <w:spacing w:line="560" w:lineRule="exact"/>
        <w:ind w:firstLine="640" w:firstLineChars="200"/>
        <w:rPr>
          <w:rFonts w:hint="eastAsia" w:ascii="仿宋" w:hAnsi="仿宋" w:eastAsia="仿宋" w:cs="Times New Roman"/>
          <w:b w:val="0"/>
          <w:bCs w:val="0"/>
          <w:kern w:val="2"/>
          <w:sz w:val="32"/>
          <w:szCs w:val="32"/>
          <w:lang w:val="en-US" w:eastAsia="zh-CN" w:bidi="ar-SA"/>
        </w:rPr>
      </w:pPr>
    </w:p>
    <w:p>
      <w:pPr>
        <w:spacing w:line="560" w:lineRule="exact"/>
        <w:ind w:firstLine="640" w:firstLineChars="200"/>
        <w:rPr>
          <w:rFonts w:hint="default" w:ascii="仿宋" w:hAnsi="仿宋" w:eastAsia="仿宋" w:cs="Times New Roman"/>
          <w:b w:val="0"/>
          <w:bCs w:val="0"/>
          <w:kern w:val="2"/>
          <w:sz w:val="32"/>
          <w:szCs w:val="32"/>
          <w:lang w:val="en-US" w:eastAsia="zh-CN" w:bidi="ar-SA"/>
        </w:rPr>
      </w:pPr>
    </w:p>
    <w:p>
      <w:pPr>
        <w:jc w:val="center"/>
        <w:rPr>
          <w:rFonts w:hint="eastAsia" w:ascii="宋体" w:hAnsi="宋体"/>
          <w:sz w:val="44"/>
          <w:szCs w:val="44"/>
        </w:rPr>
      </w:pPr>
    </w:p>
    <w:p>
      <w:pPr>
        <w:jc w:val="center"/>
        <w:rPr>
          <w:rFonts w:ascii="宋体"/>
          <w:sz w:val="44"/>
          <w:szCs w:val="44"/>
        </w:rPr>
      </w:pPr>
      <w:r>
        <w:rPr>
          <w:rFonts w:hint="eastAsia" w:ascii="宋体" w:hAnsi="宋体"/>
          <w:sz w:val="44"/>
          <w:szCs w:val="44"/>
        </w:rPr>
        <w:t>靖宇县第一职业高级中学</w:t>
      </w:r>
    </w:p>
    <w:p>
      <w:pPr>
        <w:jc w:val="center"/>
        <w:rPr>
          <w:rFonts w:ascii="宋体"/>
          <w:sz w:val="44"/>
          <w:szCs w:val="44"/>
        </w:rPr>
      </w:pPr>
      <w:r>
        <w:rPr>
          <w:rFonts w:hint="eastAsia" w:ascii="宋体" w:hAnsi="宋体"/>
          <w:sz w:val="44"/>
          <w:szCs w:val="44"/>
        </w:rPr>
        <w:t>教育质量年度报告</w:t>
      </w:r>
    </w:p>
    <w:p>
      <w:pPr>
        <w:pStyle w:val="2"/>
        <w:spacing w:before="0" w:after="0" w:line="560" w:lineRule="exact"/>
        <w:ind w:firstLine="640" w:firstLineChars="200"/>
        <w:rPr>
          <w:rFonts w:ascii="黑体" w:hAnsi="黑体" w:eastAsia="黑体"/>
          <w:b w:val="0"/>
          <w:sz w:val="32"/>
          <w:szCs w:val="32"/>
        </w:rPr>
      </w:pPr>
      <w:bookmarkStart w:id="4" w:name="_Toc25184"/>
      <w:bookmarkStart w:id="5" w:name="_Toc25143"/>
      <w:bookmarkStart w:id="6" w:name="_Toc10220"/>
      <w:bookmarkStart w:id="7" w:name="_Toc30877"/>
      <w:bookmarkStart w:id="8" w:name="_Toc23181"/>
      <w:bookmarkStart w:id="9" w:name="_Toc500764600"/>
      <w:bookmarkStart w:id="10" w:name="_Toc10275"/>
      <w:bookmarkStart w:id="11" w:name="_Toc26462"/>
      <w:bookmarkStart w:id="12" w:name="_Toc10548"/>
      <w:bookmarkStart w:id="13" w:name="_Toc1235"/>
      <w:bookmarkStart w:id="14" w:name="_Toc17411"/>
      <w:bookmarkStart w:id="15" w:name="_Toc12541"/>
      <w:bookmarkStart w:id="16" w:name="_Toc32587"/>
      <w:bookmarkStart w:id="17" w:name="_Toc500763069"/>
      <w:bookmarkStart w:id="18" w:name="_Toc23033"/>
      <w:bookmarkStart w:id="19" w:name="_Toc23647"/>
      <w:bookmarkStart w:id="20" w:name="_Toc17806"/>
      <w:bookmarkStart w:id="21" w:name="_Toc29029"/>
      <w:bookmarkStart w:id="22" w:name="_Toc500763072"/>
      <w:bookmarkStart w:id="23" w:name="_Toc500764603"/>
      <w:r>
        <w:rPr>
          <w:rFonts w:hint="eastAsia" w:ascii="黑体" w:hAnsi="黑体" w:eastAsia="黑体"/>
          <w:b w:val="0"/>
          <w:sz w:val="32"/>
          <w:szCs w:val="32"/>
        </w:rPr>
        <w:t>一、学校情况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3"/>
        <w:spacing w:before="0" w:after="0" w:line="560" w:lineRule="exact"/>
        <w:ind w:firstLine="626" w:firstLineChars="195"/>
        <w:rPr>
          <w:rFonts w:ascii="仿宋" w:hAnsi="仿宋" w:eastAsia="仿宋"/>
        </w:rPr>
      </w:pPr>
      <w:bookmarkStart w:id="24" w:name="_Toc15614"/>
      <w:bookmarkStart w:id="25" w:name="_Toc22806"/>
      <w:bookmarkStart w:id="26" w:name="_Toc16654"/>
      <w:bookmarkStart w:id="27" w:name="_Toc10505"/>
      <w:bookmarkStart w:id="28" w:name="_Toc14590"/>
      <w:bookmarkStart w:id="29" w:name="_Toc3417"/>
      <w:bookmarkStart w:id="30" w:name="_Toc5653"/>
      <w:bookmarkStart w:id="31" w:name="_Toc27393"/>
      <w:bookmarkStart w:id="32" w:name="_Toc21321"/>
      <w:bookmarkStart w:id="33" w:name="_Toc7032"/>
      <w:bookmarkStart w:id="34" w:name="_Toc29453"/>
      <w:bookmarkStart w:id="35" w:name="_Toc500764601"/>
      <w:bookmarkStart w:id="36" w:name="_Toc7653"/>
      <w:bookmarkStart w:id="37" w:name="_Toc28906"/>
      <w:bookmarkStart w:id="38" w:name="_Toc21207"/>
      <w:bookmarkStart w:id="39" w:name="_Toc9447"/>
      <w:bookmarkStart w:id="40" w:name="_Toc18930"/>
      <w:bookmarkStart w:id="41" w:name="_Toc500763070"/>
      <w:r>
        <w:rPr>
          <w:rFonts w:ascii="仿宋" w:hAnsi="仿宋" w:eastAsia="仿宋"/>
        </w:rPr>
        <w:t>1.1</w:t>
      </w:r>
      <w:r>
        <w:rPr>
          <w:rFonts w:hint="eastAsia" w:ascii="仿宋" w:hAnsi="仿宋" w:eastAsia="仿宋"/>
        </w:rPr>
        <w:t>学校概况</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line="560" w:lineRule="exact"/>
        <w:ind w:firstLine="640" w:firstLineChars="200"/>
        <w:rPr>
          <w:rFonts w:ascii="仿宋" w:hAnsi="仿宋" w:eastAsia="仿宋"/>
          <w:sz w:val="32"/>
          <w:szCs w:val="32"/>
        </w:rPr>
      </w:pPr>
      <w:bookmarkStart w:id="42" w:name="_Toc500764602"/>
      <w:bookmarkStart w:id="43" w:name="_Toc500763071"/>
      <w:r>
        <w:rPr>
          <w:rFonts w:hint="eastAsia" w:ascii="仿宋" w:hAnsi="仿宋" w:eastAsia="仿宋"/>
          <w:sz w:val="32"/>
          <w:szCs w:val="32"/>
        </w:rPr>
        <w:t>靖宇县第一职业高级中学是</w:t>
      </w:r>
      <w:r>
        <w:rPr>
          <w:rFonts w:hint="eastAsia" w:ascii="仿宋" w:hAnsi="仿宋" w:eastAsia="仿宋"/>
          <w:sz w:val="32"/>
          <w:szCs w:val="32"/>
          <w:lang w:val="en-US" w:eastAsia="zh-CN"/>
        </w:rPr>
        <w:t>靖宇县唯一的一所全日制</w:t>
      </w:r>
      <w:r>
        <w:rPr>
          <w:rFonts w:hint="eastAsia" w:ascii="仿宋" w:hAnsi="仿宋" w:eastAsia="仿宋"/>
          <w:sz w:val="32"/>
          <w:szCs w:val="32"/>
        </w:rPr>
        <w:t>中等职业技术学校，始建于</w:t>
      </w:r>
      <w:r>
        <w:rPr>
          <w:rFonts w:ascii="仿宋" w:hAnsi="仿宋" w:eastAsia="仿宋"/>
          <w:sz w:val="32"/>
          <w:szCs w:val="32"/>
        </w:rPr>
        <w:t>1980</w:t>
      </w:r>
      <w:r>
        <w:rPr>
          <w:rFonts w:hint="eastAsia" w:ascii="仿宋" w:hAnsi="仿宋" w:eastAsia="仿宋"/>
          <w:sz w:val="32"/>
          <w:szCs w:val="32"/>
        </w:rPr>
        <w:t>年，</w:t>
      </w:r>
      <w:r>
        <w:rPr>
          <w:rFonts w:ascii="仿宋" w:hAnsi="仿宋" w:eastAsia="仿宋"/>
          <w:sz w:val="32"/>
          <w:szCs w:val="32"/>
        </w:rPr>
        <w:t xml:space="preserve"> 2007</w:t>
      </w:r>
      <w:r>
        <w:rPr>
          <w:rFonts w:hint="eastAsia" w:ascii="仿宋" w:hAnsi="仿宋" w:eastAsia="仿宋"/>
          <w:sz w:val="32"/>
          <w:szCs w:val="32"/>
        </w:rPr>
        <w:t>年被评为省级重点职业学校。我校是一所集成人教育、中等职业技术教育相结合，大专、中专和职业高中多种学历教育并存的综合性职业教育学校。</w:t>
      </w:r>
    </w:p>
    <w:p>
      <w:pPr>
        <w:spacing w:line="560" w:lineRule="exact"/>
        <w:ind w:firstLine="640" w:firstLineChars="200"/>
        <w:rPr>
          <w:rStyle w:val="17"/>
          <w:rFonts w:hint="default" w:ascii="仿宋" w:hAnsi="仿宋" w:eastAsia="仿宋"/>
          <w:sz w:val="32"/>
          <w:szCs w:val="32"/>
          <w:lang w:val="en-US" w:eastAsia="zh-CN"/>
        </w:rPr>
      </w:pPr>
      <w:r>
        <w:rPr>
          <w:rStyle w:val="17"/>
          <w:rFonts w:hint="eastAsia" w:ascii="仿宋" w:hAnsi="仿宋" w:eastAsia="仿宋"/>
          <w:sz w:val="32"/>
          <w:szCs w:val="32"/>
        </w:rPr>
        <w:t>学校占地面积约</w:t>
      </w:r>
      <w:r>
        <w:rPr>
          <w:rStyle w:val="17"/>
          <w:rFonts w:ascii="仿宋" w:hAnsi="仿宋" w:eastAsia="仿宋"/>
          <w:sz w:val="32"/>
          <w:szCs w:val="32"/>
        </w:rPr>
        <w:t>17907</w:t>
      </w:r>
      <w:r>
        <w:rPr>
          <w:rStyle w:val="17"/>
          <w:rFonts w:hint="eastAsia" w:ascii="仿宋" w:hAnsi="仿宋" w:eastAsia="仿宋"/>
          <w:sz w:val="32"/>
          <w:szCs w:val="32"/>
        </w:rPr>
        <w:t>平方米，其中校舍建筑面积约</w:t>
      </w:r>
      <w:r>
        <w:rPr>
          <w:rStyle w:val="17"/>
          <w:rFonts w:ascii="仿宋" w:hAnsi="仿宋" w:eastAsia="仿宋"/>
          <w:sz w:val="32"/>
          <w:szCs w:val="32"/>
        </w:rPr>
        <w:t>15233</w:t>
      </w:r>
      <w:r>
        <w:rPr>
          <w:rStyle w:val="17"/>
          <w:rFonts w:hint="eastAsia" w:ascii="仿宋" w:hAnsi="仿宋" w:eastAsia="仿宋"/>
          <w:sz w:val="32"/>
          <w:szCs w:val="32"/>
        </w:rPr>
        <w:t>平方米。</w:t>
      </w:r>
      <w:r>
        <w:rPr>
          <w:rStyle w:val="17"/>
          <w:rFonts w:ascii="仿宋" w:hAnsi="仿宋" w:eastAsia="仿宋"/>
          <w:sz w:val="32"/>
          <w:szCs w:val="32"/>
        </w:rPr>
        <w:t>2019</w:t>
      </w:r>
      <w:r>
        <w:rPr>
          <w:rStyle w:val="17"/>
          <w:rFonts w:hint="eastAsia" w:ascii="仿宋" w:hAnsi="仿宋" w:eastAsia="仿宋"/>
          <w:sz w:val="32"/>
          <w:szCs w:val="32"/>
        </w:rPr>
        <w:t>年，学校教学楼东侧综合楼基本竣工；投资</w:t>
      </w:r>
      <w:r>
        <w:rPr>
          <w:rStyle w:val="17"/>
          <w:rFonts w:ascii="仿宋" w:hAnsi="仿宋" w:eastAsia="仿宋"/>
          <w:sz w:val="32"/>
          <w:szCs w:val="32"/>
        </w:rPr>
        <w:t>90</w:t>
      </w:r>
      <w:r>
        <w:rPr>
          <w:rStyle w:val="17"/>
          <w:rFonts w:hint="eastAsia" w:ascii="仿宋" w:hAnsi="仿宋" w:eastAsia="仿宋"/>
          <w:sz w:val="32"/>
          <w:szCs w:val="32"/>
        </w:rPr>
        <w:t>余万元对校园校舍进行改造；（</w:t>
      </w:r>
      <w:r>
        <w:rPr>
          <w:rStyle w:val="17"/>
          <w:rFonts w:ascii="仿宋" w:hAnsi="仿宋" w:eastAsia="仿宋"/>
          <w:sz w:val="32"/>
          <w:szCs w:val="32"/>
        </w:rPr>
        <w:t>202</w:t>
      </w:r>
      <w:r>
        <w:rPr>
          <w:rStyle w:val="17"/>
          <w:rFonts w:hint="eastAsia" w:ascii="仿宋" w:hAnsi="仿宋" w:eastAsia="仿宋"/>
          <w:sz w:val="32"/>
          <w:szCs w:val="32"/>
          <w:lang w:val="en-US" w:eastAsia="zh-CN"/>
        </w:rPr>
        <w:t>3</w:t>
      </w:r>
      <w:r>
        <w:rPr>
          <w:rStyle w:val="17"/>
          <w:rFonts w:hint="eastAsia" w:ascii="仿宋" w:hAnsi="仿宋" w:eastAsia="仿宋"/>
          <w:sz w:val="32"/>
          <w:szCs w:val="32"/>
        </w:rPr>
        <w:t>年教学楼更换</w:t>
      </w:r>
      <w:r>
        <w:rPr>
          <w:rStyle w:val="17"/>
          <w:rFonts w:hint="eastAsia" w:ascii="仿宋" w:hAnsi="仿宋" w:eastAsia="仿宋"/>
          <w:sz w:val="32"/>
          <w:szCs w:val="32"/>
          <w:lang w:eastAsia="zh-CN"/>
        </w:rPr>
        <w:t>窗帘</w:t>
      </w:r>
      <w:r>
        <w:rPr>
          <w:rStyle w:val="17"/>
          <w:rFonts w:hint="eastAsia" w:ascii="仿宋" w:hAnsi="仿宋" w:eastAsia="仿宋"/>
          <w:sz w:val="32"/>
          <w:szCs w:val="32"/>
          <w:lang w:val="en-US" w:eastAsia="zh-CN"/>
        </w:rPr>
        <w:t>2.6</w:t>
      </w:r>
      <w:r>
        <w:rPr>
          <w:rStyle w:val="17"/>
          <w:rFonts w:hint="eastAsia" w:ascii="仿宋" w:hAnsi="仿宋" w:eastAsia="仿宋"/>
          <w:sz w:val="32"/>
          <w:szCs w:val="32"/>
        </w:rPr>
        <w:t>万、</w:t>
      </w:r>
      <w:r>
        <w:rPr>
          <w:rStyle w:val="17"/>
          <w:rFonts w:hint="eastAsia" w:ascii="仿宋" w:hAnsi="仿宋" w:eastAsia="仿宋"/>
          <w:sz w:val="32"/>
          <w:szCs w:val="32"/>
          <w:lang w:eastAsia="zh-CN"/>
        </w:rPr>
        <w:t>消防设施维修与养护</w:t>
      </w:r>
      <w:r>
        <w:rPr>
          <w:rStyle w:val="17"/>
          <w:rFonts w:hint="eastAsia" w:ascii="仿宋" w:hAnsi="仿宋" w:eastAsia="仿宋"/>
          <w:sz w:val="32"/>
          <w:szCs w:val="32"/>
          <w:lang w:val="en-US" w:eastAsia="zh-CN"/>
        </w:rPr>
        <w:t>7万余元、主体楼防雷设施改造2.3万余元、）；对实训室进行维修和保养1.6万余元。</w:t>
      </w:r>
    </w:p>
    <w:p>
      <w:pPr>
        <w:spacing w:line="560" w:lineRule="exact"/>
        <w:ind w:firstLine="640" w:firstLineChars="200"/>
        <w:rPr>
          <w:rStyle w:val="17"/>
          <w:rFonts w:ascii="仿宋" w:hAnsi="仿宋" w:eastAsia="仿宋"/>
          <w:sz w:val="32"/>
          <w:szCs w:val="32"/>
        </w:rPr>
      </w:pPr>
      <w:r>
        <w:rPr>
          <w:rStyle w:val="17"/>
          <w:rFonts w:hint="eastAsia" w:ascii="仿宋" w:hAnsi="仿宋" w:eastAsia="仿宋"/>
          <w:sz w:val="32"/>
          <w:szCs w:val="32"/>
        </w:rPr>
        <w:t>与此同时，投入</w:t>
      </w:r>
      <w:r>
        <w:rPr>
          <w:rStyle w:val="17"/>
          <w:rFonts w:hint="eastAsia" w:ascii="仿宋" w:hAnsi="仿宋" w:eastAsia="仿宋"/>
          <w:sz w:val="32"/>
          <w:szCs w:val="32"/>
          <w:lang w:val="en-US" w:eastAsia="zh-CN"/>
        </w:rPr>
        <w:t>1</w:t>
      </w:r>
      <w:r>
        <w:rPr>
          <w:rStyle w:val="17"/>
          <w:rFonts w:hint="eastAsia" w:ascii="仿宋" w:hAnsi="仿宋" w:eastAsia="仿宋"/>
          <w:sz w:val="32"/>
          <w:szCs w:val="32"/>
        </w:rPr>
        <w:t>万多元购买树苗、花苗，对校园进行校园绿化建设。</w:t>
      </w:r>
    </w:p>
    <w:p>
      <w:pPr>
        <w:pStyle w:val="3"/>
        <w:spacing w:before="0" w:after="0" w:line="560" w:lineRule="exact"/>
        <w:ind w:firstLine="626" w:firstLineChars="195"/>
        <w:rPr>
          <w:rStyle w:val="17"/>
          <w:rFonts w:ascii="仿宋" w:hAnsi="仿宋" w:eastAsia="仿宋"/>
          <w:sz w:val="32"/>
        </w:rPr>
      </w:pPr>
      <w:bookmarkStart w:id="44" w:name="_Toc7980"/>
      <w:bookmarkStart w:id="45" w:name="_Toc14327"/>
      <w:bookmarkStart w:id="46" w:name="_Toc29533"/>
      <w:bookmarkStart w:id="47" w:name="_Toc30683"/>
      <w:bookmarkStart w:id="48" w:name="_Toc11903"/>
      <w:bookmarkStart w:id="49" w:name="_Toc23771"/>
      <w:bookmarkStart w:id="50" w:name="_Toc15056"/>
      <w:bookmarkStart w:id="51" w:name="_Toc11149"/>
      <w:bookmarkStart w:id="52" w:name="_Toc4280"/>
      <w:bookmarkStart w:id="53" w:name="_Toc25412"/>
      <w:bookmarkStart w:id="54" w:name="_Toc17603"/>
      <w:bookmarkStart w:id="55" w:name="_Toc12189"/>
      <w:bookmarkStart w:id="56" w:name="_Toc6819"/>
      <w:bookmarkStart w:id="57" w:name="_Toc22176"/>
      <w:bookmarkStart w:id="58" w:name="_Toc30767"/>
      <w:bookmarkStart w:id="59" w:name="_Toc32123"/>
      <w:r>
        <w:rPr>
          <w:rStyle w:val="17"/>
          <w:rFonts w:ascii="仿宋" w:hAnsi="仿宋" w:eastAsia="仿宋"/>
          <w:sz w:val="32"/>
        </w:rPr>
        <w:t>1.2</w:t>
      </w:r>
      <w:r>
        <w:rPr>
          <w:rStyle w:val="17"/>
          <w:rFonts w:hint="eastAsia" w:ascii="仿宋" w:hAnsi="仿宋" w:eastAsia="仿宋"/>
          <w:sz w:val="32"/>
        </w:rPr>
        <w:t>学生情况</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spacing w:line="560" w:lineRule="exact"/>
        <w:ind w:firstLine="640" w:firstLineChars="200"/>
        <w:rPr>
          <w:rStyle w:val="17"/>
          <w:rFonts w:ascii="仿宋" w:hAnsi="仿宋" w:eastAsia="仿宋"/>
          <w:sz w:val="32"/>
          <w:szCs w:val="32"/>
        </w:rPr>
      </w:pPr>
      <w:r>
        <w:rPr>
          <w:rStyle w:val="17"/>
          <w:rFonts w:hint="eastAsia" w:ascii="仿宋" w:hAnsi="仿宋" w:eastAsia="仿宋"/>
          <w:sz w:val="32"/>
          <w:szCs w:val="32"/>
          <w:lang w:val="en-US" w:eastAsia="zh-CN"/>
        </w:rPr>
        <w:t>学生生源主要来自本县区，</w:t>
      </w:r>
      <w:r>
        <w:rPr>
          <w:rStyle w:val="17"/>
          <w:rFonts w:hint="eastAsia" w:ascii="仿宋" w:hAnsi="仿宋" w:eastAsia="仿宋"/>
          <w:sz w:val="32"/>
          <w:szCs w:val="32"/>
        </w:rPr>
        <w:t>校现有全日制学生</w:t>
      </w:r>
      <w:r>
        <w:rPr>
          <w:rStyle w:val="17"/>
          <w:rFonts w:hint="eastAsia" w:ascii="仿宋" w:hAnsi="仿宋" w:eastAsia="仿宋"/>
          <w:sz w:val="32"/>
          <w:szCs w:val="32"/>
          <w:lang w:val="en-US" w:eastAsia="zh-CN"/>
        </w:rPr>
        <w:t>401</w:t>
      </w:r>
      <w:r>
        <w:rPr>
          <w:rStyle w:val="17"/>
          <w:rFonts w:hint="eastAsia" w:ascii="仿宋" w:hAnsi="仿宋" w:eastAsia="仿宋"/>
          <w:sz w:val="32"/>
          <w:szCs w:val="32"/>
        </w:rPr>
        <w:t>人，其中一年级</w:t>
      </w:r>
      <w:r>
        <w:rPr>
          <w:rStyle w:val="17"/>
          <w:rFonts w:hint="eastAsia" w:ascii="仿宋" w:hAnsi="仿宋" w:eastAsia="仿宋"/>
          <w:sz w:val="32"/>
          <w:szCs w:val="32"/>
          <w:lang w:val="en-US" w:eastAsia="zh-CN"/>
        </w:rPr>
        <w:t>174</w:t>
      </w:r>
      <w:r>
        <w:rPr>
          <w:rStyle w:val="17"/>
          <w:rFonts w:hint="eastAsia" w:ascii="仿宋" w:hAnsi="仿宋" w:eastAsia="仿宋"/>
          <w:sz w:val="32"/>
          <w:szCs w:val="32"/>
        </w:rPr>
        <w:t>人、二年级</w:t>
      </w:r>
      <w:r>
        <w:rPr>
          <w:rStyle w:val="17"/>
          <w:rFonts w:hint="eastAsia" w:ascii="仿宋" w:hAnsi="仿宋" w:eastAsia="仿宋"/>
          <w:sz w:val="32"/>
          <w:szCs w:val="32"/>
          <w:lang w:val="en-US" w:eastAsia="zh-CN"/>
        </w:rPr>
        <w:t>118</w:t>
      </w:r>
      <w:r>
        <w:rPr>
          <w:rStyle w:val="17"/>
          <w:rFonts w:hint="eastAsia" w:ascii="仿宋" w:hAnsi="仿宋" w:eastAsia="仿宋"/>
          <w:sz w:val="32"/>
          <w:szCs w:val="32"/>
        </w:rPr>
        <w:t>人、三年级</w:t>
      </w:r>
      <w:r>
        <w:rPr>
          <w:rStyle w:val="17"/>
          <w:rFonts w:hint="eastAsia" w:ascii="仿宋" w:hAnsi="仿宋" w:eastAsia="仿宋"/>
          <w:sz w:val="32"/>
          <w:szCs w:val="32"/>
          <w:lang w:val="en-US" w:eastAsia="zh-CN"/>
        </w:rPr>
        <w:t>162</w:t>
      </w:r>
      <w:r>
        <w:rPr>
          <w:rStyle w:val="17"/>
          <w:rFonts w:hint="eastAsia" w:ascii="仿宋" w:hAnsi="仿宋" w:eastAsia="仿宋"/>
          <w:sz w:val="32"/>
          <w:szCs w:val="32"/>
        </w:rPr>
        <w:t>人。</w:t>
      </w:r>
    </w:p>
    <w:p>
      <w:pPr>
        <w:pStyle w:val="3"/>
        <w:spacing w:before="0" w:after="0" w:line="560" w:lineRule="exact"/>
        <w:ind w:firstLine="626" w:firstLineChars="195"/>
        <w:rPr>
          <w:rStyle w:val="17"/>
          <w:rFonts w:ascii="仿宋" w:hAnsi="仿宋" w:eastAsia="仿宋"/>
          <w:sz w:val="32"/>
        </w:rPr>
      </w:pPr>
      <w:bookmarkStart w:id="60" w:name="_Toc25867"/>
      <w:bookmarkStart w:id="61" w:name="_Toc25875"/>
      <w:bookmarkStart w:id="62" w:name="_Toc18763"/>
      <w:bookmarkStart w:id="63" w:name="_Toc3005"/>
      <w:bookmarkStart w:id="64" w:name="_Toc3321"/>
      <w:bookmarkStart w:id="65" w:name="_Toc24295"/>
      <w:bookmarkStart w:id="66" w:name="_Toc30203"/>
      <w:bookmarkStart w:id="67" w:name="_Toc22154"/>
      <w:bookmarkStart w:id="68" w:name="_Toc6121"/>
      <w:bookmarkStart w:id="69" w:name="_Toc11036"/>
      <w:bookmarkStart w:id="70" w:name="_Toc6516"/>
      <w:bookmarkStart w:id="71" w:name="_Toc7528"/>
      <w:bookmarkStart w:id="72" w:name="_Toc2220"/>
      <w:bookmarkStart w:id="73" w:name="_Toc2893"/>
      <w:bookmarkStart w:id="74" w:name="_Toc24620"/>
      <w:bookmarkStart w:id="75" w:name="_Toc9870"/>
      <w:r>
        <w:rPr>
          <w:rStyle w:val="17"/>
          <w:rFonts w:ascii="仿宋" w:hAnsi="仿宋" w:eastAsia="仿宋"/>
          <w:sz w:val="32"/>
        </w:rPr>
        <w:t>1.3</w:t>
      </w:r>
      <w:r>
        <w:rPr>
          <w:rStyle w:val="17"/>
          <w:rFonts w:hint="eastAsia" w:ascii="仿宋" w:hAnsi="仿宋" w:eastAsia="仿宋"/>
          <w:sz w:val="32"/>
        </w:rPr>
        <w:t>教师队伍</w:t>
      </w:r>
      <w:bookmarkEnd w:id="22"/>
      <w:bookmarkEnd w:id="2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spacing w:line="560" w:lineRule="exact"/>
        <w:ind w:firstLine="640" w:firstLineChars="200"/>
      </w:pPr>
      <w:r>
        <w:rPr>
          <w:rFonts w:hint="eastAsia" w:ascii="仿宋" w:hAnsi="仿宋" w:eastAsia="仿宋"/>
          <w:sz w:val="32"/>
          <w:szCs w:val="32"/>
          <w:lang w:val="en-US" w:eastAsia="zh-CN"/>
        </w:rPr>
        <w:t>学校十分重视教师队伍建设，一直把打造一支师德高尚，业务精湛，知识结构合理的教师队伍当做学校的发展和核心竞争力之一。</w:t>
      </w:r>
      <w:r>
        <w:rPr>
          <w:rFonts w:hint="eastAsia" w:ascii="仿宋" w:hAnsi="仿宋" w:eastAsia="仿宋"/>
          <w:sz w:val="32"/>
          <w:szCs w:val="32"/>
        </w:rPr>
        <w:t>现有在岗教职工</w:t>
      </w:r>
      <w:r>
        <w:rPr>
          <w:rFonts w:hint="eastAsia" w:ascii="仿宋" w:hAnsi="仿宋" w:eastAsia="仿宋"/>
          <w:sz w:val="32"/>
          <w:szCs w:val="32"/>
          <w:lang w:val="en-US" w:eastAsia="zh-CN"/>
        </w:rPr>
        <w:t>69</w:t>
      </w:r>
      <w:r>
        <w:rPr>
          <w:rFonts w:hint="eastAsia" w:ascii="仿宋" w:hAnsi="仿宋" w:eastAsia="仿宋"/>
          <w:sz w:val="32"/>
          <w:szCs w:val="32"/>
        </w:rPr>
        <w:t>人，其中：本校编制</w:t>
      </w:r>
      <w:r>
        <w:rPr>
          <w:rFonts w:hint="eastAsia" w:ascii="仿宋" w:hAnsi="仿宋" w:eastAsia="仿宋"/>
          <w:sz w:val="32"/>
          <w:szCs w:val="32"/>
          <w:lang w:val="en-US" w:eastAsia="zh-CN"/>
        </w:rPr>
        <w:t>52</w:t>
      </w:r>
      <w:r>
        <w:rPr>
          <w:rFonts w:hint="eastAsia" w:ascii="仿宋" w:hAnsi="仿宋" w:eastAsia="仿宋"/>
          <w:sz w:val="32"/>
          <w:szCs w:val="32"/>
        </w:rPr>
        <w:t>人</w:t>
      </w:r>
      <w:r>
        <w:rPr>
          <w:rFonts w:ascii="仿宋" w:hAnsi="仿宋" w:eastAsia="仿宋"/>
          <w:sz w:val="32"/>
          <w:szCs w:val="32"/>
        </w:rPr>
        <w:t>(</w:t>
      </w:r>
      <w:r>
        <w:rPr>
          <w:rFonts w:hint="eastAsia" w:ascii="仿宋" w:hAnsi="仿宋" w:eastAsia="仿宋"/>
          <w:sz w:val="32"/>
          <w:szCs w:val="32"/>
        </w:rPr>
        <w:t>含不在岗教师</w:t>
      </w:r>
      <w:r>
        <w:rPr>
          <w:rFonts w:ascii="仿宋" w:hAnsi="仿宋" w:eastAsia="仿宋"/>
          <w:sz w:val="32"/>
          <w:szCs w:val="32"/>
        </w:rPr>
        <w:t>4</w:t>
      </w:r>
      <w:r>
        <w:rPr>
          <w:rFonts w:hint="eastAsia" w:ascii="仿宋" w:hAnsi="仿宋" w:eastAsia="仿宋"/>
          <w:sz w:val="32"/>
          <w:szCs w:val="32"/>
        </w:rPr>
        <w:t>人）、其他学校借入</w:t>
      </w:r>
      <w:r>
        <w:rPr>
          <w:rFonts w:hint="eastAsia" w:ascii="仿宋" w:hAnsi="仿宋" w:eastAsia="仿宋"/>
          <w:sz w:val="32"/>
          <w:szCs w:val="32"/>
          <w:lang w:val="en-US" w:eastAsia="zh-CN"/>
        </w:rPr>
        <w:t>22</w:t>
      </w:r>
      <w:r>
        <w:rPr>
          <w:rFonts w:hint="eastAsia" w:ascii="仿宋" w:hAnsi="仿宋" w:eastAsia="仿宋"/>
          <w:sz w:val="32"/>
          <w:szCs w:val="32"/>
        </w:rPr>
        <w:t>人、公益性岗位</w:t>
      </w:r>
      <w:r>
        <w:rPr>
          <w:rFonts w:hint="eastAsia" w:ascii="仿宋" w:hAnsi="仿宋" w:eastAsia="仿宋"/>
          <w:sz w:val="32"/>
          <w:szCs w:val="32"/>
          <w:lang w:val="en-US" w:eastAsia="zh-CN"/>
        </w:rPr>
        <w:t>3</w:t>
      </w:r>
      <w:r>
        <w:rPr>
          <w:rFonts w:hint="eastAsia" w:ascii="仿宋" w:hAnsi="仿宋" w:eastAsia="仿宋"/>
          <w:sz w:val="32"/>
          <w:szCs w:val="32"/>
        </w:rPr>
        <w:t>人、长期外聘</w:t>
      </w:r>
      <w:r>
        <w:rPr>
          <w:rFonts w:hint="eastAsia" w:ascii="仿宋" w:hAnsi="仿宋" w:eastAsia="仿宋"/>
          <w:sz w:val="32"/>
          <w:szCs w:val="32"/>
          <w:lang w:val="en-US" w:eastAsia="zh-CN"/>
        </w:rPr>
        <w:t>3</w:t>
      </w:r>
      <w:r>
        <w:rPr>
          <w:rFonts w:hint="eastAsia" w:ascii="仿宋" w:hAnsi="仿宋" w:eastAsia="仿宋"/>
          <w:sz w:val="32"/>
          <w:szCs w:val="32"/>
        </w:rPr>
        <w:t>人。省级学科带头人</w:t>
      </w:r>
      <w:r>
        <w:rPr>
          <w:rFonts w:ascii="仿宋" w:hAnsi="仿宋" w:eastAsia="仿宋"/>
          <w:sz w:val="32"/>
          <w:szCs w:val="32"/>
        </w:rPr>
        <w:t>1</w:t>
      </w:r>
      <w:r>
        <w:rPr>
          <w:rFonts w:hint="eastAsia" w:ascii="仿宋" w:hAnsi="仿宋" w:eastAsia="仿宋"/>
          <w:sz w:val="32"/>
          <w:szCs w:val="32"/>
        </w:rPr>
        <w:t>人，省级骨干教师</w:t>
      </w:r>
      <w:r>
        <w:rPr>
          <w:rFonts w:ascii="仿宋" w:hAnsi="仿宋" w:eastAsia="仿宋"/>
          <w:sz w:val="32"/>
          <w:szCs w:val="32"/>
        </w:rPr>
        <w:t>2</w:t>
      </w:r>
      <w:r>
        <w:rPr>
          <w:rFonts w:hint="eastAsia" w:ascii="仿宋" w:hAnsi="仿宋" w:eastAsia="仿宋"/>
          <w:sz w:val="32"/>
          <w:szCs w:val="32"/>
        </w:rPr>
        <w:t>人，市级骨干教师</w:t>
      </w:r>
      <w:r>
        <w:rPr>
          <w:rFonts w:hint="eastAsia" w:ascii="仿宋" w:hAnsi="仿宋" w:eastAsia="仿宋"/>
          <w:sz w:val="32"/>
          <w:szCs w:val="32"/>
          <w:lang w:val="en-US" w:eastAsia="zh-CN"/>
        </w:rPr>
        <w:t>17</w:t>
      </w:r>
      <w:r>
        <w:rPr>
          <w:rFonts w:hint="eastAsia" w:ascii="仿宋" w:hAnsi="仿宋" w:eastAsia="仿宋"/>
          <w:sz w:val="32"/>
          <w:szCs w:val="32"/>
        </w:rPr>
        <w:t>人，骨干教师占专任教师的</w:t>
      </w:r>
      <w:r>
        <w:rPr>
          <w:rFonts w:hint="eastAsia" w:ascii="仿宋" w:hAnsi="仿宋" w:eastAsia="仿宋"/>
          <w:sz w:val="32"/>
          <w:szCs w:val="32"/>
          <w:lang w:val="en-US" w:eastAsia="zh-CN"/>
        </w:rPr>
        <w:t>27.53</w:t>
      </w:r>
      <w:r>
        <w:rPr>
          <w:rFonts w:ascii="仿宋" w:hAnsi="仿宋" w:eastAsia="仿宋"/>
          <w:sz w:val="32"/>
          <w:szCs w:val="32"/>
        </w:rPr>
        <w:t>%</w:t>
      </w:r>
      <w:r>
        <w:rPr>
          <w:rFonts w:hint="eastAsia" w:ascii="仿宋" w:hAnsi="仿宋" w:eastAsia="仿宋"/>
          <w:sz w:val="32"/>
          <w:szCs w:val="32"/>
        </w:rPr>
        <w:t>。“双师型”教师</w:t>
      </w:r>
      <w:r>
        <w:rPr>
          <w:rFonts w:hint="eastAsia" w:ascii="仿宋" w:hAnsi="仿宋" w:eastAsia="仿宋"/>
          <w:sz w:val="32"/>
          <w:szCs w:val="32"/>
          <w:lang w:val="en-US" w:eastAsia="zh-CN"/>
        </w:rPr>
        <w:t>2</w:t>
      </w:r>
      <w:r>
        <w:rPr>
          <w:rFonts w:ascii="仿宋" w:hAnsi="仿宋" w:eastAsia="仿宋"/>
          <w:sz w:val="32"/>
          <w:szCs w:val="32"/>
        </w:rPr>
        <w:t>6</w:t>
      </w:r>
      <w:r>
        <w:rPr>
          <w:rFonts w:hint="eastAsia" w:ascii="仿宋" w:hAnsi="仿宋" w:eastAsia="仿宋"/>
          <w:sz w:val="32"/>
          <w:szCs w:val="32"/>
        </w:rPr>
        <w:t>人。现有任课教师</w:t>
      </w:r>
      <w:r>
        <w:rPr>
          <w:rFonts w:hint="eastAsia" w:ascii="仿宋" w:hAnsi="仿宋" w:eastAsia="仿宋"/>
          <w:sz w:val="32"/>
          <w:szCs w:val="32"/>
          <w:lang w:val="en-US" w:eastAsia="zh-CN"/>
        </w:rPr>
        <w:t>69</w:t>
      </w:r>
      <w:r>
        <w:rPr>
          <w:rFonts w:hint="eastAsia" w:ascii="仿宋" w:hAnsi="仿宋" w:eastAsia="仿宋"/>
          <w:sz w:val="32"/>
          <w:szCs w:val="32"/>
        </w:rPr>
        <w:t>人，任教情况：专业教师</w:t>
      </w:r>
      <w:r>
        <w:rPr>
          <w:rFonts w:ascii="仿宋" w:hAnsi="仿宋" w:eastAsia="仿宋"/>
          <w:sz w:val="32"/>
          <w:szCs w:val="32"/>
        </w:rPr>
        <w:t>33</w:t>
      </w:r>
      <w:r>
        <w:rPr>
          <w:rFonts w:hint="eastAsia" w:ascii="仿宋" w:hAnsi="仿宋" w:eastAsia="仿宋"/>
          <w:sz w:val="32"/>
          <w:szCs w:val="32"/>
        </w:rPr>
        <w:t>人、文化课教师</w:t>
      </w:r>
      <w:r>
        <w:rPr>
          <w:rFonts w:ascii="仿宋" w:hAnsi="仿宋" w:eastAsia="仿宋"/>
          <w:sz w:val="32"/>
          <w:szCs w:val="32"/>
        </w:rPr>
        <w:t>40</w:t>
      </w:r>
      <w:r>
        <w:rPr>
          <w:rFonts w:hint="eastAsia" w:ascii="仿宋" w:hAnsi="仿宋" w:eastAsia="仿宋"/>
          <w:sz w:val="32"/>
          <w:szCs w:val="32"/>
        </w:rPr>
        <w:t>人。职称情况：高级教师</w:t>
      </w:r>
      <w:r>
        <w:rPr>
          <w:rFonts w:ascii="仿宋" w:hAnsi="仿宋" w:eastAsia="仿宋"/>
          <w:sz w:val="32"/>
          <w:szCs w:val="32"/>
        </w:rPr>
        <w:t>1</w:t>
      </w:r>
      <w:r>
        <w:rPr>
          <w:rFonts w:hint="eastAsia" w:ascii="仿宋" w:hAnsi="仿宋" w:eastAsia="仿宋"/>
          <w:sz w:val="32"/>
          <w:szCs w:val="32"/>
          <w:lang w:val="en-US" w:eastAsia="zh-CN"/>
        </w:rPr>
        <w:t>8</w:t>
      </w:r>
      <w:r>
        <w:rPr>
          <w:rFonts w:hint="eastAsia" w:ascii="仿宋" w:hAnsi="仿宋" w:eastAsia="仿宋"/>
          <w:sz w:val="32"/>
          <w:szCs w:val="32"/>
        </w:rPr>
        <w:t>人，中级教师</w:t>
      </w:r>
      <w:r>
        <w:rPr>
          <w:rFonts w:hint="eastAsia" w:ascii="仿宋" w:hAnsi="仿宋" w:eastAsia="仿宋"/>
          <w:sz w:val="32"/>
          <w:szCs w:val="32"/>
          <w:lang w:val="en-US" w:eastAsia="zh-CN"/>
        </w:rPr>
        <w:t>20</w:t>
      </w:r>
      <w:r>
        <w:rPr>
          <w:rFonts w:hint="eastAsia" w:ascii="仿宋" w:hAnsi="仿宋" w:eastAsia="仿宋"/>
          <w:sz w:val="32"/>
          <w:szCs w:val="32"/>
        </w:rPr>
        <w:t>人，初级教师</w:t>
      </w:r>
      <w:r>
        <w:rPr>
          <w:rFonts w:hint="eastAsia" w:ascii="仿宋" w:hAnsi="仿宋" w:eastAsia="仿宋"/>
          <w:sz w:val="32"/>
          <w:szCs w:val="32"/>
          <w:lang w:val="en-US" w:eastAsia="zh-CN"/>
        </w:rPr>
        <w:t>5</w:t>
      </w:r>
      <w:r>
        <w:rPr>
          <w:rFonts w:hint="eastAsia" w:ascii="仿宋" w:hAnsi="仿宋" w:eastAsia="仿宋"/>
          <w:sz w:val="32"/>
          <w:szCs w:val="32"/>
        </w:rPr>
        <w:t>。年龄结构：</w:t>
      </w:r>
      <w:r>
        <w:rPr>
          <w:rFonts w:ascii="仿宋" w:hAnsi="仿宋" w:eastAsia="仿宋"/>
          <w:sz w:val="32"/>
          <w:szCs w:val="32"/>
        </w:rPr>
        <w:t>50</w:t>
      </w:r>
      <w:r>
        <w:rPr>
          <w:rFonts w:hint="eastAsia" w:ascii="仿宋" w:hAnsi="仿宋" w:eastAsia="仿宋"/>
          <w:sz w:val="32"/>
          <w:szCs w:val="32"/>
        </w:rPr>
        <w:t>岁以上教师</w:t>
      </w:r>
      <w:r>
        <w:rPr>
          <w:rFonts w:ascii="仿宋" w:hAnsi="仿宋" w:eastAsia="仿宋"/>
          <w:sz w:val="32"/>
          <w:szCs w:val="32"/>
        </w:rPr>
        <w:t>1</w:t>
      </w:r>
      <w:r>
        <w:rPr>
          <w:rFonts w:hint="eastAsia" w:ascii="仿宋" w:hAnsi="仿宋" w:eastAsia="仿宋"/>
          <w:sz w:val="32"/>
          <w:szCs w:val="32"/>
          <w:lang w:val="en-US" w:eastAsia="zh-CN"/>
        </w:rPr>
        <w:t>8</w:t>
      </w:r>
      <w:r>
        <w:rPr>
          <w:rFonts w:hint="eastAsia" w:ascii="仿宋" w:hAnsi="仿宋" w:eastAsia="仿宋"/>
          <w:sz w:val="32"/>
          <w:szCs w:val="32"/>
        </w:rPr>
        <w:t>人，</w:t>
      </w:r>
      <w:r>
        <w:rPr>
          <w:rFonts w:ascii="仿宋" w:hAnsi="仿宋" w:eastAsia="仿宋"/>
          <w:sz w:val="32"/>
          <w:szCs w:val="32"/>
        </w:rPr>
        <w:t>40-50</w:t>
      </w:r>
      <w:r>
        <w:rPr>
          <w:rFonts w:hint="eastAsia" w:ascii="仿宋" w:hAnsi="仿宋" w:eastAsia="仿宋"/>
          <w:sz w:val="32"/>
          <w:szCs w:val="32"/>
        </w:rPr>
        <w:t>岁教师</w:t>
      </w:r>
      <w:r>
        <w:rPr>
          <w:rFonts w:ascii="仿宋" w:hAnsi="仿宋" w:eastAsia="仿宋"/>
          <w:sz w:val="32"/>
          <w:szCs w:val="32"/>
        </w:rPr>
        <w:t>2</w:t>
      </w:r>
      <w:r>
        <w:rPr>
          <w:rFonts w:hint="eastAsia" w:ascii="仿宋" w:hAnsi="仿宋" w:eastAsia="仿宋"/>
          <w:sz w:val="32"/>
          <w:szCs w:val="32"/>
          <w:lang w:val="en-US" w:eastAsia="zh-CN"/>
        </w:rPr>
        <w:t>5</w:t>
      </w:r>
      <w:r>
        <w:rPr>
          <w:rFonts w:hint="eastAsia" w:ascii="仿宋" w:hAnsi="仿宋" w:eastAsia="仿宋"/>
          <w:sz w:val="32"/>
          <w:szCs w:val="32"/>
        </w:rPr>
        <w:t>，</w:t>
      </w:r>
      <w:r>
        <w:rPr>
          <w:rFonts w:ascii="仿宋" w:hAnsi="仿宋" w:eastAsia="仿宋"/>
          <w:sz w:val="32"/>
          <w:szCs w:val="32"/>
        </w:rPr>
        <w:t>40</w:t>
      </w:r>
      <w:r>
        <w:rPr>
          <w:rFonts w:hint="eastAsia" w:ascii="仿宋" w:hAnsi="仿宋" w:eastAsia="仿宋"/>
          <w:sz w:val="32"/>
          <w:szCs w:val="32"/>
        </w:rPr>
        <w:t>岁以下教师</w:t>
      </w:r>
      <w:r>
        <w:rPr>
          <w:rFonts w:hint="eastAsia" w:ascii="仿宋" w:hAnsi="仿宋" w:eastAsia="仿宋"/>
          <w:sz w:val="32"/>
          <w:szCs w:val="32"/>
          <w:lang w:val="en-US" w:eastAsia="zh-CN"/>
        </w:rPr>
        <w:t>9</w:t>
      </w:r>
      <w:r>
        <w:rPr>
          <w:rFonts w:hint="eastAsia" w:ascii="仿宋" w:hAnsi="仿宋" w:eastAsia="仿宋"/>
          <w:sz w:val="32"/>
          <w:szCs w:val="32"/>
        </w:rPr>
        <w:t>人（编制教师）。</w:t>
      </w:r>
    </w:p>
    <w:p>
      <w:pPr>
        <w:pStyle w:val="3"/>
        <w:spacing w:before="0" w:after="0" w:line="560" w:lineRule="exact"/>
        <w:ind w:firstLine="626" w:firstLineChars="195"/>
        <w:rPr>
          <w:rStyle w:val="17"/>
          <w:rFonts w:ascii="仿宋" w:hAnsi="仿宋" w:eastAsia="仿宋" w:cstheme="minorBidi"/>
          <w:sz w:val="32"/>
        </w:rPr>
      </w:pPr>
      <w:bookmarkStart w:id="76" w:name="_Toc15378"/>
      <w:bookmarkStart w:id="77" w:name="_Toc500764604"/>
      <w:bookmarkStart w:id="78" w:name="_Toc27909"/>
      <w:bookmarkStart w:id="79" w:name="_Toc500763073"/>
      <w:bookmarkStart w:id="80" w:name="_Toc16108"/>
      <w:bookmarkStart w:id="81" w:name="_Toc32186"/>
      <w:bookmarkStart w:id="82" w:name="_Toc13605"/>
      <w:bookmarkStart w:id="83" w:name="_Toc5280"/>
      <w:bookmarkStart w:id="84" w:name="_Toc24507"/>
      <w:bookmarkStart w:id="85" w:name="_Toc18074"/>
      <w:bookmarkStart w:id="86" w:name="_Toc10063"/>
      <w:bookmarkStart w:id="87" w:name="_Toc24960"/>
      <w:bookmarkStart w:id="88" w:name="_Toc2347"/>
      <w:bookmarkStart w:id="89" w:name="_Toc24883"/>
      <w:bookmarkStart w:id="90" w:name="_Toc4624"/>
      <w:bookmarkStart w:id="91" w:name="_Toc26608"/>
      <w:bookmarkStart w:id="92" w:name="_Toc25008"/>
      <w:bookmarkStart w:id="93" w:name="_Toc15658"/>
      <w:bookmarkStart w:id="94" w:name="_Toc500764605"/>
      <w:bookmarkStart w:id="95" w:name="_Toc500763074"/>
      <w:r>
        <w:rPr>
          <w:rStyle w:val="17"/>
          <w:rFonts w:ascii="仿宋" w:hAnsi="仿宋" w:eastAsia="仿宋" w:cstheme="minorBidi"/>
          <w:sz w:val="32"/>
        </w:rPr>
        <w:t>1.4</w:t>
      </w:r>
      <w:r>
        <w:rPr>
          <w:rStyle w:val="17"/>
          <w:rFonts w:hint="eastAsia" w:ascii="仿宋" w:hAnsi="仿宋" w:eastAsia="仿宋" w:cstheme="minorBidi"/>
          <w:sz w:val="32"/>
        </w:rPr>
        <w:t>设施设备</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60" w:lineRule="exact"/>
        <w:ind w:firstLine="640" w:firstLineChars="200"/>
        <w:rPr>
          <w:rFonts w:hint="eastAsia" w:ascii="仿宋" w:hAnsi="仿宋" w:eastAsia="仿宋" w:cs="Times New Roman"/>
          <w:b w:val="0"/>
          <w:bCs w:val="0"/>
          <w:kern w:val="2"/>
          <w:sz w:val="32"/>
          <w:szCs w:val="32"/>
          <w:lang w:val="en-US" w:eastAsia="zh-CN" w:bidi="ar-SA"/>
        </w:rPr>
      </w:pPr>
      <w:r>
        <w:rPr>
          <w:rFonts w:hint="eastAsia" w:ascii="仿宋" w:hAnsi="仿宋" w:eastAsia="仿宋" w:cs="Times New Roman"/>
          <w:b w:val="0"/>
          <w:bCs w:val="0"/>
          <w:kern w:val="2"/>
          <w:sz w:val="32"/>
          <w:szCs w:val="32"/>
          <w:lang w:val="en-US" w:eastAsia="zh-CN" w:bidi="ar-SA"/>
        </w:rPr>
        <w:t>学校根据县委、县政府的工作部署为了提高办学条件，截至2021年资金共投2421万元，生均仪器设备达3976元，超过国家标准。</w:t>
      </w:r>
    </w:p>
    <w:p>
      <w:pPr>
        <w:spacing w:line="56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rPr>
        <w:t>学校有实训基地建筑面积</w:t>
      </w:r>
      <w:r>
        <w:rPr>
          <w:rFonts w:ascii="仿宋" w:hAnsi="仿宋" w:eastAsia="仿宋"/>
          <w:sz w:val="32"/>
          <w:szCs w:val="32"/>
        </w:rPr>
        <w:t>3100</w:t>
      </w:r>
      <w:r>
        <w:rPr>
          <w:rFonts w:hint="eastAsia" w:ascii="仿宋" w:hAnsi="仿宋" w:eastAsia="仿宋"/>
          <w:sz w:val="32"/>
          <w:szCs w:val="32"/>
        </w:rPr>
        <w:t>平方米，生均实训面积达</w:t>
      </w:r>
      <w:r>
        <w:rPr>
          <w:rFonts w:ascii="仿宋" w:hAnsi="仿宋" w:eastAsia="仿宋"/>
          <w:sz w:val="32"/>
          <w:szCs w:val="32"/>
        </w:rPr>
        <w:t>5.8</w:t>
      </w:r>
      <w:r>
        <w:rPr>
          <w:rFonts w:hint="eastAsia" w:ascii="仿宋" w:hAnsi="仿宋" w:eastAsia="仿宋"/>
          <w:sz w:val="32"/>
          <w:szCs w:val="32"/>
        </w:rPr>
        <w:t>平方米。学校为学生提供了一流的教学和实训设施，其中有微机实训室、人工智能实训室、财经实训室、服装实训室、多媒体教室、数控实训室、美术实训室、汽修实训室、钢琴实训室、舞蹈实训室、护理实训室、机修加工实训室、电子电工实训室、焊接实训室等。</w:t>
      </w:r>
      <w:r>
        <w:rPr>
          <w:rFonts w:hint="eastAsia" w:ascii="仿宋" w:hAnsi="仿宋" w:eastAsia="仿宋"/>
          <w:sz w:val="32"/>
          <w:szCs w:val="32"/>
          <w:lang w:val="en-US" w:eastAsia="zh-CN"/>
        </w:rPr>
        <w:t>当前满足教学的基本要求，学生在正常教学常态下能较好的进行专业技能学习。</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学校图书馆藏书</w:t>
      </w:r>
      <w:r>
        <w:rPr>
          <w:rFonts w:ascii="仿宋" w:hAnsi="仿宋" w:eastAsia="仿宋"/>
          <w:sz w:val="32"/>
          <w:szCs w:val="32"/>
        </w:rPr>
        <w:t>3.2</w:t>
      </w:r>
      <w:r>
        <w:rPr>
          <w:rFonts w:hint="eastAsia" w:ascii="仿宋" w:hAnsi="仿宋" w:eastAsia="仿宋"/>
          <w:sz w:val="32"/>
          <w:szCs w:val="32"/>
        </w:rPr>
        <w:t>万册，生均图书</w:t>
      </w:r>
      <w:r>
        <w:rPr>
          <w:rFonts w:ascii="仿宋" w:hAnsi="仿宋" w:eastAsia="仿宋"/>
          <w:sz w:val="32"/>
          <w:szCs w:val="32"/>
        </w:rPr>
        <w:t>55</w:t>
      </w:r>
      <w:r>
        <w:rPr>
          <w:rFonts w:hint="eastAsia" w:ascii="仿宋" w:hAnsi="仿宋" w:eastAsia="仿宋"/>
          <w:sz w:val="32"/>
          <w:szCs w:val="32"/>
        </w:rPr>
        <w:t>册。</w:t>
      </w:r>
    </w:p>
    <w:p>
      <w:pPr>
        <w:spacing w:line="560" w:lineRule="exact"/>
        <w:ind w:firstLine="643" w:firstLineChars="200"/>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1.5专业情况</w:t>
      </w:r>
    </w:p>
    <w:p>
      <w:pPr>
        <w:spacing w:line="560" w:lineRule="exact"/>
        <w:ind w:firstLine="640" w:firstLineChars="200"/>
        <w:rPr>
          <w:rFonts w:hint="eastAsia" w:ascii="仿宋" w:hAnsi="仿宋" w:eastAsia="仿宋"/>
          <w:b w:val="0"/>
          <w:bCs w:val="0"/>
          <w:sz w:val="32"/>
          <w:szCs w:val="32"/>
          <w:lang w:val="en-US" w:eastAsia="zh-CN"/>
        </w:rPr>
      </w:pPr>
      <w:r>
        <w:rPr>
          <w:rFonts w:hint="eastAsia" w:ascii="仿宋" w:hAnsi="仿宋" w:eastAsia="仿宋"/>
          <w:b w:val="0"/>
          <w:bCs w:val="0"/>
          <w:sz w:val="32"/>
          <w:szCs w:val="32"/>
          <w:lang w:val="en-US" w:eastAsia="zh-CN"/>
        </w:rPr>
        <w:t>近三年来，靖宇职高主要开设的专业有计算机应用、汽车运用与维修、幼儿保育、文秘、服装设计、电子商务。</w:t>
      </w:r>
      <w:bookmarkStart w:id="96" w:name="_Toc1345"/>
      <w:bookmarkStart w:id="97" w:name="_Toc5771"/>
      <w:bookmarkStart w:id="98" w:name="_Toc2167"/>
      <w:bookmarkStart w:id="99" w:name="_Toc15648"/>
      <w:bookmarkStart w:id="100" w:name="_Toc20252"/>
      <w:bookmarkStart w:id="101" w:name="_Toc116"/>
      <w:bookmarkStart w:id="102" w:name="_Toc7506"/>
      <w:bookmarkStart w:id="103" w:name="_Toc24326"/>
      <w:bookmarkStart w:id="104" w:name="_Toc23546"/>
      <w:bookmarkStart w:id="105" w:name="_Toc14534"/>
      <w:bookmarkStart w:id="106" w:name="_Toc16118"/>
      <w:bookmarkStart w:id="107" w:name="_Toc8619"/>
    </w:p>
    <w:p>
      <w:pPr>
        <w:numPr>
          <w:ilvl w:val="0"/>
          <w:numId w:val="1"/>
        </w:numPr>
        <w:spacing w:line="560" w:lineRule="exact"/>
        <w:ind w:firstLine="640" w:firstLineChars="200"/>
        <w:rPr>
          <w:rFonts w:hint="eastAsia" w:ascii="黑体" w:hAnsi="黑体" w:eastAsia="黑体"/>
          <w:b w:val="0"/>
          <w:sz w:val="32"/>
          <w:szCs w:val="32"/>
          <w:lang w:val="en-US" w:eastAsia="zh-CN"/>
        </w:rPr>
      </w:pPr>
      <w:r>
        <w:rPr>
          <w:rFonts w:hint="eastAsia" w:ascii="黑体" w:hAnsi="黑体" w:eastAsia="黑体"/>
          <w:b w:val="0"/>
          <w:sz w:val="32"/>
          <w:szCs w:val="32"/>
          <w:lang w:val="en-US" w:eastAsia="zh-CN"/>
        </w:rPr>
        <w:t>学生发展</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Toc24144"/>
      <w:bookmarkStart w:id="109" w:name="_Toc16852"/>
      <w:bookmarkStart w:id="110" w:name="_Toc500764606"/>
      <w:bookmarkStart w:id="111" w:name="_Toc500763075"/>
    </w:p>
    <w:p>
      <w:pPr>
        <w:numPr>
          <w:ilvl w:val="0"/>
          <w:numId w:val="0"/>
        </w:numPr>
        <w:spacing w:line="560" w:lineRule="exact"/>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2.1学生素质及在校体验</w:t>
      </w:r>
      <w:bookmarkEnd w:id="108"/>
      <w:bookmarkEnd w:id="109"/>
      <w:bookmarkEnd w:id="110"/>
      <w:bookmarkEnd w:id="111"/>
    </w:p>
    <w:p>
      <w:pPr>
        <w:numPr>
          <w:ilvl w:val="0"/>
          <w:numId w:val="0"/>
        </w:numPr>
        <w:spacing w:line="560" w:lineRule="exact"/>
        <w:ind w:firstLine="640" w:firstLineChars="200"/>
        <w:rPr>
          <w:rFonts w:hint="eastAsia" w:ascii="仿宋" w:hAnsi="仿宋" w:eastAsia="仿宋" w:cs="Times New Roman"/>
          <w:b w:val="0"/>
          <w:bCs w:val="0"/>
          <w:kern w:val="2"/>
          <w:sz w:val="32"/>
          <w:szCs w:val="32"/>
          <w:lang w:val="en-US" w:eastAsia="zh-CN" w:bidi="ar-SA"/>
        </w:rPr>
      </w:pPr>
      <w:r>
        <w:rPr>
          <w:rFonts w:hint="eastAsia" w:ascii="仿宋" w:hAnsi="仿宋" w:eastAsia="仿宋" w:cs="Times New Roman"/>
          <w:b w:val="0"/>
          <w:bCs w:val="0"/>
          <w:kern w:val="2"/>
          <w:sz w:val="32"/>
          <w:szCs w:val="32"/>
          <w:lang w:val="en-US" w:eastAsia="zh-CN" w:bidi="ar-SA"/>
        </w:rPr>
        <w:t>我校始终坚持遵循立德树人宗旨，深化社会主义核心价值观教育和中华优秀传统文化教育，以增强学生社会责任感、创新精神、实践能力为主要目标，加强学校社团建设，提高学生综合素养，以关爱特殊群体学生为重点, 以德育实践活动为载体，促进学生学会认知、学会做事、学会共处、学会改变，切实把素质教育的各项目标任务落到实处，努力培养全面发展的一代新人。学生活动思想政治素质总体上是健康的、积极向上的，有理想，有目标，有较高的政治参与意识，积极参加党团组织活动。学生管理坚持育人为本，素质教育为首的方针，完善各项规章制度，加强学生的职业道德和劳动纪律教育，培养学生的爱国主义情怀，综合素质养成教育。通过实践体验提高育人效果，确立以学生的健康成长作为学校德育工作的出法点和归宿点。抓住以养成教育为主线的班级管理德育工作。</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396490" cy="1947545"/>
            <wp:effectExtent l="0" t="0" r="3810" b="14605"/>
            <wp:docPr id="56" name="图片 56" descr="9502d8057fa332756befe9181d53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502d8057fa332756befe9181d53c69"/>
                    <pic:cNvPicPr>
                      <a:picLocks noChangeAspect="1"/>
                    </pic:cNvPicPr>
                  </pic:nvPicPr>
                  <pic:blipFill>
                    <a:blip r:embed="rId10"/>
                    <a:stretch>
                      <a:fillRect/>
                    </a:stretch>
                  </pic:blipFill>
                  <pic:spPr>
                    <a:xfrm>
                      <a:off x="0" y="0"/>
                      <a:ext cx="2396490" cy="1947545"/>
                    </a:xfrm>
                    <a:prstGeom prst="rect">
                      <a:avLst/>
                    </a:prstGeom>
                  </pic:spPr>
                </pic:pic>
              </a:graphicData>
            </a:graphic>
          </wp:inline>
        </w:drawing>
      </w:r>
      <w:r>
        <w:rPr>
          <w:rFonts w:hint="default"/>
          <w:lang w:val="en-US" w:eastAsia="zh-CN"/>
        </w:rPr>
        <w:drawing>
          <wp:inline distT="0" distB="0" distL="114300" distR="114300">
            <wp:extent cx="2552065" cy="1915795"/>
            <wp:effectExtent l="0" t="0" r="8255" b="4445"/>
            <wp:docPr id="57" name="图片 57" descr="05e4954aebe88b003d0e106fbc29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5e4954aebe88b003d0e106fbc298ac"/>
                    <pic:cNvPicPr>
                      <a:picLocks noChangeAspect="1"/>
                    </pic:cNvPicPr>
                  </pic:nvPicPr>
                  <pic:blipFill>
                    <a:blip r:embed="rId11"/>
                    <a:stretch>
                      <a:fillRect/>
                    </a:stretch>
                  </pic:blipFill>
                  <pic:spPr>
                    <a:xfrm>
                      <a:off x="0" y="0"/>
                      <a:ext cx="2552065" cy="1915795"/>
                    </a:xfrm>
                    <a:prstGeom prst="rect">
                      <a:avLst/>
                    </a:prstGeom>
                  </pic:spPr>
                </pic:pic>
              </a:graphicData>
            </a:graphic>
          </wp:inline>
        </w:drawing>
      </w:r>
    </w:p>
    <w:p>
      <w:pPr>
        <w:numPr>
          <w:ilvl w:val="0"/>
          <w:numId w:val="0"/>
        </w:numPr>
        <w:spacing w:line="560" w:lineRule="exact"/>
        <w:jc w:val="center"/>
        <w:rPr>
          <w:rFonts w:hint="eastAsia" w:ascii="仿宋" w:hAnsi="仿宋" w:eastAsia="仿宋" w:cs="Times New Roman"/>
          <w:b/>
          <w:bCs/>
          <w:kern w:val="2"/>
          <w:sz w:val="32"/>
          <w:szCs w:val="32"/>
          <w:lang w:val="en-US" w:eastAsia="zh-CN" w:bidi="ar-SA"/>
        </w:rPr>
      </w:pPr>
      <w:bookmarkStart w:id="112" w:name="_Toc25477"/>
      <w:bookmarkStart w:id="113" w:name="_Toc30181"/>
      <w:bookmarkStart w:id="114" w:name="_Toc17473"/>
      <w:bookmarkStart w:id="115" w:name="_Toc18416"/>
      <w:bookmarkStart w:id="116" w:name="_Toc6532"/>
      <w:bookmarkStart w:id="117" w:name="_Toc18072"/>
      <w:bookmarkStart w:id="118" w:name="_Toc27086"/>
      <w:bookmarkStart w:id="119" w:name="_Toc29527"/>
      <w:bookmarkStart w:id="120" w:name="_Toc19952"/>
      <w:bookmarkStart w:id="121" w:name="_Toc15589"/>
      <w:bookmarkStart w:id="122" w:name="_Toc18025"/>
      <w:bookmarkStart w:id="123" w:name="_Toc16084"/>
      <w:bookmarkStart w:id="124" w:name="_Toc15028"/>
      <w:bookmarkStart w:id="125" w:name="_Toc29403"/>
      <w:bookmarkStart w:id="126" w:name="_Toc4937"/>
      <w:bookmarkStart w:id="127" w:name="_Toc10312"/>
      <w:bookmarkStart w:id="128" w:name="_Toc3918"/>
      <w:bookmarkStart w:id="129" w:name="_Toc10315"/>
      <w:bookmarkStart w:id="130" w:name="_Toc2441"/>
      <w:bookmarkStart w:id="131" w:name="_Toc22236"/>
      <w:bookmarkStart w:id="132" w:name="_Toc30733"/>
      <w:r>
        <w:rPr>
          <w:rStyle w:val="18"/>
          <w:rFonts w:hint="eastAsia" w:ascii="仿宋" w:hAnsi="仿宋" w:eastAsia="仿宋" w:cs="仿宋"/>
          <w:lang w:val="en-US" w:eastAsia="zh-CN"/>
        </w:rPr>
        <w:t>图2-1</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hint="eastAsia" w:ascii="仿宋" w:hAnsi="仿宋" w:eastAsia="仿宋" w:cs="Times New Roman"/>
          <w:b/>
          <w:bCs/>
          <w:kern w:val="2"/>
          <w:sz w:val="32"/>
          <w:szCs w:val="32"/>
          <w:lang w:val="en-US" w:eastAsia="zh-CN" w:bidi="ar-SA"/>
        </w:rPr>
        <w:t>爱国主义讲座</w:t>
      </w:r>
    </w:p>
    <w:p>
      <w:pPr>
        <w:numPr>
          <w:ilvl w:val="0"/>
          <w:numId w:val="0"/>
        </w:numPr>
        <w:spacing w:line="560" w:lineRule="exact"/>
        <w:jc w:val="center"/>
        <w:rPr>
          <w:rStyle w:val="19"/>
          <w:rFonts w:hint="eastAsia" w:ascii="仿宋" w:hAnsi="仿宋" w:eastAsia="仿宋" w:cs="仿宋"/>
          <w:lang w:eastAsia="zh-CN"/>
        </w:rPr>
      </w:pPr>
      <w:bookmarkStart w:id="133" w:name="_Toc23610"/>
    </w:p>
    <w:p>
      <w:pPr>
        <w:numPr>
          <w:ilvl w:val="0"/>
          <w:numId w:val="0"/>
        </w:numPr>
        <w:spacing w:line="560" w:lineRule="exact"/>
        <w:jc w:val="center"/>
        <w:rPr>
          <w:rStyle w:val="19"/>
          <w:rFonts w:hint="eastAsia" w:ascii="仿宋" w:hAnsi="仿宋" w:eastAsia="仿宋" w:cs="仿宋"/>
          <w:lang w:eastAsia="zh-CN"/>
        </w:rPr>
      </w:pPr>
    </w:p>
    <w:p>
      <w:pPr>
        <w:numPr>
          <w:ilvl w:val="0"/>
          <w:numId w:val="0"/>
        </w:numPr>
        <w:spacing w:line="560" w:lineRule="exact"/>
        <w:jc w:val="center"/>
        <w:rPr>
          <w:rStyle w:val="19"/>
          <w:rFonts w:hint="eastAsia" w:ascii="仿宋" w:hAnsi="仿宋" w:eastAsia="仿宋" w:cs="仿宋"/>
          <w:lang w:eastAsia="zh-CN"/>
        </w:rPr>
      </w:pPr>
    </w:p>
    <w:p>
      <w:pPr>
        <w:numPr>
          <w:ilvl w:val="0"/>
          <w:numId w:val="0"/>
        </w:numPr>
        <w:spacing w:line="560" w:lineRule="exact"/>
        <w:jc w:val="center"/>
        <w:rPr>
          <w:rStyle w:val="19"/>
          <w:rFonts w:hint="eastAsia" w:ascii="仿宋" w:hAnsi="仿宋" w:eastAsia="仿宋" w:cs="仿宋"/>
          <w:lang w:eastAsia="zh-CN"/>
        </w:rPr>
      </w:pPr>
    </w:p>
    <w:p>
      <w:pPr>
        <w:numPr>
          <w:ilvl w:val="0"/>
          <w:numId w:val="0"/>
        </w:numPr>
        <w:spacing w:line="560" w:lineRule="exact"/>
        <w:jc w:val="center"/>
        <w:rPr>
          <w:rFonts w:hint="eastAsia" w:ascii="仿宋" w:hAnsi="仿宋" w:eastAsia="仿宋" w:cs="仿宋"/>
          <w:b/>
          <w:bCs/>
          <w:sz w:val="32"/>
          <w:szCs w:val="32"/>
          <w:lang w:eastAsia="zh-CN"/>
        </w:rPr>
      </w:pPr>
      <w:r>
        <w:rPr>
          <w:rStyle w:val="19"/>
          <w:rFonts w:hint="eastAsia" w:ascii="仿宋" w:hAnsi="仿宋" w:eastAsia="仿宋" w:cs="仿宋"/>
          <w:lang w:eastAsia="zh-CN"/>
        </w:rPr>
        <w:t>表</w:t>
      </w:r>
      <w:r>
        <w:rPr>
          <w:rStyle w:val="19"/>
          <w:rFonts w:hint="eastAsia" w:ascii="仿宋" w:hAnsi="仿宋" w:eastAsia="仿宋" w:cs="仿宋"/>
          <w:lang w:val="en-US" w:eastAsia="zh-CN"/>
        </w:rPr>
        <w:t>2-1</w:t>
      </w:r>
      <w:bookmarkEnd w:id="133"/>
      <w:r>
        <w:rPr>
          <w:rFonts w:hint="eastAsia" w:ascii="仿宋" w:hAnsi="仿宋" w:eastAsia="仿宋" w:cs="仿宋"/>
          <w:b/>
          <w:bCs/>
          <w:sz w:val="32"/>
          <w:szCs w:val="32"/>
          <w:lang w:eastAsia="zh-CN"/>
        </w:rPr>
        <w:t>靖宇职高学生素质分析表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936"/>
        <w:gridCol w:w="869"/>
        <w:gridCol w:w="871"/>
        <w:gridCol w:w="887"/>
        <w:gridCol w:w="875"/>
        <w:gridCol w:w="883"/>
        <w:gridCol w:w="868"/>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480" w:type="dxa"/>
            <w:vMerge w:val="restart"/>
            <w:vAlign w:val="center"/>
            <mc:AlternateContent>
              <mc:Choice Requires="wpsCustomData">
                <wpsCustomData:diagonals>
                  <wpsCustomData:diagonal from="30000" to="10000">
                    <wpsCustomData:border w:val="single" w:color="auto" w:sz="4" w:space="0"/>
                  </wpsCustomData:diagonal>
                </wpsCustomData:diagonals>
              </mc:Choice>
            </mc:AlternateContent>
          </w:tcPr>
          <w:p>
            <w:pPr>
              <w:snapToGrid w:val="0"/>
              <w:spacing w:line="240" w:lineRule="auto"/>
              <w:jc w:val="center"/>
              <w:rPr>
                <w:rFonts w:hint="eastAsia" w:ascii="仿宋" w:hAnsi="仿宋" w:eastAsia="仿宋" w:cs="仿宋"/>
                <w:vertAlign w:val="baseline"/>
                <w:lang w:eastAsia="zh-CN"/>
              </w:rPr>
            </w:pPr>
          </w:p>
          <w:p>
            <w:pPr>
              <w:snapToGrid w:val="0"/>
              <w:spacing w:line="240" w:lineRule="auto"/>
              <w:jc w:val="center"/>
              <w:rPr>
                <w:rFonts w:hint="eastAsia" w:ascii="仿宋" w:hAnsi="仿宋" w:eastAsia="仿宋" w:cs="仿宋"/>
                <w:vertAlign w:val="baseline"/>
                <w:lang w:eastAsia="zh-CN"/>
              </w:rPr>
            </w:pPr>
          </w:p>
          <w:p>
            <w:pPr>
              <w:snapToGrid w:val="0"/>
              <w:spacing w:line="240" w:lineRule="auto"/>
              <w:jc w:val="center"/>
              <w:rPr>
                <w:rFonts w:hint="eastAsia" w:ascii="仿宋" w:hAnsi="仿宋" w:eastAsia="仿宋" w:cs="仿宋"/>
                <w:vertAlign w:val="baseline"/>
                <w:lang w:eastAsia="zh-CN"/>
              </w:rPr>
            </w:pPr>
          </w:p>
          <w:p>
            <w:pPr>
              <w:snapToGrid w:val="0"/>
              <w:spacing w:line="240" w:lineRule="auto"/>
              <w:jc w:val="center"/>
              <mc:AlternateContent>
                <mc:Choice Requires="wpsCustomData">
                  <wpsCustomData:diagonalParaType/>
                </mc:Choice>
              </mc:AlternateContent>
              <w:rPr>
                <w:rFonts w:hint="eastAsia" w:ascii="仿宋" w:hAnsi="仿宋" w:eastAsia="仿宋" w:cs="仿宋"/>
                <w:vertAlign w:val="baseline"/>
                <w:lang w:eastAsia="zh-CN"/>
              </w:rPr>
            </w:pPr>
            <w:r>
              <w:rPr>
                <w:rFonts w:hint="eastAsia" w:ascii="仿宋" w:hAnsi="仿宋" w:eastAsia="仿宋" w:cs="仿宋"/>
                <w:vertAlign w:val="baseline"/>
                <w:lang w:eastAsia="zh-CN"/>
              </w:rPr>
              <w:t>月份</w:t>
            </w:r>
          </w:p>
          <w:p>
            <w:pPr>
              <w:jc w:val="center"/>
              <w:rPr>
                <w:rFonts w:hint="eastAsia" w:ascii="仿宋" w:hAnsi="仿宋" w:eastAsia="仿宋" w:cs="仿宋"/>
                <w:vertAlign w:val="baseline"/>
                <w:lang w:eastAsia="zh-CN"/>
              </w:rPr>
            </w:pPr>
          </w:p>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教育内容</w:t>
            </w:r>
          </w:p>
          <w:p>
            <w:pPr>
              <w:jc w:val="center"/>
              <w:rPr>
                <w:rFonts w:hint="eastAsia" w:ascii="仿宋" w:hAnsi="仿宋" w:eastAsia="仿宋" w:cs="仿宋"/>
                <w:vertAlign w:val="baseline"/>
                <w:lang w:eastAsia="zh-CN"/>
              </w:rPr>
            </w:pPr>
          </w:p>
        </w:tc>
        <w:tc>
          <w:tcPr>
            <w:tcW w:w="2670" w:type="dxa"/>
            <w:gridSpan w:val="2"/>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劳动教育</w:t>
            </w:r>
          </w:p>
        </w:tc>
        <w:tc>
          <w:tcPr>
            <w:tcW w:w="2575" w:type="dxa"/>
            <w:gridSpan w:val="2"/>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日常行为</w:t>
            </w:r>
          </w:p>
        </w:tc>
        <w:tc>
          <w:tcPr>
            <w:tcW w:w="2576" w:type="dxa"/>
            <w:gridSpan w:val="2"/>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文明礼貌</w:t>
            </w:r>
          </w:p>
        </w:tc>
        <w:tc>
          <w:tcPr>
            <w:tcW w:w="2576" w:type="dxa"/>
            <w:gridSpan w:val="2"/>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学生仪表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480" w:type="dxa"/>
            <w:vMerge w:val="continue"/>
            <w:vAlign w:val="center"/>
          </w:tcPr>
          <w:p>
            <w:pPr>
              <w:jc w:val="center"/>
              <w:rPr>
                <w:rFonts w:hint="eastAsia" w:ascii="仿宋" w:hAnsi="仿宋" w:eastAsia="仿宋" w:cs="仿宋"/>
                <w:vertAlign w:val="baseline"/>
                <w:lang w:eastAsia="zh-CN"/>
              </w:rPr>
            </w:pPr>
          </w:p>
        </w:tc>
        <w:tc>
          <w:tcPr>
            <w:tcW w:w="1349" w:type="dxa"/>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参与人数</w:t>
            </w:r>
          </w:p>
        </w:tc>
        <w:tc>
          <w:tcPr>
            <w:tcW w:w="1321" w:type="dxa"/>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未参加人数</w:t>
            </w:r>
          </w:p>
        </w:tc>
        <w:tc>
          <w:tcPr>
            <w:tcW w:w="1218" w:type="dxa"/>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合格数</w:t>
            </w:r>
          </w:p>
        </w:tc>
        <w:tc>
          <w:tcPr>
            <w:tcW w:w="1357" w:type="dxa"/>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不合格数</w:t>
            </w:r>
          </w:p>
        </w:tc>
        <w:tc>
          <w:tcPr>
            <w:tcW w:w="1227"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合格数</w:t>
            </w:r>
          </w:p>
        </w:tc>
        <w:tc>
          <w:tcPr>
            <w:tcW w:w="1349"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不合格数</w:t>
            </w:r>
          </w:p>
        </w:tc>
        <w:tc>
          <w:tcPr>
            <w:tcW w:w="1212"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合格数</w:t>
            </w:r>
          </w:p>
        </w:tc>
        <w:tc>
          <w:tcPr>
            <w:tcW w:w="1364"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eastAsia="zh-CN"/>
              </w:rPr>
              <w:t>不合格数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三月份</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398</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398</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23</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398</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四份月</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386</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386</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386</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五月份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400</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400</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400</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六月份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394</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394</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394</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八月份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390</w:t>
            </w:r>
          </w:p>
        </w:tc>
        <w:tc>
          <w:tcPr>
            <w:tcW w:w="135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390</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46</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390</w:t>
            </w:r>
          </w:p>
        </w:tc>
        <w:tc>
          <w:tcPr>
            <w:tcW w:w="1364"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九月份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384</w:t>
            </w:r>
          </w:p>
        </w:tc>
        <w:tc>
          <w:tcPr>
            <w:tcW w:w="135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28</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384</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55</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384</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十月份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380</w:t>
            </w:r>
          </w:p>
        </w:tc>
        <w:tc>
          <w:tcPr>
            <w:tcW w:w="135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380</w:t>
            </w:r>
          </w:p>
        </w:tc>
        <w:tc>
          <w:tcPr>
            <w:tcW w:w="1349"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35</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380</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十一月份</w:t>
            </w:r>
          </w:p>
        </w:tc>
        <w:tc>
          <w:tcPr>
            <w:tcW w:w="1349" w:type="dxa"/>
            <w:vAlign w:val="top"/>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385</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122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385</w:t>
            </w:r>
          </w:p>
        </w:tc>
        <w:tc>
          <w:tcPr>
            <w:tcW w:w="1349"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23</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385</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480"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十二月份</w:t>
            </w:r>
          </w:p>
        </w:tc>
        <w:tc>
          <w:tcPr>
            <w:tcW w:w="1349"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401</w:t>
            </w:r>
          </w:p>
        </w:tc>
        <w:tc>
          <w:tcPr>
            <w:tcW w:w="1321" w:type="dxa"/>
            <w:vAlign w:val="top"/>
          </w:tcPr>
          <w:p>
            <w:pPr>
              <w:rPr>
                <w:rFonts w:hint="eastAsia" w:ascii="仿宋" w:hAnsi="仿宋" w:eastAsia="仿宋" w:cs="仿宋"/>
                <w:vertAlign w:val="baseline"/>
                <w:lang w:eastAsia="zh-CN"/>
              </w:rPr>
            </w:pPr>
            <w:r>
              <w:rPr>
                <w:rFonts w:hint="eastAsia" w:ascii="仿宋" w:hAnsi="仿宋" w:eastAsia="仿宋" w:cs="仿宋"/>
                <w:vertAlign w:val="baseline"/>
                <w:lang w:val="en-US" w:eastAsia="zh-CN"/>
              </w:rPr>
              <w:t>0</w:t>
            </w:r>
          </w:p>
        </w:tc>
        <w:tc>
          <w:tcPr>
            <w:tcW w:w="1218"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57"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c>
          <w:tcPr>
            <w:tcW w:w="1227"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49"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c>
          <w:tcPr>
            <w:tcW w:w="1212" w:type="dxa"/>
          </w:tcPr>
          <w:p>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401</w:t>
            </w:r>
          </w:p>
        </w:tc>
        <w:tc>
          <w:tcPr>
            <w:tcW w:w="1364" w:type="dxa"/>
          </w:tcPr>
          <w:p>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w:t>
            </w:r>
          </w:p>
        </w:tc>
      </w:tr>
    </w:tbl>
    <w:p>
      <w:pPr>
        <w:jc w:val="center"/>
        <w:rPr>
          <w:rFonts w:hint="eastAsia" w:ascii="仿宋" w:hAnsi="仿宋" w:eastAsia="仿宋"/>
          <w:sz w:val="32"/>
          <w:szCs w:val="32"/>
          <w:lang w:val="en-US" w:eastAsia="zh-CN"/>
        </w:rPr>
      </w:pPr>
    </w:p>
    <w:p>
      <w:pPr>
        <w:bidi w:val="0"/>
        <w:jc w:val="center"/>
        <w:rPr>
          <w:rFonts w:hint="eastAsia" w:ascii="仿宋" w:hAnsi="仿宋" w:eastAsia="仿宋"/>
          <w:b/>
          <w:bCs/>
          <w:szCs w:val="32"/>
          <w:lang w:val="en-US" w:eastAsia="zh-CN"/>
        </w:rPr>
      </w:pPr>
      <w:bookmarkStart w:id="134" w:name="_Toc17502"/>
      <w:r>
        <w:rPr>
          <w:rStyle w:val="19"/>
          <w:rFonts w:hint="eastAsia" w:ascii="仿宋" w:hAnsi="仿宋" w:eastAsia="仿宋" w:cs="仿宋"/>
          <w:lang w:eastAsia="zh-CN"/>
        </w:rPr>
        <w:t>表</w:t>
      </w:r>
      <w:r>
        <w:rPr>
          <w:rStyle w:val="19"/>
          <w:rFonts w:hint="eastAsia" w:ascii="仿宋" w:hAnsi="仿宋" w:eastAsia="仿宋" w:cs="仿宋"/>
          <w:lang w:val="en-US" w:eastAsia="zh-CN"/>
        </w:rPr>
        <w:t>2-2</w:t>
      </w:r>
      <w:bookmarkEnd w:id="134"/>
      <w:r>
        <w:rPr>
          <w:rFonts w:hint="eastAsia" w:ascii="仿宋" w:hAnsi="仿宋" w:eastAsia="仿宋" w:cs="仿宋"/>
          <w:b/>
          <w:bCs/>
          <w:sz w:val="32"/>
          <w:szCs w:val="32"/>
          <w:lang w:val="en-US" w:eastAsia="zh-CN"/>
        </w:rPr>
        <w:t>学生体验满意度一览表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7"/>
        <w:gridCol w:w="799"/>
        <w:gridCol w:w="838"/>
        <w:gridCol w:w="1362"/>
        <w:gridCol w:w="789"/>
        <w:gridCol w:w="1074"/>
        <w:gridCol w:w="820"/>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vertAlign w:val="baseline"/>
                <w:lang w:val="en-US" w:eastAsia="zh-CN"/>
              </w:rPr>
              <w:t>年度</w:t>
            </w:r>
          </w:p>
        </w:tc>
        <w:tc>
          <w:tcPr>
            <w:tcW w:w="947"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理论学习</w:t>
            </w:r>
          </w:p>
        </w:tc>
        <w:tc>
          <w:tcPr>
            <w:tcW w:w="799"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专业学习</w:t>
            </w:r>
          </w:p>
        </w:tc>
        <w:tc>
          <w:tcPr>
            <w:tcW w:w="838"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实习实训</w:t>
            </w:r>
          </w:p>
        </w:tc>
        <w:tc>
          <w:tcPr>
            <w:tcW w:w="1362"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校园文化与社团活动</w:t>
            </w:r>
          </w:p>
        </w:tc>
        <w:tc>
          <w:tcPr>
            <w:tcW w:w="789"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生活</w:t>
            </w:r>
          </w:p>
        </w:tc>
        <w:tc>
          <w:tcPr>
            <w:tcW w:w="1074"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rPr>
              <w:t>校园安全</w:t>
            </w:r>
          </w:p>
        </w:tc>
        <w:tc>
          <w:tcPr>
            <w:tcW w:w="820" w:type="dxa"/>
          </w:tcPr>
          <w:p>
            <w:pPr>
              <w:jc w:val="center"/>
              <w:rPr>
                <w:rFonts w:hint="default" w:ascii="仿宋" w:hAnsi="仿宋" w:eastAsia="仿宋"/>
                <w:sz w:val="21"/>
                <w:szCs w:val="21"/>
                <w:vertAlign w:val="baseline"/>
                <w:lang w:val="en-US" w:eastAsia="zh-CN"/>
              </w:rPr>
            </w:pPr>
            <w:r>
              <w:rPr>
                <w:rFonts w:hint="eastAsia" w:ascii="仿宋" w:hAnsi="仿宋" w:eastAsia="仿宋"/>
                <w:sz w:val="21"/>
                <w:szCs w:val="21"/>
                <w:vertAlign w:val="baseline"/>
                <w:lang w:val="en-US" w:eastAsia="zh-CN"/>
              </w:rPr>
              <w:t>用餐</w:t>
            </w:r>
          </w:p>
        </w:tc>
        <w:tc>
          <w:tcPr>
            <w:tcW w:w="947" w:type="dxa"/>
          </w:tcPr>
          <w:p>
            <w:pPr>
              <w:jc w:val="center"/>
              <w:rPr>
                <w:rFonts w:hint="eastAsia" w:ascii="仿宋" w:hAnsi="仿宋" w:eastAsia="仿宋"/>
                <w:sz w:val="21"/>
                <w:szCs w:val="21"/>
                <w:vertAlign w:val="baseline"/>
                <w:lang w:val="en-US" w:eastAsia="zh-CN"/>
              </w:rPr>
            </w:pPr>
            <w:r>
              <w:rPr>
                <w:rFonts w:hint="eastAsia" w:ascii="仿宋" w:hAnsi="仿宋" w:eastAsia="仿宋"/>
                <w:sz w:val="21"/>
                <w:szCs w:val="21"/>
              </w:rPr>
              <w:t>毕业生</w:t>
            </w:r>
            <w:r>
              <w:rPr>
                <w:rFonts w:hint="eastAsia" w:ascii="仿宋" w:hAnsi="仿宋" w:eastAsia="仿宋"/>
                <w:sz w:val="21"/>
                <w:szCs w:val="21"/>
                <w:lang w:val="en-US" w:eastAsia="zh-CN"/>
              </w:rPr>
              <w:t>对学校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default"/>
                <w:vertAlign w:val="baseline"/>
                <w:lang w:val="en-US" w:eastAsia="zh-CN"/>
              </w:rPr>
            </w:pPr>
            <w:r>
              <w:rPr>
                <w:rFonts w:hint="eastAsia"/>
                <w:vertAlign w:val="baseline"/>
                <w:lang w:val="en-US" w:eastAsia="zh-CN"/>
              </w:rPr>
              <w:t>2022</w:t>
            </w:r>
          </w:p>
        </w:tc>
        <w:tc>
          <w:tcPr>
            <w:tcW w:w="947" w:type="dxa"/>
          </w:tcPr>
          <w:p>
            <w:pPr>
              <w:jc w:val="center"/>
              <w:rPr>
                <w:rFonts w:hint="default"/>
                <w:vertAlign w:val="baseline"/>
                <w:lang w:val="en-US" w:eastAsia="zh-CN"/>
              </w:rPr>
            </w:pPr>
            <w:r>
              <w:rPr>
                <w:rFonts w:hint="eastAsia"/>
                <w:vertAlign w:val="baseline"/>
                <w:lang w:val="en-US" w:eastAsia="zh-CN"/>
              </w:rPr>
              <w:t>98.5%</w:t>
            </w:r>
          </w:p>
        </w:tc>
        <w:tc>
          <w:tcPr>
            <w:tcW w:w="799" w:type="dxa"/>
          </w:tcPr>
          <w:p>
            <w:pPr>
              <w:jc w:val="center"/>
              <w:rPr>
                <w:rFonts w:hint="default"/>
                <w:vertAlign w:val="baseline"/>
                <w:lang w:val="en-US" w:eastAsia="zh-CN"/>
              </w:rPr>
            </w:pPr>
            <w:r>
              <w:rPr>
                <w:rFonts w:hint="eastAsia"/>
                <w:vertAlign w:val="baseline"/>
                <w:lang w:val="en-US" w:eastAsia="zh-CN"/>
              </w:rPr>
              <w:t>92%</w:t>
            </w:r>
          </w:p>
        </w:tc>
        <w:tc>
          <w:tcPr>
            <w:tcW w:w="838" w:type="dxa"/>
          </w:tcPr>
          <w:p>
            <w:pPr>
              <w:jc w:val="center"/>
              <w:rPr>
                <w:rFonts w:hint="default"/>
                <w:vertAlign w:val="baseline"/>
                <w:lang w:val="en-US" w:eastAsia="zh-CN"/>
              </w:rPr>
            </w:pPr>
            <w:r>
              <w:rPr>
                <w:rFonts w:hint="eastAsia"/>
                <w:vertAlign w:val="baseline"/>
                <w:lang w:val="en-US" w:eastAsia="zh-CN"/>
              </w:rPr>
              <w:t>98%</w:t>
            </w:r>
          </w:p>
        </w:tc>
        <w:tc>
          <w:tcPr>
            <w:tcW w:w="1362" w:type="dxa"/>
          </w:tcPr>
          <w:p>
            <w:pPr>
              <w:jc w:val="center"/>
              <w:rPr>
                <w:rFonts w:hint="default"/>
                <w:vertAlign w:val="baseline"/>
                <w:lang w:val="en-US" w:eastAsia="zh-CN"/>
              </w:rPr>
            </w:pPr>
            <w:r>
              <w:rPr>
                <w:rFonts w:hint="eastAsia"/>
                <w:vertAlign w:val="baseline"/>
                <w:lang w:val="en-US" w:eastAsia="zh-CN"/>
              </w:rPr>
              <w:t>95%</w:t>
            </w:r>
          </w:p>
        </w:tc>
        <w:tc>
          <w:tcPr>
            <w:tcW w:w="789" w:type="dxa"/>
          </w:tcPr>
          <w:p>
            <w:pPr>
              <w:jc w:val="center"/>
              <w:rPr>
                <w:rFonts w:hint="default"/>
                <w:vertAlign w:val="baseline"/>
                <w:lang w:val="en-US" w:eastAsia="zh-CN"/>
              </w:rPr>
            </w:pPr>
            <w:r>
              <w:rPr>
                <w:rFonts w:hint="eastAsia"/>
                <w:vertAlign w:val="baseline"/>
                <w:lang w:val="en-US" w:eastAsia="zh-CN"/>
              </w:rPr>
              <w:t>92%</w:t>
            </w:r>
          </w:p>
        </w:tc>
        <w:tc>
          <w:tcPr>
            <w:tcW w:w="1074" w:type="dxa"/>
          </w:tcPr>
          <w:p>
            <w:pPr>
              <w:jc w:val="center"/>
              <w:rPr>
                <w:rFonts w:hint="default"/>
                <w:vertAlign w:val="baseline"/>
                <w:lang w:val="en-US" w:eastAsia="zh-CN"/>
              </w:rPr>
            </w:pPr>
            <w:r>
              <w:rPr>
                <w:rFonts w:hint="eastAsia"/>
                <w:vertAlign w:val="baseline"/>
                <w:lang w:val="en-US" w:eastAsia="zh-CN"/>
              </w:rPr>
              <w:t>95%</w:t>
            </w:r>
          </w:p>
        </w:tc>
        <w:tc>
          <w:tcPr>
            <w:tcW w:w="820" w:type="dxa"/>
          </w:tcPr>
          <w:p>
            <w:pPr>
              <w:jc w:val="center"/>
              <w:rPr>
                <w:rFonts w:hint="default"/>
                <w:vertAlign w:val="baseline"/>
                <w:lang w:val="en-US" w:eastAsia="zh-CN"/>
              </w:rPr>
            </w:pPr>
            <w:r>
              <w:rPr>
                <w:rFonts w:hint="eastAsia"/>
                <w:vertAlign w:val="baseline"/>
                <w:lang w:val="en-US" w:eastAsia="zh-CN"/>
              </w:rPr>
              <w:t>100%</w:t>
            </w:r>
          </w:p>
        </w:tc>
        <w:tc>
          <w:tcPr>
            <w:tcW w:w="947" w:type="dxa"/>
          </w:tcPr>
          <w:p>
            <w:pPr>
              <w:jc w:val="center"/>
              <w:rPr>
                <w:rFonts w:hint="default"/>
                <w:vertAlign w:val="baseline"/>
                <w:lang w:val="en-US" w:eastAsia="zh-CN"/>
              </w:rPr>
            </w:pPr>
            <w:r>
              <w:rPr>
                <w:rFonts w:hint="eastAsia"/>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default"/>
                <w:vertAlign w:val="baseline"/>
                <w:lang w:val="en-US" w:eastAsia="zh-CN"/>
              </w:rPr>
            </w:pPr>
            <w:r>
              <w:rPr>
                <w:rFonts w:hint="eastAsia"/>
                <w:vertAlign w:val="baseline"/>
                <w:lang w:val="en-US" w:eastAsia="zh-CN"/>
              </w:rPr>
              <w:t>2023</w:t>
            </w:r>
          </w:p>
        </w:tc>
        <w:tc>
          <w:tcPr>
            <w:tcW w:w="947" w:type="dxa"/>
          </w:tcPr>
          <w:p>
            <w:pPr>
              <w:jc w:val="center"/>
              <w:rPr>
                <w:rFonts w:hint="default"/>
                <w:vertAlign w:val="baseline"/>
                <w:lang w:val="en-US" w:eastAsia="zh-CN"/>
              </w:rPr>
            </w:pPr>
            <w:r>
              <w:rPr>
                <w:rFonts w:hint="eastAsia"/>
                <w:vertAlign w:val="baseline"/>
                <w:lang w:val="en-US" w:eastAsia="zh-CN"/>
              </w:rPr>
              <w:t>100%</w:t>
            </w:r>
          </w:p>
        </w:tc>
        <w:tc>
          <w:tcPr>
            <w:tcW w:w="799" w:type="dxa"/>
          </w:tcPr>
          <w:p>
            <w:pPr>
              <w:jc w:val="center"/>
              <w:rPr>
                <w:rFonts w:hint="default"/>
                <w:vertAlign w:val="baseline"/>
                <w:lang w:val="en-US" w:eastAsia="zh-CN"/>
              </w:rPr>
            </w:pPr>
            <w:r>
              <w:rPr>
                <w:rFonts w:hint="eastAsia"/>
                <w:vertAlign w:val="baseline"/>
                <w:lang w:val="en-US" w:eastAsia="zh-CN"/>
              </w:rPr>
              <w:t>94%</w:t>
            </w:r>
          </w:p>
        </w:tc>
        <w:tc>
          <w:tcPr>
            <w:tcW w:w="838" w:type="dxa"/>
          </w:tcPr>
          <w:p>
            <w:pPr>
              <w:jc w:val="center"/>
              <w:rPr>
                <w:rFonts w:hint="default"/>
                <w:vertAlign w:val="baseline"/>
                <w:lang w:val="en-US" w:eastAsia="zh-CN"/>
              </w:rPr>
            </w:pPr>
            <w:r>
              <w:rPr>
                <w:rFonts w:hint="eastAsia"/>
                <w:vertAlign w:val="baseline"/>
                <w:lang w:val="en-US" w:eastAsia="zh-CN"/>
              </w:rPr>
              <w:t>98%</w:t>
            </w:r>
          </w:p>
        </w:tc>
        <w:tc>
          <w:tcPr>
            <w:tcW w:w="1362" w:type="dxa"/>
          </w:tcPr>
          <w:p>
            <w:pPr>
              <w:jc w:val="center"/>
              <w:rPr>
                <w:rFonts w:hint="default"/>
                <w:vertAlign w:val="baseline"/>
                <w:lang w:val="en-US" w:eastAsia="zh-CN"/>
              </w:rPr>
            </w:pPr>
            <w:r>
              <w:rPr>
                <w:rFonts w:hint="eastAsia"/>
                <w:vertAlign w:val="baseline"/>
                <w:lang w:val="en-US" w:eastAsia="zh-CN"/>
              </w:rPr>
              <w:t>96%</w:t>
            </w:r>
          </w:p>
        </w:tc>
        <w:tc>
          <w:tcPr>
            <w:tcW w:w="789" w:type="dxa"/>
          </w:tcPr>
          <w:p>
            <w:pPr>
              <w:jc w:val="center"/>
              <w:rPr>
                <w:rFonts w:hint="default"/>
                <w:vertAlign w:val="baseline"/>
                <w:lang w:val="en-US" w:eastAsia="zh-CN"/>
              </w:rPr>
            </w:pPr>
            <w:r>
              <w:rPr>
                <w:rFonts w:hint="eastAsia"/>
                <w:vertAlign w:val="baseline"/>
                <w:lang w:val="en-US" w:eastAsia="zh-CN"/>
              </w:rPr>
              <w:t>94%</w:t>
            </w:r>
          </w:p>
        </w:tc>
        <w:tc>
          <w:tcPr>
            <w:tcW w:w="1074" w:type="dxa"/>
          </w:tcPr>
          <w:p>
            <w:pPr>
              <w:jc w:val="center"/>
              <w:rPr>
                <w:rFonts w:hint="default"/>
                <w:vertAlign w:val="baseline"/>
                <w:lang w:val="en-US" w:eastAsia="zh-CN"/>
              </w:rPr>
            </w:pPr>
            <w:r>
              <w:rPr>
                <w:rFonts w:hint="eastAsia"/>
                <w:vertAlign w:val="baseline"/>
                <w:lang w:val="en-US" w:eastAsia="zh-CN"/>
              </w:rPr>
              <w:t>97%</w:t>
            </w:r>
          </w:p>
        </w:tc>
        <w:tc>
          <w:tcPr>
            <w:tcW w:w="820" w:type="dxa"/>
          </w:tcPr>
          <w:p>
            <w:pPr>
              <w:jc w:val="center"/>
              <w:rPr>
                <w:rFonts w:hint="default"/>
                <w:vertAlign w:val="baseline"/>
                <w:lang w:val="en-US" w:eastAsia="zh-CN"/>
              </w:rPr>
            </w:pPr>
            <w:r>
              <w:rPr>
                <w:rFonts w:hint="eastAsia"/>
                <w:vertAlign w:val="baseline"/>
                <w:lang w:val="en-US" w:eastAsia="zh-CN"/>
              </w:rPr>
              <w:t>100%</w:t>
            </w:r>
          </w:p>
        </w:tc>
        <w:tc>
          <w:tcPr>
            <w:tcW w:w="947" w:type="dxa"/>
          </w:tcPr>
          <w:p>
            <w:pPr>
              <w:jc w:val="center"/>
              <w:rPr>
                <w:rFonts w:hint="default"/>
                <w:vertAlign w:val="baseline"/>
                <w:lang w:val="en-US" w:eastAsia="zh-CN"/>
              </w:rPr>
            </w:pPr>
            <w:r>
              <w:rPr>
                <w:rFonts w:hint="eastAsia"/>
                <w:vertAlign w:val="baseline"/>
                <w:lang w:val="en-US" w:eastAsia="zh-CN"/>
              </w:rPr>
              <w:t>97.5%</w:t>
            </w:r>
          </w:p>
        </w:tc>
      </w:tr>
    </w:tbl>
    <w:p>
      <w:pPr>
        <w:rPr>
          <w:rFonts w:hint="eastAsia" w:ascii="仿宋" w:hAnsi="仿宋" w:eastAsia="仿宋"/>
          <w:sz w:val="32"/>
          <w:szCs w:val="32"/>
        </w:rPr>
      </w:pPr>
    </w:p>
    <w:p>
      <w:pPr>
        <w:pStyle w:val="6"/>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rPr>
      </w:pPr>
      <w:bookmarkStart w:id="135" w:name="_Toc12013"/>
      <w:bookmarkStart w:id="136" w:name="_Toc4443"/>
      <w:bookmarkStart w:id="137" w:name="_Toc6274"/>
      <w:r>
        <w:rPr>
          <w:rFonts w:hint="eastAsia" w:ascii="仿宋" w:hAnsi="仿宋" w:eastAsia="仿宋" w:cs="仿宋"/>
          <w:sz w:val="32"/>
          <w:szCs w:val="32"/>
          <w:lang w:eastAsia="zh-CN"/>
        </w:rPr>
        <w:t>案例</w:t>
      </w:r>
      <w:r>
        <w:rPr>
          <w:rFonts w:hint="eastAsia" w:ascii="仿宋" w:hAnsi="仿宋" w:eastAsia="仿宋" w:cs="仿宋"/>
          <w:sz w:val="32"/>
          <w:szCs w:val="32"/>
          <w:lang w:val="en-US" w:eastAsia="zh-CN"/>
        </w:rPr>
        <w:t>1</w:t>
      </w:r>
      <w:r>
        <w:rPr>
          <w:rFonts w:hint="eastAsia" w:ascii="宋体" w:hAnsi="宋体" w:eastAsia="宋体" w:cs="宋体"/>
          <w:sz w:val="32"/>
          <w:szCs w:val="32"/>
          <w:lang w:val="en-US" w:eastAsia="zh-CN"/>
        </w:rPr>
        <w:t>：</w:t>
      </w:r>
      <w:bookmarkEnd w:id="135"/>
      <w:bookmarkEnd w:id="136"/>
      <w:r>
        <w:rPr>
          <w:rFonts w:hint="eastAsia"/>
          <w:lang w:val="en-US" w:eastAsia="zh-CN"/>
        </w:rPr>
        <w:t>知礼爱校</w:t>
      </w:r>
      <w:r>
        <w:rPr>
          <w:rFonts w:hint="eastAsia"/>
        </w:rPr>
        <w:t>主题班会</w:t>
      </w:r>
      <w:bookmarkEnd w:id="137"/>
    </w:p>
    <w:p>
      <w:pPr>
        <w:widowControl/>
        <w:adjustRightInd w:val="0"/>
        <w:snapToGrid w:val="0"/>
        <w:spacing w:line="360" w:lineRule="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参加人员</w:t>
      </w:r>
      <w:r>
        <w:rPr>
          <w:rFonts w:hint="eastAsia" w:ascii="仿宋" w:hAnsi="仿宋" w:eastAsia="仿宋" w:cs="仿宋"/>
          <w:kern w:val="0"/>
          <w:sz w:val="32"/>
          <w:szCs w:val="32"/>
          <w:lang w:val="en-US" w:eastAsia="zh-CN"/>
        </w:rPr>
        <w:t xml:space="preserve">  2024级一年三班</w:t>
      </w:r>
      <w:r>
        <w:rPr>
          <w:rFonts w:hint="eastAsia" w:ascii="仿宋" w:hAnsi="仿宋" w:eastAsia="仿宋" w:cs="仿宋"/>
          <w:kern w:val="0"/>
          <w:sz w:val="32"/>
          <w:szCs w:val="32"/>
        </w:rPr>
        <w:t>全体学生</w:t>
      </w:r>
    </w:p>
    <w:p>
      <w:pPr>
        <w:widowControl/>
        <w:adjustRightInd w:val="0"/>
        <w:snapToGrid w:val="0"/>
        <w:spacing w:line="360" w:lineRule="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活动时间</w:t>
      </w:r>
      <w:r>
        <w:rPr>
          <w:rFonts w:hint="eastAsia" w:ascii="仿宋" w:hAnsi="仿宋" w:eastAsia="仿宋" w:cs="仿宋"/>
          <w:kern w:val="0"/>
          <w:sz w:val="32"/>
          <w:szCs w:val="32"/>
          <w:lang w:val="en-US" w:eastAsia="zh-CN"/>
        </w:rPr>
        <w:t xml:space="preserve">  11</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7</w:t>
      </w:r>
      <w:r>
        <w:rPr>
          <w:rFonts w:hint="eastAsia" w:ascii="仿宋" w:hAnsi="仿宋" w:eastAsia="仿宋" w:cs="仿宋"/>
          <w:kern w:val="0"/>
          <w:sz w:val="32"/>
          <w:szCs w:val="32"/>
        </w:rPr>
        <w:t>日</w:t>
      </w:r>
    </w:p>
    <w:p>
      <w:pPr>
        <w:widowControl/>
        <w:adjustRightInd w:val="0"/>
        <w:snapToGrid w:val="0"/>
        <w:spacing w:line="360" w:lineRule="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活动地点</w:t>
      </w:r>
      <w:r>
        <w:rPr>
          <w:rFonts w:hint="eastAsia" w:ascii="仿宋" w:hAnsi="仿宋" w:eastAsia="仿宋" w:cs="仿宋"/>
          <w:kern w:val="0"/>
          <w:sz w:val="32"/>
          <w:szCs w:val="32"/>
          <w:lang w:val="en-US" w:eastAsia="zh-CN"/>
        </w:rPr>
        <w:t xml:space="preserve">  2024级一年三班</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一、 班会背景</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高一新生刚入学，他们对于靖宇职高的方方面面还不熟悉，让新生了解职高的办学理念，熟悉职高的各项规章制度及活动，是他们全面认识职高、适应职高、融入职高的关键。同时，高中阶段如何与老师和同学交往，也有和初中不同的地方，有必要在开学伊始就给学生提出来。</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二、班会目的</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1.让高一新生全面了解职高取得的成绩，树立自己在职高的发展方向。</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2.让高一新生全面了解职高的办学理念，增强荣校爱校意识。</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3.让高一新生了解职高的交际礼仪，能够顺利地适应职高生活。</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三、班会流程</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第一环节:问题导入</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班主任提出问题:请大家谈谈对职高的了解及最初印象。班主任总结:除了刚才同学们说的这些，我们职高在很多方面都取得了优异成绩，也有很多要求。下面就让我们一起进入本周的班会--“知礼爱校”。</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第二环节:职高文明</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礼仪是人类为维系社会正常生活而要求人们共同遵守的最起码的道德规范。对个人来说，礼仪是思想道德水平、文化修养、交际能力的外在表现，对社会来说，礼仪是一个国家社会文明程度、道德风尚和生活习惯的反映。礼仪内容丰富多样，但它有自身的规律性，其基本的礼仪原则:一是敬人的原则;二是自律的原则，就是在交往过程中要克己、慎重、积极主动、礼貌待人、表里如一;三是适度的原则，适度得体，掌握分寸;四是真诚的原则，诚心诚意，以诚待人。</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文明对于我们每个人来说都是至关重要的，下面我们就衡中最基础的几项文明礼仪进行讨论，请同学们初步了解职高的基本文明。</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师生一起探讨《靖宇县第一职业高级中学文明公约》:</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举止文明</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一、遵守社会公德，维护公共秩序，不起哄，不无理取闹，不在公众场合大声喧哗。</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二、爱护公共财物和校园环境，不攀折花木，不践踏草坪，坚决杜绝“厕所文化”、“课桌文化”、“墙壁文化”。</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三、讲究卫生，养成良好的卫生习惯,不随地吐痰，不吸烟，不酗酒，不乱扔废弃物。</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四、注意文明礼貌用语，不说粗话脏话，不恶语伤人。</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五、树立正确的审美观念,着装整洁，仪表端庄，不穿拖鞋，挎带背心进入教室等公共场所。</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六、与异性交往言行适度、举止得体。</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尊师礼仪</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一、尊重全体教职工，见面主动打招呼。</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二、老师进入教室上课时，值日生喊“起立”口令。全体起立行注目礼，立姿要端正，提倡向老师问好，教师回礼后，听值日生口令坐下。</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三、老师上课时，迟到者要在进门处立正喊“报告”，待老师允许后，方可进入教室入座。</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四、提问或回答老师问题要起立，回答问题或提问完毕后，待老师允许方可坐下。</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文明修身，是作为一名中学生所必须要做的。我想这不仅是学校所提倡的，也是我们大家所行动的。看了上述的讲解，在日常的生活中，大家又是怎样践行文明修身的呢?接下来就请大家说说自己的看法吧!</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班会反思</w:t>
      </w:r>
    </w:p>
    <w:p>
      <w:pPr>
        <w:widowControl/>
        <w:adjustRightInd w:val="0"/>
        <w:snapToGrid w:val="0"/>
        <w:spacing w:line="360" w:lineRule="auto"/>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本节班会和同学们一起探讨了职高的各项成果、职高的教学理念、职高的德育活动。为了让同学们更好地适应职高的生活，一起探讨了举止文明、尊师礼仪。使同学们基本懂得了职高的文明礼仪，为今后的生活奠定了基础。</w:t>
      </w:r>
    </w:p>
    <w:p>
      <w:pPr>
        <w:pStyle w:val="6"/>
        <w:bidi w:val="0"/>
        <w:jc w:val="center"/>
        <w:rPr>
          <w:rFonts w:hint="eastAsia"/>
          <w:lang w:val="en-US" w:eastAsia="zh-CN"/>
        </w:rPr>
      </w:pPr>
      <w:bookmarkStart w:id="138" w:name="_Toc28090"/>
      <w:bookmarkStart w:id="139" w:name="_Toc5137"/>
      <w:bookmarkStart w:id="140" w:name="_Toc21217"/>
      <w:r>
        <w:rPr>
          <w:rFonts w:hint="eastAsia" w:ascii="仿宋" w:hAnsi="仿宋" w:eastAsia="仿宋" w:cs="仿宋"/>
          <w:sz w:val="32"/>
          <w:szCs w:val="32"/>
          <w:lang w:val="en-US" w:eastAsia="zh-CN"/>
        </w:rPr>
        <w:t>案例2</w:t>
      </w:r>
      <w:r>
        <w:rPr>
          <w:rFonts w:hint="eastAsia" w:ascii="宋体" w:hAnsi="宋体" w:eastAsia="宋体" w:cs="宋体"/>
          <w:sz w:val="32"/>
          <w:szCs w:val="32"/>
          <w:lang w:val="en-US" w:eastAsia="zh-CN"/>
        </w:rPr>
        <w:t>：</w:t>
      </w:r>
      <w:bookmarkEnd w:id="138"/>
      <w:bookmarkEnd w:id="139"/>
      <w:r>
        <w:rPr>
          <w:rFonts w:hint="eastAsia"/>
          <w:lang w:val="en-US" w:eastAsia="zh-CN"/>
        </w:rPr>
        <w:t>校园广播站工作实施</w:t>
      </w:r>
      <w:bookmarkEnd w:id="140"/>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Style w:val="14"/>
          <w:rFonts w:hint="eastAsia" w:ascii="仿宋" w:hAnsi="仿宋" w:eastAsia="仿宋" w:cs="仿宋"/>
          <w:color w:val="494429"/>
          <w:sz w:val="32"/>
          <w:szCs w:val="32"/>
          <w:lang w:val="en-US" w:eastAsia="zh-CN"/>
        </w:rPr>
        <w:t xml:space="preserve">   </w:t>
      </w:r>
      <w:r>
        <w:rPr>
          <w:rFonts w:hint="eastAsia" w:ascii="仿宋" w:hAnsi="仿宋" w:eastAsia="仿宋" w:cs="仿宋"/>
          <w:kern w:val="0"/>
          <w:sz w:val="32"/>
          <w:szCs w:val="32"/>
          <w:lang w:val="en-US" w:eastAsia="zh-CN" w:bidi="ar-SA"/>
        </w:rPr>
        <w:t>广播站是学校工作的宣传窗口，是学校德育工作的一个重要阵地，是团委主办的一个宣传阵地，是对学生进行思想道德教育的有效途径，对提高学校德育工作的针对性和实效性起到较大的作用。为充分发挥广播站的宣传作用，丰富学生课余生活，传播知识，加强沟通，讴歌学校的新人、新事、新风貌，丰富、活跃同学们的课余生活，反映蓬勃向上的校园新风，全面提高学生素质，创建健康活泼的校园文化氛围，特制订本实施方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一、组织机构及其职责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1.组织领导：靖宇职高团委，主要负责引导和监督广播站的运转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2.站长1名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xml:space="preserve">要求富有责任心，协调能力好。负责广播站全部宣传活动的开展，包括栏目及人员的相关安排与调整;并及时向指导老师汇报计划和相关情况，提前上交广播材料，做好沟通工作。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3.副站长1名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要求富有责任心，办事灵活。负责协助站长管理广播站的运转，并且主要负责广播栏目内容的来源。应有敏锐的捕捉能力和较强的文笔功底，如遇重大活动或重要节日，应及时组织并播出相关的专题节目。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4.播音员10名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要求普通话标准，语感强烈，有责任心。作为广播栏目的主持人，应保持敏感性，发掘新题材、好题材;认真准备广播，按时到岗广播，保证广播环节流畅、内容趣味和教育意义。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二、广播站制度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1.根据德育工作的总体要求，积极配合学校活动安排，定时做好广播的播放工作。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2.非播音人员不得随意进入广播站，任何人不得擅自带人进入广播站。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3.不得在广播站喧哗、打闹、玩耍。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4.保持广播站干净卫生、物品摆放整齐，无播放任务，不在广播室逗留。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5.每天放学后第二天播音的同学到广播站准备第二天广播的内容。周五准备周一的广播稿。</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xml:space="preserve">6.播音员必须在播音前一天熟悉节目内容，并在开播前5-10分钟进入广播站。如有事不能按时到位，必须事先向站长报告，站长做好替换安排。播音结束后关闭设备离开。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三、主要栏目介绍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广播站为大家设置了以下几个栏目。它们分别是：时事新闻、文学星空、小故事大道理、健康快车、音乐哆来咪</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四、广播站期末评选工作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对支持和协助我们广播站工作的同学和班级，期末给予奖励。评选出优秀播音员、广播站先进工作者。</w:t>
      </w:r>
    </w:p>
    <w:p>
      <w:pPr>
        <w:pStyle w:val="3"/>
        <w:spacing w:before="0" w:after="0" w:line="560" w:lineRule="exact"/>
        <w:ind w:firstLine="626" w:firstLineChars="195"/>
        <w:rPr>
          <w:rFonts w:hint="eastAsia" w:ascii="仿宋" w:hAnsi="仿宋" w:eastAsia="仿宋"/>
          <w:color w:val="auto"/>
          <w:lang w:val="en-US" w:eastAsia="zh-CN"/>
        </w:rPr>
      </w:pPr>
      <w:r>
        <w:rPr>
          <w:rFonts w:hint="eastAsia" w:ascii="仿宋" w:hAnsi="仿宋" w:eastAsia="仿宋" w:cs="仿宋"/>
          <w:kern w:val="0"/>
          <w:sz w:val="32"/>
          <w:szCs w:val="32"/>
          <w:lang w:val="en-US" w:eastAsia="zh-CN" w:bidi="ar-SA"/>
        </w:rPr>
        <w:t xml:space="preserve"> </w:t>
      </w:r>
      <w:bookmarkStart w:id="141" w:name="_Toc3365"/>
      <w:bookmarkStart w:id="142" w:name="_Toc15227"/>
      <w:bookmarkStart w:id="143" w:name="_Toc13323"/>
      <w:bookmarkStart w:id="144" w:name="_Toc28917"/>
      <w:bookmarkStart w:id="145" w:name="_Toc15835"/>
      <w:bookmarkStart w:id="146" w:name="_Toc6352"/>
      <w:bookmarkStart w:id="147" w:name="_Toc26929"/>
      <w:bookmarkStart w:id="148" w:name="_Toc29173"/>
      <w:bookmarkStart w:id="149" w:name="_Toc15263"/>
      <w:bookmarkStart w:id="150" w:name="_Toc29692"/>
      <w:bookmarkStart w:id="151" w:name="_Toc4578"/>
      <w:bookmarkStart w:id="152" w:name="_Toc9285"/>
      <w:bookmarkStart w:id="153" w:name="_Toc6810"/>
      <w:bookmarkStart w:id="154" w:name="_Toc18283"/>
      <w:bookmarkStart w:id="155" w:name="_Toc3718"/>
      <w:bookmarkStart w:id="156" w:name="_Toc19468"/>
      <w:r>
        <w:rPr>
          <w:rFonts w:ascii="仿宋" w:hAnsi="仿宋" w:eastAsia="仿宋"/>
          <w:color w:val="auto"/>
        </w:rPr>
        <w:t>2.2</w:t>
      </w:r>
      <w:r>
        <w:rPr>
          <w:rFonts w:hint="eastAsia" w:ascii="仿宋" w:hAnsi="仿宋" w:eastAsia="仿宋"/>
          <w:color w:val="auto"/>
        </w:rPr>
        <w:t>资助情况</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hint="eastAsia" w:ascii="仿宋" w:hAnsi="仿宋" w:eastAsia="仿宋"/>
          <w:color w:val="auto"/>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rPr>
        <w:t>学校严格按照《中等职业教育资助工作评价指标》进行学籍管理，制定了《靖宇县第一职业高级中学国家助学金和免学费管理暂行办法》</w:t>
      </w:r>
      <w:r>
        <w:rPr>
          <w:rFonts w:hint="eastAsia" w:ascii="仿宋" w:hAnsi="仿宋" w:eastAsia="仿宋"/>
          <w:color w:val="auto"/>
          <w:sz w:val="32"/>
          <w:szCs w:val="32"/>
          <w:lang w:eastAsia="zh-CN"/>
        </w:rPr>
        <w:t>、</w:t>
      </w:r>
      <w:r>
        <w:rPr>
          <w:rFonts w:hint="eastAsia" w:ascii="仿宋" w:hAnsi="仿宋" w:eastAsia="仿宋"/>
          <w:color w:val="auto"/>
          <w:sz w:val="32"/>
          <w:szCs w:val="32"/>
        </w:rPr>
        <w:t>《靖宇县第一职业高级中学资助资金管理办法》等。</w:t>
      </w:r>
      <w:r>
        <w:rPr>
          <w:rFonts w:hint="eastAsia" w:ascii="仿宋" w:hAnsi="仿宋" w:eastAsia="仿宋"/>
          <w:color w:val="auto"/>
          <w:sz w:val="32"/>
          <w:szCs w:val="32"/>
          <w:lang w:val="en-US" w:eastAsia="zh-CN"/>
        </w:rPr>
        <w:t>做到申请国家助学金的学生人数真实准确、杜绝虚报。</w:t>
      </w:r>
      <w:r>
        <w:rPr>
          <w:rFonts w:hint="eastAsia" w:ascii="仿宋" w:hAnsi="仿宋" w:eastAsia="仿宋"/>
          <w:color w:val="auto"/>
          <w:sz w:val="32"/>
          <w:szCs w:val="32"/>
        </w:rPr>
        <w:t>及时准确填报助学金、免学费等信息</w:t>
      </w:r>
      <w:r>
        <w:rPr>
          <w:rFonts w:hint="eastAsia" w:ascii="仿宋" w:hAnsi="仿宋" w:eastAsia="仿宋"/>
          <w:color w:val="auto"/>
          <w:sz w:val="32"/>
          <w:szCs w:val="32"/>
          <w:lang w:eastAsia="zh-CN"/>
        </w:rPr>
        <w:t>。</w:t>
      </w:r>
      <w:r>
        <w:rPr>
          <w:rFonts w:hint="eastAsia" w:ascii="仿宋" w:hAnsi="仿宋" w:eastAsia="仿宋"/>
          <w:color w:val="auto"/>
          <w:sz w:val="32"/>
          <w:szCs w:val="32"/>
        </w:rPr>
        <w:t>每年九月下旬，将全校贫困学生筛选收集，由校领导牵头逐户走访调查，了解和掌握学生家庭实际状况，</w:t>
      </w:r>
      <w:r>
        <w:rPr>
          <w:rFonts w:hint="eastAsia" w:ascii="仿宋" w:hAnsi="仿宋" w:eastAsia="仿宋"/>
          <w:color w:val="auto"/>
          <w:sz w:val="32"/>
          <w:szCs w:val="32"/>
          <w:lang w:val="en-US" w:eastAsia="zh-CN"/>
        </w:rPr>
        <w:t>持续关注并切实做好贫困生资助工作，学校领导非常重视，多次召开班主任会议，要求全校班主任走访，掌握第一手实情，确定资助对象帮助解决困难家庭中存在的问题。</w:t>
      </w:r>
      <w:r>
        <w:rPr>
          <w:rFonts w:ascii="仿宋" w:hAnsi="仿宋" w:eastAsia="仿宋"/>
          <w:color w:val="auto"/>
          <w:sz w:val="32"/>
          <w:szCs w:val="32"/>
        </w:rPr>
        <w:t>202</w:t>
      </w:r>
      <w:r>
        <w:rPr>
          <w:rFonts w:hint="eastAsia" w:ascii="仿宋" w:hAnsi="仿宋" w:eastAsia="仿宋"/>
          <w:color w:val="auto"/>
          <w:sz w:val="32"/>
          <w:szCs w:val="32"/>
          <w:lang w:val="en-US" w:eastAsia="zh-CN"/>
        </w:rPr>
        <w:t>3</w:t>
      </w:r>
      <w:r>
        <w:rPr>
          <w:rFonts w:hint="eastAsia" w:ascii="仿宋" w:hAnsi="仿宋" w:eastAsia="仿宋"/>
          <w:color w:val="auto"/>
          <w:sz w:val="32"/>
          <w:szCs w:val="32"/>
        </w:rPr>
        <w:t>年我校学生享受国家免学费</w:t>
      </w:r>
      <w:r>
        <w:rPr>
          <w:rFonts w:hint="eastAsia" w:ascii="仿宋" w:hAnsi="仿宋" w:eastAsia="仿宋"/>
          <w:color w:val="auto"/>
          <w:sz w:val="32"/>
          <w:szCs w:val="32"/>
          <w:lang w:val="en-US" w:eastAsia="zh-CN"/>
        </w:rPr>
        <w:t>471</w:t>
      </w:r>
      <w:r>
        <w:rPr>
          <w:rFonts w:hint="eastAsia" w:ascii="仿宋" w:hAnsi="仿宋" w:eastAsia="仿宋"/>
          <w:color w:val="auto"/>
          <w:sz w:val="32"/>
          <w:szCs w:val="32"/>
        </w:rPr>
        <w:t>人，享受国家助学金</w:t>
      </w:r>
      <w:r>
        <w:rPr>
          <w:rFonts w:hint="eastAsia" w:ascii="仿宋" w:hAnsi="仿宋" w:eastAsia="仿宋"/>
          <w:color w:val="auto"/>
          <w:sz w:val="32"/>
          <w:szCs w:val="32"/>
          <w:lang w:val="en-US" w:eastAsia="zh-CN"/>
        </w:rPr>
        <w:t>41</w:t>
      </w:r>
      <w:r>
        <w:rPr>
          <w:rFonts w:hint="eastAsia" w:ascii="仿宋" w:hAnsi="仿宋" w:eastAsia="仿宋"/>
          <w:color w:val="auto"/>
          <w:sz w:val="32"/>
          <w:szCs w:val="32"/>
        </w:rPr>
        <w:t>人，实现了建档立卡资助全覆盖。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olor w:val="auto"/>
          <w:sz w:val="32"/>
          <w:szCs w:val="32"/>
          <w:lang w:eastAsia="zh-CN"/>
        </w:rPr>
      </w:pPr>
      <w:r>
        <w:rPr>
          <w:rFonts w:hint="eastAsia" w:ascii="仿宋" w:hAnsi="仿宋" w:eastAsia="仿宋"/>
          <w:color w:val="auto"/>
          <w:sz w:val="32"/>
          <w:szCs w:val="32"/>
          <w:lang w:eastAsia="zh-CN"/>
        </w:rPr>
        <w:drawing>
          <wp:inline distT="0" distB="0" distL="114300" distR="114300">
            <wp:extent cx="2517140" cy="1895475"/>
            <wp:effectExtent l="0" t="0" r="16510" b="9525"/>
            <wp:docPr id="24" name="图片 24" descr="033b8bd1532ac332ba821b05dfc5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3b8bd1532ac332ba821b05dfc5b01"/>
                    <pic:cNvPicPr>
                      <a:picLocks noChangeAspect="1"/>
                    </pic:cNvPicPr>
                  </pic:nvPicPr>
                  <pic:blipFill>
                    <a:blip r:embed="rId12"/>
                    <a:stretch>
                      <a:fillRect/>
                    </a:stretch>
                  </pic:blipFill>
                  <pic:spPr>
                    <a:xfrm>
                      <a:off x="0" y="0"/>
                      <a:ext cx="2517140" cy="1895475"/>
                    </a:xfrm>
                    <a:prstGeom prst="rect">
                      <a:avLst/>
                    </a:prstGeom>
                  </pic:spPr>
                </pic:pic>
              </a:graphicData>
            </a:graphic>
          </wp:inline>
        </w:drawing>
      </w:r>
      <w:r>
        <w:rPr>
          <w:rStyle w:val="18"/>
          <w:rFonts w:hint="eastAsia" w:ascii="仿宋" w:hAnsi="仿宋" w:eastAsia="仿宋" w:cs="仿宋"/>
          <w:sz w:val="24"/>
          <w:szCs w:val="18"/>
          <w:lang w:eastAsia="zh-CN"/>
        </w:rPr>
        <w:drawing>
          <wp:inline distT="0" distB="0" distL="114300" distR="114300">
            <wp:extent cx="2300605" cy="1894205"/>
            <wp:effectExtent l="0" t="0" r="4445" b="10795"/>
            <wp:docPr id="25" name="图片 25" descr="74c46e470fb2ec9119f4c266ae9f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4c46e470fb2ec9119f4c266ae9f805"/>
                    <pic:cNvPicPr>
                      <a:picLocks noChangeAspect="1"/>
                    </pic:cNvPicPr>
                  </pic:nvPicPr>
                  <pic:blipFill>
                    <a:blip r:embed="rId13"/>
                    <a:stretch>
                      <a:fillRect/>
                    </a:stretch>
                  </pic:blipFill>
                  <pic:spPr>
                    <a:xfrm>
                      <a:off x="0" y="0"/>
                      <a:ext cx="2300605" cy="1894205"/>
                    </a:xfrm>
                    <a:prstGeom prst="rect">
                      <a:avLst/>
                    </a:prstGeom>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left="0" w:right="0" w:firstLine="640" w:firstLineChars="200"/>
        <w:jc w:val="left"/>
        <w:textAlignment w:val="auto"/>
        <w:rPr>
          <w:rFonts w:hint="eastAsia" w:ascii="仿宋" w:hAnsi="仿宋" w:eastAsia="仿宋"/>
          <w:color w:val="auto"/>
          <w:sz w:val="32"/>
          <w:szCs w:val="32"/>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right="0"/>
        <w:jc w:val="center"/>
        <w:textAlignment w:val="auto"/>
        <w:rPr>
          <w:rFonts w:hint="eastAsia" w:ascii="仿宋" w:hAnsi="仿宋" w:eastAsia="仿宋"/>
          <w:b/>
          <w:bCs/>
          <w:color w:val="auto"/>
          <w:sz w:val="32"/>
          <w:szCs w:val="32"/>
          <w:lang w:val="en-US" w:eastAsia="zh-CN"/>
        </w:rPr>
      </w:pPr>
      <w:bookmarkStart w:id="157" w:name="_Toc8168"/>
      <w:bookmarkStart w:id="158" w:name="_Toc15311"/>
      <w:bookmarkStart w:id="159" w:name="_Toc31963"/>
      <w:bookmarkStart w:id="160" w:name="_Toc10540"/>
      <w:bookmarkStart w:id="161" w:name="_Toc2669"/>
      <w:bookmarkStart w:id="162" w:name="_Toc18315"/>
      <w:bookmarkStart w:id="163" w:name="_Toc703"/>
      <w:bookmarkStart w:id="164" w:name="_Toc30376"/>
      <w:bookmarkStart w:id="165" w:name="_Toc25868"/>
      <w:bookmarkStart w:id="166" w:name="_Toc3035"/>
      <w:bookmarkStart w:id="167" w:name="_Toc30764"/>
      <w:bookmarkStart w:id="168" w:name="_Toc23065"/>
      <w:bookmarkStart w:id="169" w:name="_Toc3846"/>
      <w:bookmarkStart w:id="170" w:name="_Toc2938"/>
      <w:bookmarkStart w:id="171" w:name="_Toc11811"/>
      <w:bookmarkStart w:id="172" w:name="_Toc2508"/>
      <w:bookmarkStart w:id="173" w:name="_Toc31272"/>
      <w:bookmarkStart w:id="174" w:name="_Toc18761"/>
      <w:bookmarkStart w:id="175" w:name="_Toc5444"/>
      <w:bookmarkStart w:id="176" w:name="_Toc23403"/>
      <w:bookmarkStart w:id="177" w:name="_Toc20517"/>
      <w:r>
        <w:rPr>
          <w:rStyle w:val="18"/>
          <w:rFonts w:hint="eastAsia" w:ascii="仿宋" w:hAnsi="仿宋" w:eastAsia="仿宋" w:cs="仿宋"/>
          <w:sz w:val="24"/>
          <w:szCs w:val="18"/>
          <w:lang w:eastAsia="zh-CN"/>
        </w:rPr>
        <w:t>图</w:t>
      </w:r>
      <w:r>
        <w:rPr>
          <w:rStyle w:val="18"/>
          <w:rFonts w:hint="eastAsia" w:ascii="仿宋" w:hAnsi="仿宋" w:eastAsia="仿宋" w:cs="仿宋"/>
          <w:sz w:val="24"/>
          <w:szCs w:val="18"/>
          <w:lang w:val="en-US" w:eastAsia="zh-CN"/>
        </w:rPr>
        <w:t>2-2</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eastAsia" w:ascii="仿宋" w:hAnsi="仿宋" w:eastAsia="仿宋"/>
          <w:b/>
          <w:bCs/>
          <w:color w:val="auto"/>
          <w:sz w:val="28"/>
          <w:szCs w:val="28"/>
          <w:lang w:val="en-US" w:eastAsia="zh-CN"/>
        </w:rPr>
        <w:t>助学金发放</w:t>
      </w:r>
      <w:bookmarkStart w:id="178" w:name="_Toc1356"/>
      <w:bookmarkStart w:id="179" w:name="_Toc2837"/>
      <w:bookmarkStart w:id="180" w:name="_Toc21147"/>
      <w:bookmarkStart w:id="181" w:name="_Toc24619"/>
      <w:bookmarkStart w:id="182" w:name="_Toc2865"/>
      <w:bookmarkStart w:id="183" w:name="_Toc30800"/>
      <w:bookmarkStart w:id="184" w:name="_Toc5432"/>
      <w:bookmarkStart w:id="185" w:name="_Toc5696"/>
      <w:bookmarkStart w:id="186" w:name="_Toc1211"/>
      <w:bookmarkStart w:id="187" w:name="_Toc19667"/>
      <w:bookmarkStart w:id="188" w:name="_Toc21838"/>
      <w:bookmarkStart w:id="189" w:name="_Toc18446"/>
      <w:bookmarkStart w:id="190" w:name="_Toc21669"/>
      <w:bookmarkStart w:id="191" w:name="_Toc29702"/>
      <w:bookmarkStart w:id="192" w:name="_Toc1724"/>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5" w:lineRule="auto"/>
        <w:ind w:right="0" w:firstLine="643" w:firstLineChars="200"/>
        <w:jc w:val="left"/>
        <w:textAlignment w:val="auto"/>
        <w:rPr>
          <w:rFonts w:ascii="仿宋" w:hAnsi="仿宋" w:eastAsia="仿宋"/>
          <w:color w:val="auto"/>
        </w:rPr>
      </w:pPr>
      <w:r>
        <w:rPr>
          <w:rFonts w:ascii="仿宋" w:hAnsi="仿宋" w:eastAsia="仿宋"/>
          <w:b/>
          <w:bCs/>
          <w:color w:val="auto"/>
          <w:sz w:val="32"/>
          <w:szCs w:val="32"/>
        </w:rPr>
        <w:t>2.3</w:t>
      </w:r>
      <w:r>
        <w:rPr>
          <w:rFonts w:hint="eastAsia" w:ascii="仿宋" w:hAnsi="仿宋" w:eastAsia="仿宋"/>
          <w:b/>
          <w:bCs/>
          <w:color w:val="auto"/>
          <w:sz w:val="32"/>
          <w:szCs w:val="32"/>
        </w:rPr>
        <w:t>就业质量和职业发展</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line="560" w:lineRule="exact"/>
        <w:ind w:firstLine="640" w:firstLineChars="200"/>
        <w:rPr>
          <w:rFonts w:hint="default" w:ascii="仿宋" w:hAnsi="仿宋" w:eastAsia="仿宋"/>
          <w:color w:val="auto"/>
          <w:sz w:val="32"/>
          <w:szCs w:val="32"/>
          <w:lang w:val="en-US" w:eastAsia="zh-CN"/>
        </w:rPr>
      </w:pPr>
      <w:r>
        <w:rPr>
          <w:rFonts w:hint="eastAsia" w:ascii="仿宋" w:hAnsi="仿宋" w:eastAsia="仿宋"/>
          <w:color w:val="auto"/>
          <w:sz w:val="32"/>
          <w:szCs w:val="32"/>
          <w:lang w:eastAsia="zh-CN"/>
        </w:rPr>
        <w:t>我</w:t>
      </w:r>
      <w:r>
        <w:rPr>
          <w:rFonts w:hint="eastAsia" w:ascii="仿宋" w:hAnsi="仿宋" w:eastAsia="仿宋"/>
          <w:color w:val="auto"/>
          <w:sz w:val="32"/>
          <w:szCs w:val="32"/>
          <w:lang w:val="en-US" w:eastAsia="zh-CN"/>
        </w:rPr>
        <w:t>校努力将每名学生培养成能升学、能就业，同时具有现代职业素养的技能型人才。学校积极开展职业生涯规划教育，让每一位学生树立正确的择业观，形成良好的职业道德。开展丰富多彩的专业技能竞赛活动。学生的学习能力、岗位适应能力和专业技能水平不断提高。我校在2024年白山市技能大赛取得了优异的成绩。</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202</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年，我校有</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人直接就业，初次起薪在</w:t>
      </w:r>
      <w:r>
        <w:rPr>
          <w:rFonts w:ascii="仿宋" w:hAnsi="仿宋" w:eastAsia="仿宋"/>
          <w:color w:val="auto"/>
          <w:sz w:val="32"/>
          <w:szCs w:val="32"/>
        </w:rPr>
        <w:t>1500</w:t>
      </w:r>
      <w:r>
        <w:rPr>
          <w:rFonts w:hint="eastAsia" w:ascii="仿宋" w:hAnsi="仿宋" w:eastAsia="仿宋"/>
          <w:color w:val="auto"/>
          <w:sz w:val="32"/>
          <w:szCs w:val="32"/>
        </w:rPr>
        <w:t>元以上。</w:t>
      </w:r>
      <w:r>
        <w:rPr>
          <w:rFonts w:hint="eastAsia" w:ascii="仿宋" w:hAnsi="仿宋" w:eastAsia="仿宋"/>
          <w:color w:val="auto"/>
          <w:sz w:val="32"/>
          <w:szCs w:val="32"/>
          <w:lang w:val="en-US" w:eastAsia="zh-CN"/>
        </w:rPr>
        <w:t>203</w:t>
      </w:r>
      <w:r>
        <w:rPr>
          <w:rFonts w:hint="eastAsia" w:ascii="仿宋" w:hAnsi="仿宋" w:eastAsia="仿宋"/>
          <w:color w:val="auto"/>
          <w:sz w:val="32"/>
          <w:szCs w:val="32"/>
        </w:rPr>
        <w:t>人成功升入专科和本科院校，其中</w:t>
      </w:r>
      <w:r>
        <w:rPr>
          <w:rFonts w:hint="eastAsia" w:ascii="仿宋" w:hAnsi="仿宋" w:eastAsia="仿宋"/>
          <w:color w:val="auto"/>
          <w:sz w:val="32"/>
          <w:szCs w:val="32"/>
          <w:lang w:val="en-US" w:eastAsia="zh-CN"/>
        </w:rPr>
        <w:t>11</w:t>
      </w:r>
      <w:r>
        <w:rPr>
          <w:rFonts w:hint="eastAsia" w:ascii="仿宋" w:hAnsi="仿宋" w:eastAsia="仿宋"/>
          <w:color w:val="auto"/>
          <w:sz w:val="32"/>
          <w:szCs w:val="32"/>
        </w:rPr>
        <w:t>名学生升入本科院校。</w:t>
      </w:r>
    </w:p>
    <w:p>
      <w:pPr>
        <w:spacing w:line="560" w:lineRule="exact"/>
        <w:ind w:firstLine="640" w:firstLineChars="200"/>
        <w:rPr>
          <w:rFonts w:ascii="宋体" w:eastAsia="仿宋" w:cs="宋体"/>
          <w:color w:val="auto"/>
          <w:sz w:val="32"/>
          <w:szCs w:val="32"/>
        </w:rPr>
      </w:pPr>
      <w:r>
        <w:rPr>
          <w:rFonts w:hint="eastAsia" w:ascii="仿宋" w:hAnsi="仿宋" w:eastAsia="仿宋"/>
          <w:color w:val="auto"/>
          <w:sz w:val="32"/>
          <w:szCs w:val="32"/>
          <w:lang w:val="en-US" w:eastAsia="zh-CN"/>
        </w:rPr>
        <w:t>学校坚持以服务为宗旨，</w:t>
      </w:r>
      <w:r>
        <w:rPr>
          <w:rFonts w:hint="eastAsia" w:ascii="仿宋" w:hAnsi="仿宋" w:eastAsia="仿宋"/>
          <w:color w:val="auto"/>
          <w:sz w:val="32"/>
          <w:szCs w:val="32"/>
        </w:rPr>
        <w:t>推行“四个”服务、“四个”面向、“三个”合作、“四化”建设，树立全新的教学理念。推行“考核、实训、实习、见习一体化”教学模式，实行师傅带徒弟的培养模式。依据服务区域特色和支柱产业发展需要，及时调整办学方向，实行课程改革。二是创建学生实训基地。创办了汽修实训基地，购置了大批实训器材，为学生实习实训找到了落脚点。三是以“唤醒”教育为切入点，创新育人模式。以各类活动为</w:t>
      </w:r>
      <w:r>
        <w:rPr>
          <w:rFonts w:hint="eastAsia" w:ascii="仿宋" w:hAnsi="仿宋" w:eastAsia="仿宋" w:cs="仿宋_GB2312"/>
          <w:color w:val="auto"/>
          <w:sz w:val="32"/>
          <w:szCs w:val="32"/>
        </w:rPr>
        <w:t>载体，以感恩教育、诚信教育、节约教育、就业创业教育等八项教育为主题，全员参与。</w:t>
      </w:r>
      <w:bookmarkStart w:id="193" w:name="_Toc500764609"/>
      <w:bookmarkStart w:id="194" w:name="_Toc500763078"/>
    </w:p>
    <w:bookmarkEnd w:id="193"/>
    <w:bookmarkEnd w:id="194"/>
    <w:p>
      <w:pPr>
        <w:pStyle w:val="2"/>
        <w:spacing w:before="0" w:after="0" w:line="560" w:lineRule="exact"/>
        <w:ind w:firstLine="640" w:firstLineChars="200"/>
        <w:rPr>
          <w:rFonts w:hint="eastAsia" w:ascii="黑体" w:hAnsi="黑体" w:eastAsia="黑体"/>
          <w:b w:val="0"/>
          <w:sz w:val="32"/>
          <w:szCs w:val="32"/>
        </w:rPr>
      </w:pPr>
      <w:bookmarkStart w:id="195" w:name="_Toc14344"/>
      <w:bookmarkStart w:id="196" w:name="_Toc2857"/>
      <w:bookmarkStart w:id="197" w:name="_Toc31871"/>
      <w:bookmarkStart w:id="198" w:name="_Toc2086"/>
      <w:bookmarkStart w:id="199" w:name="_Toc9669"/>
      <w:bookmarkStart w:id="200" w:name="_Toc32196"/>
      <w:bookmarkStart w:id="201" w:name="_Toc29836"/>
      <w:bookmarkStart w:id="202" w:name="_Toc4312"/>
      <w:bookmarkStart w:id="203" w:name="_Toc12537"/>
      <w:bookmarkStart w:id="204" w:name="_Toc3475"/>
      <w:bookmarkStart w:id="205" w:name="_Toc156"/>
      <w:bookmarkStart w:id="206" w:name="_Toc1814"/>
      <w:bookmarkStart w:id="207" w:name="_Toc18715"/>
      <w:bookmarkStart w:id="208" w:name="_Toc29556"/>
      <w:bookmarkStart w:id="209" w:name="_Toc12129"/>
      <w:bookmarkStart w:id="210" w:name="_Toc30955"/>
      <w:bookmarkStart w:id="211" w:name="_Toc500764614"/>
      <w:bookmarkStart w:id="212" w:name="_Toc500763083"/>
      <w:r>
        <w:rPr>
          <w:rFonts w:hint="eastAsia" w:ascii="黑体" w:hAnsi="黑体" w:eastAsia="黑体"/>
          <w:b w:val="0"/>
          <w:sz w:val="32"/>
          <w:szCs w:val="32"/>
        </w:rPr>
        <w:t>三、质量保障措施</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3"/>
        <w:spacing w:before="0" w:after="0" w:line="560" w:lineRule="exact"/>
        <w:ind w:firstLine="626" w:firstLineChars="195"/>
        <w:rPr>
          <w:rFonts w:hint="eastAsia" w:ascii="仿宋" w:hAnsi="仿宋" w:eastAsia="仿宋"/>
          <w:color w:val="auto"/>
          <w:lang w:val="en-US" w:eastAsia="zh-CN"/>
        </w:rPr>
      </w:pPr>
      <w:bookmarkStart w:id="213" w:name="_Toc21302"/>
      <w:bookmarkStart w:id="214" w:name="_Toc5301"/>
      <w:bookmarkStart w:id="215" w:name="_Toc27781"/>
      <w:bookmarkStart w:id="216" w:name="_Toc500763079"/>
      <w:bookmarkStart w:id="217" w:name="_Toc24925"/>
      <w:bookmarkStart w:id="218" w:name="_Toc5763"/>
      <w:bookmarkStart w:id="219" w:name="_Toc22640"/>
      <w:bookmarkStart w:id="220" w:name="_Toc22987"/>
      <w:bookmarkStart w:id="221" w:name="_Toc22351"/>
      <w:bookmarkStart w:id="222" w:name="_Toc125"/>
      <w:bookmarkStart w:id="223" w:name="_Toc13165"/>
      <w:bookmarkStart w:id="224" w:name="_Toc31780"/>
      <w:bookmarkStart w:id="225" w:name="_Toc16212"/>
      <w:bookmarkStart w:id="226" w:name="_Toc16149"/>
      <w:bookmarkStart w:id="227" w:name="_Toc29918"/>
      <w:bookmarkStart w:id="228" w:name="_Toc10837"/>
      <w:bookmarkStart w:id="229" w:name="_Toc500764610"/>
      <w:bookmarkStart w:id="230" w:name="_Toc1992"/>
      <w:r>
        <w:rPr>
          <w:rFonts w:hint="eastAsia" w:ascii="仿宋" w:hAnsi="仿宋" w:eastAsia="仿宋"/>
          <w:color w:val="auto"/>
        </w:rPr>
        <w:t>3.1整合资源，打造特色专业</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我校在专业的设置上着重打造具有我校特色，适应社会发展，就业形势良好的专业，突出专业建设，促进科学发展。</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我校目前开设的专业有计算机应用、学前教育、汽车运用与维修、数控技术应用、护理、服装设计、会计、文秘等热门专业，并分为升学和就业两大方向。每个专业都配备具有专业技能的教师进行授课。</w:t>
      </w:r>
    </w:p>
    <w:p>
      <w:pPr>
        <w:spacing w:line="560" w:lineRule="exact"/>
        <w:ind w:firstLine="640" w:firstLineChars="200"/>
        <w:rPr>
          <w:rFonts w:hint="default" w:ascii="仿宋" w:hAnsi="仿宋" w:eastAsia="仿宋"/>
          <w:color w:val="auto"/>
          <w:sz w:val="32"/>
          <w:szCs w:val="32"/>
          <w:lang w:val="en-US" w:eastAsia="zh-CN"/>
        </w:rPr>
      </w:pPr>
      <w:bookmarkStart w:id="231" w:name="_Toc500764611"/>
      <w:bookmarkStart w:id="232" w:name="_Toc500763080"/>
      <w:r>
        <w:rPr>
          <w:rFonts w:hint="eastAsia" w:ascii="仿宋" w:hAnsi="仿宋" w:eastAsia="仿宋"/>
          <w:color w:val="auto"/>
          <w:sz w:val="32"/>
          <w:szCs w:val="32"/>
        </w:rPr>
        <w:t>学前教育和</w:t>
      </w:r>
      <w:r>
        <w:rPr>
          <w:rFonts w:hint="eastAsia" w:ascii="仿宋" w:hAnsi="仿宋" w:eastAsia="仿宋"/>
          <w:color w:val="auto"/>
          <w:sz w:val="32"/>
          <w:szCs w:val="32"/>
          <w:lang w:val="en-US" w:eastAsia="zh-CN"/>
        </w:rPr>
        <w:t>计算机应用</w:t>
      </w:r>
      <w:r>
        <w:rPr>
          <w:rFonts w:hint="eastAsia" w:ascii="仿宋" w:hAnsi="仿宋" w:eastAsia="仿宋"/>
          <w:color w:val="auto"/>
          <w:sz w:val="32"/>
          <w:szCs w:val="32"/>
        </w:rPr>
        <w:t>专业是我校特色专业主打的两个专业。学前教育专业师资力量较为雄厚， 202</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年我校学前教育专业学生均以优异成绩衔接转段至通化师范学院分院</w:t>
      </w:r>
      <w:r>
        <w:rPr>
          <w:rFonts w:hint="eastAsia" w:ascii="仿宋" w:hAnsi="仿宋" w:eastAsia="仿宋"/>
          <w:color w:val="auto"/>
          <w:sz w:val="32"/>
          <w:szCs w:val="32"/>
          <w:lang w:eastAsia="zh-CN"/>
        </w:rPr>
        <w:t>以及</w:t>
      </w:r>
      <w:r>
        <w:rPr>
          <w:rFonts w:hint="eastAsia" w:ascii="仿宋" w:hAnsi="仿宋" w:eastAsia="仿宋"/>
          <w:color w:val="auto"/>
          <w:sz w:val="32"/>
          <w:szCs w:val="32"/>
        </w:rPr>
        <w:t>长白山职业技术学院学前教育专业继续深造学习，同时，今年我校又与长白山职业技术学院学前教育专业、通化师范学院分院学前教育专业</w:t>
      </w:r>
      <w:r>
        <w:rPr>
          <w:rFonts w:hint="eastAsia" w:ascii="仿宋" w:hAnsi="仿宋" w:eastAsia="仿宋"/>
          <w:color w:val="auto"/>
          <w:sz w:val="32"/>
          <w:szCs w:val="32"/>
          <w:lang w:eastAsia="zh-CN"/>
        </w:rPr>
        <w:t>、</w:t>
      </w:r>
      <w:r>
        <w:rPr>
          <w:rFonts w:hint="eastAsia" w:ascii="仿宋" w:hAnsi="仿宋" w:eastAsia="仿宋"/>
          <w:color w:val="auto"/>
          <w:sz w:val="32"/>
          <w:szCs w:val="32"/>
        </w:rPr>
        <w:t>长春师范专科学校取得了衔接转段关系，拓宽了学前教育专业升学之路。</w:t>
      </w:r>
      <w:r>
        <w:rPr>
          <w:rFonts w:hint="eastAsia" w:ascii="仿宋" w:hAnsi="仿宋" w:eastAsia="仿宋"/>
          <w:color w:val="auto"/>
          <w:sz w:val="32"/>
          <w:szCs w:val="32"/>
          <w:lang w:val="en-US" w:eastAsia="zh-CN"/>
        </w:rPr>
        <w:t>计算机专业近几年的升学率不断提高，考入我省长春理工大学等省重点大学。</w:t>
      </w:r>
    </w:p>
    <w:p>
      <w:pPr>
        <w:pStyle w:val="3"/>
        <w:spacing w:before="0" w:after="0" w:line="560" w:lineRule="exact"/>
        <w:ind w:firstLine="643" w:firstLineChars="200"/>
        <w:rPr>
          <w:rFonts w:ascii="仿宋" w:hAnsi="仿宋" w:eastAsia="仿宋"/>
          <w:color w:val="auto"/>
        </w:rPr>
      </w:pPr>
      <w:bookmarkStart w:id="233" w:name="_Toc584"/>
      <w:bookmarkStart w:id="234" w:name="_Toc14544"/>
      <w:bookmarkStart w:id="235" w:name="_Toc15825"/>
      <w:bookmarkStart w:id="236" w:name="_Toc1380"/>
      <w:bookmarkStart w:id="237" w:name="_Toc17507"/>
      <w:bookmarkStart w:id="238" w:name="_Toc6671"/>
      <w:bookmarkStart w:id="239" w:name="_Toc15123"/>
      <w:bookmarkStart w:id="240" w:name="_Toc6225"/>
      <w:bookmarkStart w:id="241" w:name="_Toc29405"/>
      <w:bookmarkStart w:id="242" w:name="_Toc31346"/>
      <w:bookmarkStart w:id="243" w:name="_Toc324"/>
      <w:bookmarkStart w:id="244" w:name="_Toc15631"/>
      <w:bookmarkStart w:id="245" w:name="_Toc29908"/>
      <w:bookmarkStart w:id="246" w:name="_Toc9300"/>
      <w:bookmarkStart w:id="247" w:name="_Toc21571"/>
      <w:bookmarkStart w:id="248" w:name="_Toc26308"/>
      <w:r>
        <w:rPr>
          <w:rFonts w:hint="eastAsia" w:ascii="仿宋" w:hAnsi="仿宋" w:eastAsia="仿宋"/>
          <w:color w:val="auto"/>
        </w:rPr>
        <w:t>3.2深化教学改革，促进内涵发展</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spacing w:line="560" w:lineRule="exact"/>
        <w:ind w:firstLine="640" w:firstLineChars="200"/>
        <w:rPr>
          <w:rFonts w:hint="eastAsia" w:ascii="仿宋" w:hAnsi="仿宋" w:eastAsia="仿宋"/>
          <w:color w:val="auto"/>
          <w:sz w:val="32"/>
          <w:szCs w:val="32"/>
          <w:lang w:val="en-US" w:eastAsia="zh-CN"/>
        </w:rPr>
      </w:pPr>
      <w:bookmarkStart w:id="249" w:name="_Toc500763081"/>
      <w:bookmarkStart w:id="250" w:name="_Toc500764612"/>
      <w:r>
        <w:rPr>
          <w:rFonts w:hint="eastAsia" w:ascii="仿宋" w:hAnsi="仿宋" w:eastAsia="仿宋"/>
          <w:color w:val="auto"/>
          <w:sz w:val="32"/>
          <w:szCs w:val="32"/>
          <w:lang w:val="en-US" w:eastAsia="zh-CN"/>
        </w:rPr>
        <w:t>全面贯彻落实中央及省市主管部门关于职业教育应加强和改进公共基础课教学的要求，在保障学生技能培养质量的基础上加强文化基础教育，按照教学大纲（课程标准）规定开足、开齐、开好德育、语文、数学、英语、健康与体育公共等基础课程。</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构建以党建文化为统领、以学校精神文化为核心、以学校环境文化为重点、以学校制度文化为保障的传统文化、特色文化、廉洁文化、法治文化协调发展的学校文化价值体系。</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以社会主义核心价值观为导向，以师生为主体，以建设优良的“校训、校风、教风和学风”为核心，以优化、美化校园文化环境为重点，以丰富多彩的校园文化活动为载体，融合中华民族传统文化精神，培育“爱、洁，绿，廉，德，技，和”的靖职文化。爱就是爱国、爱党、爱人、爱心，学校人人处处充满爱；洁就是整洁，各角落干干净净；绿就是绿色健康，“见缝插绿”，处处生机盎然；廉就是廉政、廉洁、简朴；德就是品德修养；技就是技能技工，推崇“一专多能”人才；和就是和谐共享，共享人与人、人与自然和谐的校园。</w:t>
      </w:r>
    </w:p>
    <w:p>
      <w:pPr>
        <w:spacing w:line="560" w:lineRule="exact"/>
        <w:ind w:firstLine="640" w:firstLineChars="200"/>
        <w:rPr>
          <w:rFonts w:hint="eastAsia" w:ascii="仿宋" w:hAnsi="仿宋" w:eastAsia="仿宋"/>
          <w:color w:val="auto"/>
          <w:sz w:val="32"/>
          <w:szCs w:val="32"/>
          <w:lang w:val="en-US" w:eastAsia="zh-CN"/>
        </w:rPr>
      </w:pPr>
    </w:p>
    <w:tbl>
      <w:tblPr>
        <w:tblStyle w:val="12"/>
        <w:tblW w:w="0" w:type="auto"/>
        <w:tblInd w:w="4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7" w:type="dxa"/>
            <w:vAlign w:val="center"/>
          </w:tcPr>
          <w:p>
            <w:pPr>
              <w:spacing w:line="560" w:lineRule="exact"/>
              <w:jc w:val="center"/>
              <w:rPr>
                <w:rFonts w:hint="default" w:ascii="仿宋" w:hAnsi="仿宋" w:eastAsia="仿宋"/>
                <w:color w:val="auto"/>
                <w:sz w:val="32"/>
                <w:szCs w:val="32"/>
                <w:vertAlign w:val="baseline"/>
                <w:lang w:val="en-US" w:eastAsia="zh-CN"/>
              </w:rPr>
            </w:pPr>
            <w:r>
              <w:rPr>
                <w:rFonts w:hint="eastAsia" w:ascii="仿宋" w:hAnsi="仿宋" w:eastAsia="仿宋"/>
                <w:color w:val="auto"/>
                <w:sz w:val="32"/>
                <w:szCs w:val="32"/>
                <w:vertAlign w:val="baseline"/>
                <w:lang w:val="en-US" w:eastAsia="zh-CN"/>
              </w:rPr>
              <w:t>校风：崇德 强技 信实 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7" w:type="dxa"/>
            <w:vAlign w:val="center"/>
          </w:tcPr>
          <w:p>
            <w:pPr>
              <w:spacing w:line="560" w:lineRule="exact"/>
              <w:jc w:val="center"/>
              <w:rPr>
                <w:rFonts w:hint="eastAsia" w:ascii="仿宋" w:hAnsi="仿宋" w:eastAsia="仿宋"/>
                <w:color w:val="auto"/>
                <w:sz w:val="32"/>
                <w:szCs w:val="32"/>
                <w:vertAlign w:val="baseline"/>
                <w:lang w:val="en-US" w:eastAsia="zh-CN"/>
              </w:rPr>
            </w:pPr>
            <w:r>
              <w:rPr>
                <w:rFonts w:hint="eastAsia" w:ascii="仿宋" w:hAnsi="仿宋" w:eastAsia="仿宋"/>
                <w:color w:val="auto"/>
                <w:sz w:val="32"/>
                <w:szCs w:val="32"/>
                <w:vertAlign w:val="baseline"/>
                <w:lang w:val="en-US" w:eastAsia="zh-CN"/>
              </w:rPr>
              <w:t>校训：做人诚信   做事诚恳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7" w:type="dxa"/>
            <w:vAlign w:val="center"/>
          </w:tcPr>
          <w:p>
            <w:pPr>
              <w:spacing w:line="560" w:lineRule="exact"/>
              <w:jc w:val="center"/>
              <w:rPr>
                <w:rFonts w:hint="eastAsia" w:ascii="仿宋" w:hAnsi="仿宋" w:eastAsia="仿宋"/>
                <w:color w:val="auto"/>
                <w:sz w:val="32"/>
                <w:szCs w:val="32"/>
                <w:vertAlign w:val="baseline"/>
                <w:lang w:val="en-US" w:eastAsia="zh-CN"/>
              </w:rPr>
            </w:pPr>
            <w:r>
              <w:rPr>
                <w:rFonts w:hint="eastAsia" w:ascii="仿宋" w:hAnsi="仿宋" w:eastAsia="仿宋"/>
                <w:color w:val="auto"/>
                <w:sz w:val="32"/>
                <w:szCs w:val="32"/>
                <w:vertAlign w:val="baseline"/>
                <w:lang w:val="en-US" w:eastAsia="zh-CN"/>
              </w:rPr>
              <w:t>教风：博爱 崇德 敬业 奉献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7" w:type="dxa"/>
            <w:vAlign w:val="center"/>
          </w:tcPr>
          <w:p>
            <w:pPr>
              <w:spacing w:line="560" w:lineRule="exact"/>
              <w:jc w:val="center"/>
              <w:rPr>
                <w:rFonts w:hint="eastAsia" w:ascii="仿宋" w:hAnsi="仿宋" w:eastAsia="仿宋"/>
                <w:color w:val="auto"/>
                <w:sz w:val="32"/>
                <w:szCs w:val="32"/>
                <w:vertAlign w:val="baseline"/>
                <w:lang w:val="en-US" w:eastAsia="zh-CN"/>
              </w:rPr>
            </w:pPr>
            <w:r>
              <w:rPr>
                <w:rFonts w:hint="eastAsia" w:ascii="仿宋" w:hAnsi="仿宋" w:eastAsia="仿宋"/>
                <w:color w:val="auto"/>
                <w:sz w:val="32"/>
                <w:szCs w:val="32"/>
                <w:vertAlign w:val="baseline"/>
                <w:lang w:val="en-US" w:eastAsia="zh-CN"/>
              </w:rPr>
              <w:t>学风：勤学 善思 强技 进取</w:t>
            </w:r>
          </w:p>
        </w:tc>
      </w:tr>
    </w:tbl>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生源大幅增加，升学院校质量迅速提升。</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近两年，学生总数达到近600人，是</w:t>
      </w:r>
      <w:r>
        <w:rPr>
          <w:rFonts w:hint="eastAsia" w:ascii="仿宋" w:hAnsi="仿宋" w:eastAsia="仿宋"/>
          <w:color w:val="auto"/>
          <w:sz w:val="32"/>
          <w:szCs w:val="32"/>
          <w:lang w:eastAsia="zh-CN"/>
        </w:rPr>
        <w:t>五</w:t>
      </w:r>
      <w:r>
        <w:rPr>
          <w:rFonts w:hint="eastAsia" w:ascii="仿宋" w:hAnsi="仿宋" w:eastAsia="仿宋"/>
          <w:color w:val="auto"/>
          <w:sz w:val="32"/>
          <w:szCs w:val="32"/>
        </w:rPr>
        <w:t>年前的3倍。两年前，大部分学生主要考取四平职业大学和省内私立高职院校就读，如今，80%以上同学考入长春职业技术学院等省内公办知名高职院校就读，202</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年更有</w:t>
      </w:r>
      <w:r>
        <w:rPr>
          <w:rFonts w:hint="eastAsia" w:ascii="仿宋" w:hAnsi="仿宋" w:eastAsia="仿宋"/>
          <w:color w:val="auto"/>
          <w:sz w:val="32"/>
          <w:szCs w:val="32"/>
          <w:lang w:val="en-US" w:eastAsia="zh-CN"/>
        </w:rPr>
        <w:t>11</w:t>
      </w:r>
      <w:r>
        <w:rPr>
          <w:rFonts w:hint="eastAsia" w:ascii="仿宋" w:hAnsi="仿宋" w:eastAsia="仿宋"/>
          <w:color w:val="auto"/>
          <w:sz w:val="32"/>
          <w:szCs w:val="32"/>
        </w:rPr>
        <w:t>名学生</w:t>
      </w:r>
      <w:r>
        <w:rPr>
          <w:rFonts w:hint="eastAsia" w:ascii="仿宋" w:hAnsi="仿宋" w:eastAsia="仿宋"/>
          <w:color w:val="auto"/>
          <w:sz w:val="32"/>
          <w:szCs w:val="32"/>
          <w:lang w:eastAsia="zh-CN"/>
        </w:rPr>
        <w:t>升入</w:t>
      </w:r>
      <w:r>
        <w:rPr>
          <w:rFonts w:hint="eastAsia" w:ascii="仿宋" w:hAnsi="仿宋" w:eastAsia="仿宋"/>
          <w:color w:val="auto"/>
          <w:sz w:val="32"/>
          <w:szCs w:val="32"/>
        </w:rPr>
        <w:t>本科</w:t>
      </w:r>
      <w:r>
        <w:rPr>
          <w:rFonts w:hint="eastAsia" w:ascii="仿宋" w:hAnsi="仿宋" w:eastAsia="仿宋"/>
          <w:color w:val="auto"/>
          <w:sz w:val="32"/>
          <w:szCs w:val="32"/>
          <w:lang w:eastAsia="zh-CN"/>
        </w:rPr>
        <w:t>院校</w:t>
      </w:r>
      <w:r>
        <w:rPr>
          <w:rFonts w:hint="eastAsia" w:ascii="仿宋" w:hAnsi="仿宋" w:eastAsia="仿宋"/>
          <w:color w:val="auto"/>
          <w:sz w:val="32"/>
          <w:szCs w:val="32"/>
        </w:rPr>
        <w:t>。</w:t>
      </w:r>
    </w:p>
    <w:p>
      <w:pPr>
        <w:spacing w:line="560" w:lineRule="exact"/>
        <w:rPr>
          <w:rFonts w:hint="eastAsia" w:ascii="仿宋" w:hAnsi="仿宋" w:eastAsia="仿宋"/>
          <w:b/>
          <w:bCs/>
          <w:color w:val="auto"/>
          <w:sz w:val="32"/>
          <w:szCs w:val="32"/>
          <w:vertAlign w:val="baseline"/>
          <w:lang w:val="en-US" w:eastAsia="zh-CN"/>
        </w:rPr>
      </w:pPr>
      <w:bookmarkStart w:id="251" w:name="_Toc15884"/>
      <w:r>
        <w:rPr>
          <w:rStyle w:val="19"/>
          <w:rFonts w:hint="eastAsia" w:ascii="仿宋" w:hAnsi="仿宋" w:eastAsia="仿宋" w:cs="仿宋"/>
          <w:lang w:val="en-US" w:eastAsia="zh-CN"/>
        </w:rPr>
        <w:t>表3-</w:t>
      </w:r>
      <w:bookmarkEnd w:id="251"/>
      <w:r>
        <w:rPr>
          <w:rStyle w:val="19"/>
          <w:rFonts w:hint="eastAsia" w:ascii="仿宋" w:hAnsi="仿宋" w:eastAsia="仿宋" w:cs="仿宋"/>
          <w:lang w:val="en-US" w:eastAsia="zh-CN"/>
        </w:rPr>
        <w:t>1</w:t>
      </w:r>
      <w:r>
        <w:rPr>
          <w:rFonts w:hint="eastAsia" w:ascii="仿宋" w:hAnsi="仿宋" w:eastAsia="仿宋"/>
          <w:b/>
          <w:bCs/>
          <w:color w:val="auto"/>
          <w:sz w:val="32"/>
          <w:szCs w:val="32"/>
          <w:lang w:val="en-US" w:eastAsia="zh-CN"/>
        </w:rPr>
        <w:t>近三年升学成绩</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129"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年份</w:t>
            </w:r>
          </w:p>
        </w:tc>
        <w:tc>
          <w:tcPr>
            <w:tcW w:w="2130" w:type="dxa"/>
          </w:tcPr>
          <w:p>
            <w:pPr>
              <w:spacing w:line="560" w:lineRule="exact"/>
              <w:jc w:val="center"/>
              <w:rPr>
                <w:rFonts w:hint="eastAsia"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报考人数</w:t>
            </w:r>
          </w:p>
        </w:tc>
        <w:tc>
          <w:tcPr>
            <w:tcW w:w="2130" w:type="dxa"/>
          </w:tcPr>
          <w:p>
            <w:pPr>
              <w:spacing w:line="560" w:lineRule="exact"/>
              <w:jc w:val="center"/>
              <w:rPr>
                <w:rFonts w:hint="eastAsia"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录取人数</w:t>
            </w:r>
          </w:p>
        </w:tc>
        <w:tc>
          <w:tcPr>
            <w:tcW w:w="2130" w:type="dxa"/>
          </w:tcPr>
          <w:p>
            <w:pPr>
              <w:spacing w:line="560" w:lineRule="exact"/>
              <w:jc w:val="center"/>
              <w:rPr>
                <w:rFonts w:hint="eastAsia"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本科人数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129" w:type="dxa"/>
            <w:vAlign w:val="top"/>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2022</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156</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122</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129" w:type="dxa"/>
            <w:vAlign w:val="top"/>
          </w:tcPr>
          <w:p>
            <w:pPr>
              <w:spacing w:line="560" w:lineRule="exact"/>
              <w:jc w:val="center"/>
              <w:rPr>
                <w:rFonts w:hint="eastAsia"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2023</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195</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185</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129" w:type="dxa"/>
            <w:vAlign w:val="top"/>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2024</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203</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184</w:t>
            </w:r>
          </w:p>
        </w:tc>
        <w:tc>
          <w:tcPr>
            <w:tcW w:w="2130" w:type="dxa"/>
          </w:tcPr>
          <w:p>
            <w:pPr>
              <w:spacing w:line="560" w:lineRule="exact"/>
              <w:jc w:val="center"/>
              <w:rPr>
                <w:rFonts w:hint="default" w:ascii="仿宋" w:hAnsi="仿宋" w:eastAsia="仿宋"/>
                <w:b/>
                <w:bCs/>
                <w:color w:val="auto"/>
                <w:sz w:val="32"/>
                <w:szCs w:val="32"/>
                <w:vertAlign w:val="baseline"/>
                <w:lang w:val="en-US" w:eastAsia="zh-CN"/>
              </w:rPr>
            </w:pPr>
            <w:r>
              <w:rPr>
                <w:rFonts w:hint="eastAsia" w:ascii="仿宋" w:hAnsi="仿宋" w:eastAsia="仿宋"/>
                <w:b/>
                <w:bCs/>
                <w:color w:val="auto"/>
                <w:sz w:val="32"/>
                <w:szCs w:val="32"/>
                <w:vertAlign w:val="baseline"/>
                <w:lang w:val="en-US" w:eastAsia="zh-CN"/>
              </w:rPr>
              <w:t>11</w:t>
            </w:r>
          </w:p>
        </w:tc>
      </w:tr>
    </w:tbl>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打造优势学科，发挥示范带动作用。</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学前教育专业学生参与全县第</w:t>
      </w:r>
      <w:r>
        <w:rPr>
          <w:rFonts w:hint="eastAsia" w:ascii="仿宋" w:hAnsi="仿宋" w:eastAsia="仿宋"/>
          <w:color w:val="auto"/>
          <w:sz w:val="32"/>
          <w:szCs w:val="32"/>
          <w:lang w:eastAsia="zh-CN"/>
        </w:rPr>
        <w:t>“心往长白山</w:t>
      </w:r>
      <w:r>
        <w:rPr>
          <w:rFonts w:hint="eastAsia" w:ascii="仿宋" w:hAnsi="仿宋" w:eastAsia="仿宋"/>
          <w:color w:val="auto"/>
          <w:sz w:val="32"/>
          <w:szCs w:val="32"/>
          <w:lang w:val="en-US" w:eastAsia="zh-CN"/>
        </w:rPr>
        <w:t xml:space="preserve"> 松花江上游</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2024年正月十五齐相聚，龙腾盛世闹元宵、第十二届大学生龙舟锦标赛，松花江上龙舟飞驰文艺展演</w:t>
      </w:r>
      <w:r>
        <w:rPr>
          <w:rFonts w:hint="eastAsia" w:ascii="仿宋" w:hAnsi="仿宋" w:eastAsia="仿宋"/>
          <w:color w:val="auto"/>
          <w:sz w:val="32"/>
          <w:szCs w:val="32"/>
        </w:rPr>
        <w:t>等系列活动，受到社会各界频频好评！汽修专业推行“考核、实训、实习、见习一体化”教学模式，创建学生实训基地。2019年我校被评为第一批汽车与维修专业“1+X”证书制度试点单位。</w:t>
      </w:r>
    </w:p>
    <w:p>
      <w:pPr>
        <w:pStyle w:val="3"/>
        <w:spacing w:before="0" w:after="0" w:line="560" w:lineRule="exact"/>
        <w:ind w:firstLine="626" w:firstLineChars="195"/>
        <w:rPr>
          <w:rFonts w:ascii="仿宋" w:hAnsi="仿宋" w:eastAsia="仿宋"/>
          <w:color w:val="auto"/>
        </w:rPr>
      </w:pPr>
      <w:bookmarkStart w:id="252" w:name="_Toc28345"/>
      <w:bookmarkStart w:id="253" w:name="_Toc11355"/>
      <w:bookmarkStart w:id="254" w:name="_Toc23254"/>
      <w:bookmarkStart w:id="255" w:name="_Toc13767"/>
      <w:bookmarkStart w:id="256" w:name="_Toc20233"/>
      <w:bookmarkStart w:id="257" w:name="_Toc30990"/>
      <w:bookmarkStart w:id="258" w:name="_Toc17145"/>
      <w:bookmarkStart w:id="259" w:name="_Toc3257"/>
      <w:bookmarkStart w:id="260" w:name="_Toc9448"/>
      <w:bookmarkStart w:id="261" w:name="_Toc15788"/>
      <w:bookmarkStart w:id="262" w:name="_Toc4518"/>
      <w:bookmarkStart w:id="263" w:name="_Toc22113"/>
      <w:bookmarkStart w:id="264" w:name="_Toc16158"/>
      <w:bookmarkStart w:id="265" w:name="_Toc8029"/>
      <w:bookmarkStart w:id="266" w:name="_Toc19247"/>
      <w:bookmarkStart w:id="267" w:name="_Toc15375"/>
      <w:r>
        <w:rPr>
          <w:rFonts w:hint="eastAsia" w:ascii="仿宋" w:hAnsi="仿宋" w:eastAsia="仿宋"/>
          <w:color w:val="auto"/>
        </w:rPr>
        <w:t>3.3教师培养培训</w:t>
      </w:r>
      <w:bookmarkEnd w:id="249"/>
      <w:bookmarkEnd w:id="25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spacing w:line="560" w:lineRule="exact"/>
        <w:ind w:firstLine="640" w:firstLineChars="200"/>
        <w:rPr>
          <w:rFonts w:hint="default" w:ascii="仿宋" w:hAnsi="仿宋" w:eastAsia="仿宋"/>
          <w:color w:val="auto"/>
          <w:sz w:val="32"/>
          <w:szCs w:val="32"/>
          <w:lang w:val="en-US" w:eastAsia="zh-CN"/>
        </w:rPr>
      </w:pPr>
      <w:r>
        <w:rPr>
          <w:rFonts w:hint="eastAsia" w:ascii="仿宋" w:hAnsi="仿宋" w:eastAsia="仿宋"/>
          <w:color w:val="auto"/>
          <w:sz w:val="32"/>
          <w:szCs w:val="32"/>
        </w:rPr>
        <w:t>我校教师队伍建设始终坚持以教师全员素质提升为根本，重在提升青年教师综合素质，把青年教师放在优先发展位置，加强青年骨干教师的实践锻炼和专业培训，利用国培、省培和其它培训方式，全面提升我校教师队伍的专业化水平。</w:t>
      </w:r>
      <w:r>
        <w:rPr>
          <w:rFonts w:hint="eastAsia" w:ascii="仿宋" w:hAnsi="仿宋" w:eastAsia="仿宋"/>
          <w:color w:val="auto"/>
          <w:sz w:val="32"/>
          <w:szCs w:val="32"/>
          <w:lang w:val="en-US" w:eastAsia="zh-CN"/>
        </w:rPr>
        <w:t>2024年我校选派两名教师参加国培。</w:t>
      </w:r>
    </w:p>
    <w:p>
      <w:pPr>
        <w:spacing w:line="560" w:lineRule="exact"/>
        <w:ind w:firstLine="640" w:firstLineChars="200"/>
        <w:rPr>
          <w:rFonts w:hint="eastAsia" w:ascii="仿宋" w:hAnsi="仿宋" w:eastAsia="仿宋"/>
          <w:color w:val="auto"/>
          <w:sz w:val="32"/>
          <w:szCs w:val="32"/>
          <w:lang w:val="en-US" w:eastAsia="zh-CN"/>
        </w:rPr>
      </w:pPr>
      <w:bookmarkStart w:id="268" w:name="_Toc500763082"/>
      <w:bookmarkStart w:id="269" w:name="_Toc500764613"/>
      <w:r>
        <w:rPr>
          <w:rFonts w:hint="eastAsia" w:ascii="仿宋" w:hAnsi="仿宋" w:eastAsia="仿宋"/>
          <w:color w:val="auto"/>
          <w:sz w:val="32"/>
          <w:szCs w:val="32"/>
        </w:rPr>
        <w:t>202</w:t>
      </w:r>
      <w:r>
        <w:rPr>
          <w:rFonts w:hint="eastAsia" w:ascii="仿宋" w:hAnsi="仿宋" w:eastAsia="仿宋"/>
          <w:color w:val="auto"/>
          <w:sz w:val="32"/>
          <w:szCs w:val="32"/>
          <w:lang w:val="en-US" w:eastAsia="zh-CN"/>
        </w:rPr>
        <w:t>3</w:t>
      </w:r>
      <w:r>
        <w:rPr>
          <w:rFonts w:hint="eastAsia" w:ascii="仿宋" w:hAnsi="仿宋" w:eastAsia="仿宋"/>
          <w:color w:val="auto"/>
          <w:sz w:val="32"/>
          <w:szCs w:val="32"/>
        </w:rPr>
        <w:t>年由</w:t>
      </w:r>
      <w:r>
        <w:rPr>
          <w:rFonts w:hint="eastAsia" w:ascii="仿宋" w:hAnsi="仿宋" w:eastAsia="仿宋"/>
          <w:color w:val="auto"/>
          <w:sz w:val="32"/>
          <w:szCs w:val="32"/>
          <w:lang w:eastAsia="zh-CN"/>
        </w:rPr>
        <w:t>白山市教育局组织的白山市职业院校技能大赛—教学能力比赛“中职公共基础课”</w:t>
      </w:r>
      <w:r>
        <w:rPr>
          <w:rFonts w:hint="eastAsia" w:ascii="仿宋" w:hAnsi="仿宋" w:eastAsia="仿宋"/>
          <w:color w:val="auto"/>
          <w:sz w:val="32"/>
          <w:szCs w:val="32"/>
        </w:rPr>
        <w:t>教学比赛活动，我校</w:t>
      </w:r>
      <w:r>
        <w:rPr>
          <w:rFonts w:hint="eastAsia" w:ascii="仿宋" w:hAnsi="仿宋" w:eastAsia="仿宋"/>
          <w:color w:val="auto"/>
          <w:sz w:val="32"/>
          <w:szCs w:val="32"/>
          <w:lang w:eastAsia="zh-CN"/>
        </w:rPr>
        <w:t>隋丽</w:t>
      </w:r>
      <w:r>
        <w:rPr>
          <w:rFonts w:hint="eastAsia" w:ascii="仿宋" w:hAnsi="仿宋" w:eastAsia="仿宋"/>
          <w:color w:val="auto"/>
          <w:sz w:val="32"/>
          <w:szCs w:val="32"/>
        </w:rPr>
        <w:t>获得市级二等奖;</w:t>
      </w:r>
      <w:r>
        <w:rPr>
          <w:rFonts w:hint="eastAsia" w:ascii="仿宋" w:hAnsi="仿宋" w:eastAsia="仿宋"/>
          <w:color w:val="auto"/>
          <w:sz w:val="32"/>
          <w:szCs w:val="32"/>
          <w:lang w:val="en-US" w:eastAsia="zh-CN"/>
        </w:rPr>
        <w:t>2024年我校秦海娜老师在白山市职业院校公开课评比活动中获奖。</w:t>
      </w:r>
    </w:p>
    <w:p>
      <w:pPr>
        <w:spacing w:line="560" w:lineRule="exact"/>
        <w:ind w:firstLine="640" w:firstLineChars="200"/>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学校制定校本研训工作方案，校本研训有计划、有措施。教师继续教育及时布置，及时督促，年度继续教育合格率100%。</w:t>
      </w:r>
    </w:p>
    <w:p>
      <w:pPr>
        <w:pStyle w:val="3"/>
        <w:spacing w:before="0" w:after="0" w:line="560" w:lineRule="exact"/>
        <w:ind w:firstLine="626" w:firstLineChars="195"/>
        <w:rPr>
          <w:rFonts w:ascii="仿宋" w:hAnsi="仿宋" w:eastAsia="仿宋"/>
          <w:color w:val="auto"/>
        </w:rPr>
      </w:pPr>
      <w:bookmarkStart w:id="270" w:name="_Toc30817"/>
      <w:bookmarkStart w:id="271" w:name="_Toc10705"/>
      <w:bookmarkStart w:id="272" w:name="_Toc26560"/>
      <w:bookmarkStart w:id="273" w:name="_Toc19850"/>
      <w:bookmarkStart w:id="274" w:name="_Toc22861"/>
      <w:bookmarkStart w:id="275" w:name="_Toc14596"/>
      <w:bookmarkStart w:id="276" w:name="_Toc7508"/>
      <w:bookmarkStart w:id="277" w:name="_Toc20197"/>
      <w:bookmarkStart w:id="278" w:name="_Toc20723"/>
      <w:bookmarkStart w:id="279" w:name="_Toc21050"/>
      <w:bookmarkStart w:id="280" w:name="_Toc710"/>
      <w:bookmarkStart w:id="281" w:name="_Toc24957"/>
      <w:bookmarkStart w:id="282" w:name="_Toc2257"/>
      <w:bookmarkStart w:id="283" w:name="_Toc7444"/>
      <w:bookmarkStart w:id="284" w:name="_Toc21065"/>
      <w:bookmarkStart w:id="285" w:name="_Toc7416"/>
      <w:r>
        <w:rPr>
          <w:rFonts w:hint="eastAsia" w:ascii="仿宋" w:hAnsi="仿宋" w:eastAsia="仿宋"/>
          <w:color w:val="auto"/>
        </w:rPr>
        <w:t>3.4规范管理情况</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5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我校坚持以学生发展为本的教育理念，遵循教育教学规律，坚持教育创新，实施精细化管理，紧紧围绕教育教学这一重心，严抓课堂教学管理，不断优化课堂结构，规范师生行为，努力培养良好的教学习惯、学习习惯和创新精神，全面提升教育教学质量。</w:t>
      </w:r>
    </w:p>
    <w:p>
      <w:p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常规教学管理工作。</w:t>
      </w:r>
    </w:p>
    <w:p>
      <w:pPr>
        <w:numPr>
          <w:ilvl w:val="0"/>
          <w:numId w:val="2"/>
        </w:num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细化教学领导分工(查课、查教学环节、查教风、查学风，做到分工明确，责任到人，公示及时，严格处理)，稳步推进教学工作。</w:t>
      </w:r>
    </w:p>
    <w:p>
      <w:pPr>
        <w:numPr>
          <w:ilvl w:val="0"/>
          <w:numId w:val="2"/>
        </w:num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加大教学中的“备（课）、讲（教）、辅（导）、批（改）、考（试）、研（讨）”等六个环节工作的抽查力度,与教师年度工作考核挂钩，督促调动教师工作积极性。</w:t>
      </w:r>
    </w:p>
    <w:p>
      <w:pPr>
        <w:numPr>
          <w:ilvl w:val="0"/>
          <w:numId w:val="2"/>
        </w:num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构建出班级—学校—家庭“三位一体”作业落实机制，保证学生知识巩固环节工作（每周作业上传班主任、家长群，每周学科作业目录上交教务处）。</w:t>
      </w:r>
    </w:p>
    <w:p>
      <w:pPr>
        <w:numPr>
          <w:ilvl w:val="0"/>
          <w:numId w:val="2"/>
        </w:num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教学领导推门听课和教师公开课交叉进行，促进教学水平提升。</w:t>
      </w:r>
    </w:p>
    <w:p>
      <w:pPr>
        <w:numPr>
          <w:ilvl w:val="0"/>
          <w:numId w:val="0"/>
        </w:numPr>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（5）开发社团活动，构建兴趣课堂；</w:t>
      </w:r>
      <w:r>
        <w:rPr>
          <w:rFonts w:hint="eastAsia" w:ascii="仿宋_GB2312" w:eastAsia="仿宋_GB2312"/>
          <w:color w:val="auto"/>
          <w:sz w:val="32"/>
          <w:szCs w:val="32"/>
          <w:lang w:eastAsia="zh-CN"/>
        </w:rPr>
        <w:t>今年我校新开设了茶艺社团、机器人社团、书法社团、文学社团等。极大的丰富了学生的社团生活。</w:t>
      </w:r>
    </w:p>
    <w:p>
      <w:pPr>
        <w:pStyle w:val="3"/>
        <w:spacing w:before="0" w:after="0" w:line="560" w:lineRule="exact"/>
        <w:ind w:firstLine="643" w:firstLineChars="200"/>
        <w:rPr>
          <w:rFonts w:ascii="仿宋" w:hAnsi="仿宋" w:eastAsia="仿宋"/>
        </w:rPr>
      </w:pPr>
      <w:bookmarkStart w:id="286" w:name="_Toc20489"/>
      <w:bookmarkStart w:id="287" w:name="_Toc13939"/>
      <w:bookmarkStart w:id="288" w:name="_Toc21718"/>
      <w:bookmarkStart w:id="289" w:name="_Toc20479"/>
      <w:bookmarkStart w:id="290" w:name="_Toc17032"/>
      <w:bookmarkStart w:id="291" w:name="_Toc30951"/>
      <w:bookmarkStart w:id="292" w:name="_Toc29154"/>
      <w:bookmarkStart w:id="293" w:name="_Toc14084"/>
      <w:bookmarkStart w:id="294" w:name="_Toc3833"/>
      <w:bookmarkStart w:id="295" w:name="_Toc31189"/>
      <w:bookmarkStart w:id="296" w:name="_Toc10146"/>
      <w:bookmarkStart w:id="297" w:name="_Toc15807"/>
      <w:bookmarkStart w:id="298" w:name="_Toc10800"/>
      <w:bookmarkStart w:id="299" w:name="_Toc28866"/>
      <w:bookmarkStart w:id="300" w:name="_Toc14584"/>
      <w:bookmarkStart w:id="301" w:name="_Toc1576"/>
      <w:r>
        <w:rPr>
          <w:rFonts w:ascii="仿宋" w:hAnsi="仿宋" w:eastAsia="仿宋"/>
        </w:rPr>
        <w:t>3.5</w:t>
      </w:r>
      <w:r>
        <w:rPr>
          <w:rFonts w:hint="eastAsia" w:ascii="仿宋" w:hAnsi="仿宋" w:eastAsia="仿宋"/>
        </w:rPr>
        <w:t>创新德育工作，促进学生发展</w:t>
      </w:r>
      <w:bookmarkEnd w:id="211"/>
      <w:bookmarkEnd w:id="212"/>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pacing w:line="560" w:lineRule="exact"/>
        <w:ind w:firstLine="640" w:firstLineChars="200"/>
        <w:rPr>
          <w:rFonts w:hint="eastAsia" w:ascii="仿宋" w:hAnsi="仿宋" w:eastAsia="仿宋"/>
          <w:sz w:val="32"/>
          <w:szCs w:val="32"/>
        </w:rPr>
      </w:pPr>
      <w:bookmarkStart w:id="302" w:name="_Toc500764615"/>
      <w:bookmarkStart w:id="303" w:name="_Toc500763084"/>
      <w:r>
        <w:rPr>
          <w:rFonts w:hint="eastAsia" w:ascii="仿宋" w:hAnsi="仿宋" w:eastAsia="仿宋"/>
          <w:sz w:val="32"/>
          <w:szCs w:val="32"/>
          <w:lang w:eastAsia="zh-CN"/>
        </w:rPr>
        <w:t>教育是国之大计</w:t>
      </w:r>
      <w:r>
        <w:rPr>
          <w:rFonts w:hint="eastAsia" w:ascii="仿宋" w:hAnsi="仿宋" w:eastAsia="仿宋"/>
          <w:sz w:val="32"/>
          <w:szCs w:val="32"/>
        </w:rPr>
        <w:t>开</w:t>
      </w:r>
      <w:r>
        <w:rPr>
          <w:rFonts w:hint="eastAsia" w:ascii="仿宋" w:hAnsi="仿宋" w:eastAsia="仿宋"/>
          <w:sz w:val="32"/>
          <w:szCs w:val="32"/>
          <w:lang w:eastAsia="zh-CN"/>
        </w:rPr>
        <w:t>，我校始终把立德树人作为根本任务。</w:t>
      </w:r>
      <w:r>
        <w:rPr>
          <w:rFonts w:hint="eastAsia" w:ascii="仿宋" w:hAnsi="仿宋" w:eastAsia="仿宋"/>
          <w:sz w:val="32"/>
          <w:szCs w:val="32"/>
        </w:rPr>
        <w:t>齐开足德育课，坚持每周一节主题班会教育课和实时学习每期时事新闻课，强化学生文明礼仪及道德修养。进一步积淀了校园文化的发展。学校</w:t>
      </w:r>
      <w:r>
        <w:rPr>
          <w:rFonts w:hint="eastAsia" w:ascii="仿宋" w:hAnsi="仿宋" w:eastAsia="仿宋"/>
          <w:sz w:val="32"/>
          <w:szCs w:val="32"/>
          <w:lang w:eastAsia="zh-CN"/>
        </w:rPr>
        <w:t>由团委牵头开展了丰富多彩的德育活动，</w:t>
      </w:r>
      <w:r>
        <w:rPr>
          <w:rFonts w:hint="eastAsia" w:ascii="仿宋" w:hAnsi="仿宋" w:eastAsia="仿宋"/>
          <w:sz w:val="32"/>
          <w:szCs w:val="32"/>
        </w:rPr>
        <w:t>通过班级文化建设</w:t>
      </w:r>
      <w:r>
        <w:rPr>
          <w:rFonts w:hint="eastAsia" w:ascii="仿宋" w:hAnsi="仿宋" w:eastAsia="仿宋"/>
          <w:sz w:val="32"/>
          <w:szCs w:val="32"/>
          <w:lang w:eastAsia="zh-CN"/>
        </w:rPr>
        <w:t>评比</w:t>
      </w:r>
      <w:r>
        <w:rPr>
          <w:rFonts w:hint="eastAsia" w:ascii="仿宋" w:hAnsi="仿宋" w:eastAsia="仿宋"/>
          <w:sz w:val="32"/>
          <w:szCs w:val="32"/>
        </w:rPr>
        <w:t>、培养学生自我管理意识和优秀传统文化教育等各种途径，加强“三风”建设，逐步形成了良好的校风、教风、学风。</w:t>
      </w:r>
    </w:p>
    <w:p>
      <w:pPr>
        <w:spacing w:line="56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学校以学生行为规范养成教育为工作重点，坚持抓常规、抓养成，保证学生教学和生活秩序安全稳定。同时加强心理健康教育，一生一档，普及心理健康教育，做好学生心理咨询工作，提升学生心理健康意识。</w:t>
      </w:r>
    </w:p>
    <w:p>
      <w:pPr>
        <w:spacing w:line="56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充分发挥学校共青团、学生会的作用。培养学生的自我管理能力，在团委和政教处的领导下，举办团校，组织学生会参与校园管理。通过开展活动把学生凝聚在一起，带领学生共同进步，提升校园文化内涵。</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抓班主任队伍建设，强化班级管理。班级日常管理评比，每两周进行一次流动红旗颁奖仪式，增强了学生集体荣誉感</w:t>
      </w:r>
      <w:r>
        <w:rPr>
          <w:rFonts w:hint="eastAsia" w:ascii="仿宋" w:hAnsi="仿宋" w:eastAsia="仿宋"/>
          <w:sz w:val="32"/>
          <w:szCs w:val="32"/>
          <w:lang w:eastAsia="zh-CN"/>
        </w:rPr>
        <w:t>，期末优秀班主任评比，</w:t>
      </w:r>
      <w:r>
        <w:rPr>
          <w:rFonts w:hint="eastAsia" w:ascii="仿宋" w:hAnsi="仿宋" w:eastAsia="仿宋"/>
          <w:sz w:val="32"/>
          <w:szCs w:val="32"/>
        </w:rPr>
        <w:t>有力地促进了良好校风、班风、学风的形成。</w:t>
      </w:r>
    </w:p>
    <w:p>
      <w:pPr>
        <w:spacing w:line="560" w:lineRule="exact"/>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四、校企合作</w:t>
      </w:r>
    </w:p>
    <w:bookmarkEnd w:id="302"/>
    <w:bookmarkEnd w:id="303"/>
    <w:p>
      <w:pPr>
        <w:keepNext w:val="0"/>
        <w:keepLines w:val="0"/>
        <w:pageBreakBefore w:val="0"/>
        <w:widowControl w:val="0"/>
        <w:kinsoku/>
        <w:wordWrap/>
        <w:overflowPunct/>
        <w:topLinePunct w:val="0"/>
        <w:autoSpaceDE/>
        <w:autoSpaceDN/>
        <w:bidi w:val="0"/>
        <w:adjustRightInd/>
        <w:snapToGrid/>
        <w:spacing w:before="157" w:beforeLines="50" w:line="560" w:lineRule="exact"/>
        <w:ind w:firstLine="643" w:firstLineChars="200"/>
        <w:textAlignment w:val="auto"/>
        <w:rPr>
          <w:rFonts w:ascii="仿宋" w:hAnsi="仿宋" w:eastAsia="仿宋"/>
          <w:b/>
          <w:bCs/>
          <w:color w:val="auto"/>
          <w:sz w:val="32"/>
          <w:szCs w:val="32"/>
        </w:rPr>
      </w:pPr>
      <w:bookmarkStart w:id="304" w:name="_Toc11796"/>
      <w:bookmarkStart w:id="305" w:name="_Toc10383"/>
      <w:bookmarkStart w:id="306" w:name="_Toc25264"/>
      <w:bookmarkStart w:id="307" w:name="_Toc16468"/>
      <w:bookmarkStart w:id="308" w:name="_Toc500763086"/>
      <w:bookmarkStart w:id="309" w:name="_Toc5777"/>
      <w:bookmarkStart w:id="310" w:name="_Toc500764617"/>
      <w:bookmarkStart w:id="311" w:name="_Toc29943"/>
      <w:bookmarkStart w:id="312" w:name="_Toc2492"/>
      <w:bookmarkStart w:id="313" w:name="_Toc11595"/>
      <w:bookmarkStart w:id="314" w:name="_Toc500764618"/>
      <w:bookmarkStart w:id="315" w:name="_Toc500763087"/>
      <w:bookmarkStart w:id="316" w:name="_Toc500763088"/>
      <w:bookmarkStart w:id="317" w:name="_Toc500764619"/>
      <w:r>
        <w:rPr>
          <w:rFonts w:ascii="仿宋" w:hAnsi="仿宋" w:eastAsia="仿宋"/>
          <w:b/>
          <w:bCs/>
          <w:color w:val="auto"/>
          <w:sz w:val="32"/>
          <w:szCs w:val="32"/>
        </w:rPr>
        <w:t>4.</w:t>
      </w:r>
      <w:r>
        <w:rPr>
          <w:rFonts w:hint="eastAsia" w:ascii="仿宋" w:hAnsi="仿宋" w:eastAsia="仿宋"/>
          <w:b/>
          <w:bCs/>
          <w:color w:val="auto"/>
          <w:sz w:val="32"/>
          <w:szCs w:val="32"/>
          <w:lang w:val="en-US" w:eastAsia="zh-CN"/>
        </w:rPr>
        <w:t>1</w:t>
      </w:r>
      <w:r>
        <w:rPr>
          <w:rFonts w:hint="eastAsia" w:ascii="仿宋" w:hAnsi="仿宋" w:eastAsia="仿宋"/>
          <w:b/>
          <w:bCs/>
          <w:color w:val="auto"/>
          <w:sz w:val="32"/>
          <w:szCs w:val="32"/>
        </w:rPr>
        <w:t>学生实习情况</w:t>
      </w:r>
      <w:bookmarkEnd w:id="304"/>
      <w:bookmarkEnd w:id="305"/>
      <w:bookmarkEnd w:id="306"/>
      <w:bookmarkEnd w:id="307"/>
      <w:bookmarkEnd w:id="308"/>
      <w:bookmarkEnd w:id="309"/>
      <w:bookmarkEnd w:id="310"/>
      <w:bookmarkEnd w:id="311"/>
      <w:bookmarkEnd w:id="312"/>
      <w:bookmarkEnd w:id="313"/>
    </w:p>
    <w:p>
      <w:pPr>
        <w:spacing w:line="56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eastAsia="zh-CN"/>
        </w:rPr>
        <w:t>学校坚持以立德树人为根本，以服务发展为宗旨，以促进就业为导向，专业教学中试行“</w:t>
      </w:r>
      <w:r>
        <w:rPr>
          <w:rFonts w:hint="eastAsia" w:ascii="仿宋" w:hAnsi="仿宋" w:eastAsia="仿宋"/>
          <w:color w:val="auto"/>
          <w:sz w:val="32"/>
          <w:szCs w:val="32"/>
          <w:lang w:val="en-US" w:eastAsia="zh-CN"/>
        </w:rPr>
        <w:t>1+x</w:t>
      </w:r>
      <w:r>
        <w:rPr>
          <w:rFonts w:hint="eastAsia" w:ascii="仿宋" w:hAnsi="仿宋" w:eastAsia="仿宋"/>
          <w:color w:val="auto"/>
          <w:sz w:val="32"/>
          <w:szCs w:val="32"/>
          <w:lang w:eastAsia="zh-CN"/>
        </w:rPr>
        <w:t>”证书制度。</w:t>
      </w:r>
    </w:p>
    <w:p>
      <w:pPr>
        <w:spacing w:line="560" w:lineRule="exact"/>
        <w:ind w:firstLine="640" w:firstLineChars="200"/>
        <w:rPr>
          <w:rFonts w:ascii="仿宋" w:hAnsi="仿宋" w:eastAsia="仿宋"/>
          <w:b/>
          <w:bCs/>
          <w:color w:val="auto"/>
          <w:sz w:val="32"/>
          <w:szCs w:val="32"/>
        </w:rPr>
      </w:pPr>
      <w:r>
        <w:rPr>
          <w:rFonts w:hint="eastAsia" w:ascii="仿宋" w:hAnsi="仿宋" w:eastAsia="仿宋"/>
          <w:color w:val="auto"/>
          <w:sz w:val="32"/>
          <w:szCs w:val="32"/>
        </w:rPr>
        <w:t>责任到人。班主任负责组织家长会，确保参实习的学生及其家长到校开会，并负责学生与家长签写学生实习合同。必须及时听取用人单位的信息反馈，保证每月走访所有的用人单位一次以上，配合班主任做好各项相关工作。</w:t>
      </w:r>
    </w:p>
    <w:p>
      <w:pPr>
        <w:pStyle w:val="2"/>
        <w:keepNext/>
        <w:keepLines/>
        <w:pageBreakBefore w:val="0"/>
        <w:widowControl w:val="0"/>
        <w:kinsoku/>
        <w:wordWrap/>
        <w:overflowPunct/>
        <w:topLinePunct w:val="0"/>
        <w:autoSpaceDE/>
        <w:autoSpaceDN/>
        <w:bidi w:val="0"/>
        <w:adjustRightInd/>
        <w:snapToGrid/>
        <w:spacing w:before="0" w:after="0" w:line="579" w:lineRule="auto"/>
        <w:ind w:firstLine="640" w:firstLineChars="200"/>
        <w:textAlignment w:val="auto"/>
        <w:rPr>
          <w:rFonts w:hint="eastAsia" w:ascii="黑体" w:hAnsi="黑体" w:eastAsia="黑体" w:cs="黑体"/>
          <w:b w:val="0"/>
          <w:bCs w:val="0"/>
          <w:sz w:val="32"/>
          <w:szCs w:val="32"/>
          <w:lang w:eastAsia="zh-CN"/>
        </w:rPr>
      </w:pPr>
      <w:bookmarkStart w:id="318" w:name="_Toc6877"/>
      <w:bookmarkStart w:id="319" w:name="_Toc15265"/>
      <w:bookmarkStart w:id="320" w:name="_Toc24543"/>
      <w:bookmarkStart w:id="321" w:name="_Toc7696"/>
      <w:bookmarkStart w:id="322" w:name="_Toc7114"/>
      <w:bookmarkStart w:id="323" w:name="_Toc747"/>
      <w:bookmarkStart w:id="324" w:name="_Toc32014"/>
      <w:bookmarkStart w:id="325" w:name="_Toc22193"/>
      <w:bookmarkStart w:id="326" w:name="_Toc23987"/>
      <w:bookmarkStart w:id="327" w:name="_Toc29911"/>
      <w:bookmarkStart w:id="328" w:name="_Toc19497"/>
      <w:bookmarkStart w:id="329" w:name="_Toc4565"/>
      <w:bookmarkStart w:id="330" w:name="_Toc29905"/>
      <w:bookmarkStart w:id="331" w:name="_Toc32493"/>
      <w:bookmarkStart w:id="332" w:name="_Toc7399"/>
      <w:bookmarkStart w:id="333" w:name="_Toc31576"/>
      <w:r>
        <w:rPr>
          <w:rFonts w:hint="eastAsia" w:ascii="黑体" w:hAnsi="黑体" w:eastAsia="黑体" w:cs="黑体"/>
          <w:b w:val="0"/>
          <w:bCs w:val="0"/>
          <w:sz w:val="32"/>
          <w:szCs w:val="32"/>
        </w:rPr>
        <w:t>五、</w:t>
      </w:r>
      <w:r>
        <w:rPr>
          <w:rFonts w:hint="eastAsia" w:ascii="黑体" w:hAnsi="黑体" w:eastAsia="黑体" w:cs="黑体"/>
          <w:b w:val="0"/>
          <w:bCs w:val="0"/>
          <w:sz w:val="32"/>
          <w:szCs w:val="32"/>
          <w:lang w:eastAsia="zh-CN"/>
        </w:rPr>
        <w:t>服务</w:t>
      </w:r>
      <w:r>
        <w:rPr>
          <w:rFonts w:hint="eastAsia" w:ascii="黑体" w:hAnsi="黑体" w:eastAsia="黑体" w:cs="黑体"/>
          <w:b w:val="0"/>
          <w:bCs w:val="0"/>
          <w:sz w:val="32"/>
          <w:szCs w:val="32"/>
        </w:rPr>
        <w:t>贡献</w:t>
      </w:r>
      <w:bookmarkEnd w:id="314"/>
      <w:bookmarkEnd w:id="315"/>
      <w:r>
        <w:rPr>
          <w:rFonts w:hint="eastAsia" w:ascii="黑体" w:hAnsi="黑体" w:eastAsia="黑体" w:cs="黑体"/>
          <w:b w:val="0"/>
          <w:bCs w:val="0"/>
          <w:sz w:val="32"/>
          <w:szCs w:val="32"/>
          <w:lang w:eastAsia="zh-CN"/>
        </w:rPr>
        <w:t>质量</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pStyle w:val="3"/>
        <w:keepNext/>
        <w:keepLines/>
        <w:pageBreakBefore w:val="0"/>
        <w:widowControl w:val="0"/>
        <w:kinsoku/>
        <w:wordWrap/>
        <w:overflowPunct/>
        <w:topLinePunct w:val="0"/>
        <w:autoSpaceDE/>
        <w:autoSpaceDN/>
        <w:bidi w:val="0"/>
        <w:adjustRightInd/>
        <w:snapToGrid/>
        <w:spacing w:before="0" w:after="0" w:line="416" w:lineRule="auto"/>
        <w:ind w:firstLine="643" w:firstLineChars="200"/>
        <w:textAlignment w:val="auto"/>
        <w:rPr>
          <w:rFonts w:hint="eastAsia" w:ascii="仿宋" w:hAnsi="仿宋" w:eastAsia="仿宋" w:cs="仿宋"/>
        </w:rPr>
      </w:pPr>
      <w:bookmarkStart w:id="334" w:name="_Toc22859"/>
      <w:bookmarkStart w:id="335" w:name="_Toc6275"/>
      <w:bookmarkStart w:id="336" w:name="_Toc23532"/>
      <w:bookmarkStart w:id="337" w:name="_Toc13235"/>
      <w:bookmarkStart w:id="338" w:name="_Toc30148"/>
      <w:bookmarkStart w:id="339" w:name="_Toc24195"/>
      <w:bookmarkStart w:id="340" w:name="_Toc15042"/>
      <w:r>
        <w:rPr>
          <w:rFonts w:hint="eastAsia" w:ascii="仿宋" w:hAnsi="仿宋" w:eastAsia="仿宋" w:cs="仿宋"/>
        </w:rPr>
        <w:t>5.1技术技能人才培养</w:t>
      </w:r>
      <w:bookmarkEnd w:id="334"/>
      <w:bookmarkEnd w:id="335"/>
      <w:bookmarkEnd w:id="336"/>
      <w:bookmarkEnd w:id="337"/>
      <w:bookmarkEnd w:id="338"/>
      <w:bookmarkEnd w:id="339"/>
      <w:bookmarkEnd w:id="340"/>
    </w:p>
    <w:p>
      <w:pPr>
        <w:spacing w:line="56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eastAsia="zh-CN"/>
        </w:rPr>
        <w:t>以服务展业发展为宗旨，以促进就业为导向，以项目创建为抓手。注重学校的品质、内涵，特色创新发展。有力培养学生综合职业能力和就业竞争力。学校与当地相关行业积极开展订单式人才培养，为当地企业输送技能型人才，成为各类人才培养基地。县委、县政府对学校取得的成绩多次表示肯定。</w:t>
      </w:r>
    </w:p>
    <w:p>
      <w:pPr>
        <w:spacing w:line="56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rPr>
        <w:t>自</w:t>
      </w:r>
      <w:r>
        <w:rPr>
          <w:rFonts w:ascii="仿宋" w:hAnsi="仿宋" w:eastAsia="仿宋"/>
          <w:color w:val="auto"/>
          <w:sz w:val="32"/>
          <w:szCs w:val="32"/>
        </w:rPr>
        <w:t>2016</w:t>
      </w:r>
      <w:r>
        <w:rPr>
          <w:rFonts w:hint="eastAsia" w:ascii="仿宋" w:hAnsi="仿宋" w:eastAsia="仿宋"/>
          <w:color w:val="auto"/>
          <w:sz w:val="32"/>
          <w:szCs w:val="32"/>
        </w:rPr>
        <w:t>年开始，我校与靖宇县应急管理局开展特种作业操作证考核建设项目。其中应包括：高压电工作业考核、低压电工作业考核、熔化焊与特切割作业考核、高处作业维护拆除作业实操考核。</w:t>
      </w:r>
      <w:r>
        <w:rPr>
          <w:rFonts w:ascii="仿宋" w:hAnsi="仿宋" w:eastAsia="仿宋"/>
          <w:color w:val="auto"/>
          <w:sz w:val="32"/>
          <w:szCs w:val="32"/>
        </w:rPr>
        <w:t>2021</w:t>
      </w:r>
      <w:r>
        <w:rPr>
          <w:rFonts w:hint="eastAsia" w:ascii="仿宋" w:hAnsi="仿宋" w:eastAsia="仿宋"/>
          <w:color w:val="auto"/>
          <w:sz w:val="32"/>
          <w:szCs w:val="32"/>
        </w:rPr>
        <w:t>年，我校共培训三项岗位人员</w:t>
      </w:r>
      <w:r>
        <w:rPr>
          <w:rFonts w:ascii="仿宋" w:hAnsi="仿宋" w:eastAsia="仿宋"/>
          <w:color w:val="auto"/>
          <w:sz w:val="32"/>
          <w:szCs w:val="32"/>
        </w:rPr>
        <w:t>300</w:t>
      </w:r>
      <w:r>
        <w:rPr>
          <w:rFonts w:hint="eastAsia" w:ascii="仿宋" w:hAnsi="仿宋" w:eastAsia="仿宋"/>
          <w:color w:val="auto"/>
          <w:sz w:val="32"/>
          <w:szCs w:val="32"/>
        </w:rPr>
        <w:t>人次。学员对培训的满意度达</w:t>
      </w:r>
      <w:r>
        <w:rPr>
          <w:rFonts w:ascii="仿宋" w:hAnsi="仿宋" w:eastAsia="仿宋"/>
          <w:color w:val="auto"/>
          <w:sz w:val="32"/>
          <w:szCs w:val="32"/>
        </w:rPr>
        <w:t>98%</w:t>
      </w:r>
      <w:r>
        <w:rPr>
          <w:rFonts w:hint="eastAsia" w:ascii="仿宋" w:hAnsi="仿宋" w:eastAsia="仿宋"/>
          <w:color w:val="auto"/>
          <w:sz w:val="32"/>
          <w:szCs w:val="32"/>
        </w:rPr>
        <w:t>以上，用人单位的满意度高达</w:t>
      </w:r>
      <w:r>
        <w:rPr>
          <w:rFonts w:ascii="仿宋" w:hAnsi="仿宋" w:eastAsia="仿宋"/>
          <w:color w:val="auto"/>
          <w:sz w:val="32"/>
          <w:szCs w:val="32"/>
        </w:rPr>
        <w:t>100%</w:t>
      </w:r>
      <w:r>
        <w:rPr>
          <w:rFonts w:hint="eastAsia" w:ascii="仿宋" w:hAnsi="仿宋" w:eastAsia="仿宋"/>
          <w:color w:val="auto"/>
          <w:sz w:val="32"/>
          <w:szCs w:val="32"/>
        </w:rPr>
        <w:t>。</w:t>
      </w:r>
      <w:r>
        <w:rPr>
          <w:rFonts w:hint="eastAsia" w:ascii="仿宋" w:hAnsi="仿宋" w:eastAsia="仿宋"/>
          <w:color w:val="auto"/>
          <w:sz w:val="32"/>
          <w:szCs w:val="32"/>
          <w:lang w:val="en-US" w:eastAsia="zh-CN"/>
        </w:rPr>
        <w:t xml:space="preserve"> </w:t>
      </w:r>
    </w:p>
    <w:p>
      <w:pPr>
        <w:spacing w:line="560" w:lineRule="exact"/>
        <w:ind w:firstLine="640" w:firstLineChars="200"/>
        <w:rPr>
          <w:rFonts w:hint="eastAsia" w:ascii="仿宋" w:hAnsi="仿宋" w:eastAsia="仿宋"/>
          <w:color w:val="auto"/>
          <w:sz w:val="32"/>
          <w:szCs w:val="32"/>
        </w:rPr>
      </w:pPr>
      <w:r>
        <w:rPr>
          <w:rFonts w:ascii="仿宋" w:hAnsi="仿宋" w:eastAsia="仿宋"/>
          <w:color w:val="auto"/>
          <w:sz w:val="32"/>
          <w:szCs w:val="32"/>
        </w:rPr>
        <w:t>2019</w:t>
      </w:r>
      <w:r>
        <w:rPr>
          <w:rFonts w:hint="eastAsia" w:ascii="仿宋" w:hAnsi="仿宋" w:eastAsia="仿宋"/>
          <w:color w:val="auto"/>
          <w:sz w:val="32"/>
          <w:szCs w:val="32"/>
        </w:rPr>
        <w:t>年我校汽车运用与维修专业，被吉林省教育厅评定为首批</w:t>
      </w:r>
      <w:r>
        <w:rPr>
          <w:rFonts w:ascii="仿宋" w:hAnsi="仿宋" w:eastAsia="仿宋"/>
          <w:color w:val="auto"/>
          <w:sz w:val="32"/>
          <w:szCs w:val="32"/>
        </w:rPr>
        <w:t>1+X</w:t>
      </w:r>
      <w:r>
        <w:rPr>
          <w:rFonts w:hint="eastAsia" w:ascii="仿宋" w:hAnsi="仿宋" w:eastAsia="仿宋"/>
          <w:color w:val="auto"/>
          <w:sz w:val="32"/>
          <w:szCs w:val="32"/>
        </w:rPr>
        <w:t>证书制度试点院校，我校有</w:t>
      </w:r>
      <w:r>
        <w:rPr>
          <w:rFonts w:ascii="仿宋" w:hAnsi="仿宋" w:eastAsia="仿宋"/>
          <w:color w:val="auto"/>
          <w:sz w:val="32"/>
          <w:szCs w:val="32"/>
        </w:rPr>
        <w:t>3</w:t>
      </w:r>
      <w:r>
        <w:rPr>
          <w:rFonts w:hint="eastAsia" w:ascii="仿宋" w:hAnsi="仿宋" w:eastAsia="仿宋"/>
          <w:color w:val="auto"/>
          <w:sz w:val="32"/>
          <w:szCs w:val="32"/>
        </w:rPr>
        <w:t>名教师参加</w:t>
      </w:r>
      <w:r>
        <w:rPr>
          <w:rFonts w:ascii="仿宋" w:hAnsi="仿宋" w:eastAsia="仿宋"/>
          <w:color w:val="auto"/>
          <w:sz w:val="32"/>
          <w:szCs w:val="32"/>
        </w:rPr>
        <w:t>2019</w:t>
      </w:r>
      <w:r>
        <w:rPr>
          <w:rFonts w:hint="eastAsia" w:ascii="仿宋" w:hAnsi="仿宋" w:eastAsia="仿宋"/>
          <w:color w:val="auto"/>
          <w:sz w:val="32"/>
          <w:szCs w:val="32"/>
        </w:rPr>
        <w:t>年</w:t>
      </w:r>
      <w:r>
        <w:rPr>
          <w:rFonts w:ascii="仿宋" w:hAnsi="仿宋" w:eastAsia="仿宋"/>
          <w:color w:val="auto"/>
          <w:sz w:val="32"/>
          <w:szCs w:val="32"/>
        </w:rPr>
        <w:t>1+X</w:t>
      </w:r>
      <w:r>
        <w:rPr>
          <w:rFonts w:hint="eastAsia" w:ascii="仿宋" w:hAnsi="仿宋" w:eastAsia="仿宋"/>
          <w:color w:val="auto"/>
          <w:sz w:val="32"/>
          <w:szCs w:val="32"/>
        </w:rPr>
        <w:t>证书制度试点国培项目，考取了</w:t>
      </w:r>
      <w:r>
        <w:rPr>
          <w:rFonts w:ascii="仿宋" w:hAnsi="仿宋" w:eastAsia="仿宋"/>
          <w:color w:val="auto"/>
          <w:sz w:val="32"/>
          <w:szCs w:val="32"/>
        </w:rPr>
        <w:t>1+X</w:t>
      </w:r>
      <w:r>
        <w:rPr>
          <w:rFonts w:hint="eastAsia" w:ascii="仿宋" w:hAnsi="仿宋" w:eastAsia="仿宋"/>
          <w:color w:val="auto"/>
          <w:sz w:val="32"/>
          <w:szCs w:val="32"/>
        </w:rPr>
        <w:t>证书制度试点培训师和</w:t>
      </w:r>
      <w:r>
        <w:rPr>
          <w:rFonts w:ascii="仿宋" w:hAnsi="仿宋" w:eastAsia="仿宋"/>
          <w:color w:val="auto"/>
          <w:sz w:val="32"/>
          <w:szCs w:val="32"/>
        </w:rPr>
        <w:t>1+X</w:t>
      </w:r>
      <w:r>
        <w:rPr>
          <w:rFonts w:hint="eastAsia" w:ascii="仿宋" w:hAnsi="仿宋" w:eastAsia="仿宋"/>
          <w:color w:val="auto"/>
          <w:sz w:val="32"/>
          <w:szCs w:val="32"/>
        </w:rPr>
        <w:t>证书制度试点考评员资格证书，</w:t>
      </w:r>
      <w:r>
        <w:rPr>
          <w:rFonts w:ascii="仿宋" w:hAnsi="仿宋" w:eastAsia="仿宋"/>
          <w:color w:val="auto"/>
          <w:sz w:val="32"/>
          <w:szCs w:val="32"/>
        </w:rPr>
        <w:t>2019</w:t>
      </w:r>
      <w:r>
        <w:rPr>
          <w:rFonts w:hint="eastAsia" w:ascii="仿宋" w:hAnsi="仿宋" w:eastAsia="仿宋"/>
          <w:color w:val="auto"/>
          <w:sz w:val="32"/>
          <w:szCs w:val="32"/>
        </w:rPr>
        <w:t>年</w:t>
      </w:r>
      <w:r>
        <w:rPr>
          <w:rFonts w:ascii="仿宋" w:hAnsi="仿宋" w:eastAsia="仿宋"/>
          <w:color w:val="auto"/>
          <w:sz w:val="32"/>
          <w:szCs w:val="32"/>
        </w:rPr>
        <w:t>12</w:t>
      </w:r>
      <w:r>
        <w:rPr>
          <w:rFonts w:hint="eastAsia" w:ascii="仿宋" w:hAnsi="仿宋" w:eastAsia="仿宋"/>
          <w:color w:val="auto"/>
          <w:sz w:val="32"/>
          <w:szCs w:val="32"/>
        </w:rPr>
        <w:t>月</w:t>
      </w:r>
      <w:r>
        <w:rPr>
          <w:rFonts w:ascii="仿宋" w:hAnsi="仿宋" w:eastAsia="仿宋"/>
          <w:color w:val="auto"/>
          <w:sz w:val="32"/>
          <w:szCs w:val="32"/>
        </w:rPr>
        <w:t>25</w:t>
      </w:r>
      <w:r>
        <w:rPr>
          <w:rFonts w:hint="eastAsia" w:ascii="仿宋" w:hAnsi="仿宋" w:eastAsia="仿宋"/>
          <w:color w:val="auto"/>
          <w:sz w:val="32"/>
          <w:szCs w:val="32"/>
        </w:rPr>
        <w:t>日至</w:t>
      </w:r>
      <w:r>
        <w:rPr>
          <w:rFonts w:ascii="仿宋" w:hAnsi="仿宋" w:eastAsia="仿宋"/>
          <w:color w:val="auto"/>
          <w:sz w:val="32"/>
          <w:szCs w:val="32"/>
        </w:rPr>
        <w:t>26</w:t>
      </w:r>
      <w:r>
        <w:rPr>
          <w:rFonts w:hint="eastAsia" w:ascii="仿宋" w:hAnsi="仿宋" w:eastAsia="仿宋"/>
          <w:color w:val="auto"/>
          <w:sz w:val="32"/>
          <w:szCs w:val="32"/>
        </w:rPr>
        <w:t>日，我校</w:t>
      </w:r>
      <w:r>
        <w:rPr>
          <w:rFonts w:ascii="仿宋" w:hAnsi="仿宋" w:eastAsia="仿宋"/>
          <w:color w:val="auto"/>
          <w:sz w:val="32"/>
          <w:szCs w:val="32"/>
        </w:rPr>
        <w:t>27</w:t>
      </w:r>
      <w:r>
        <w:rPr>
          <w:rFonts w:hint="eastAsia" w:ascii="仿宋" w:hAnsi="仿宋" w:eastAsia="仿宋"/>
          <w:color w:val="auto"/>
          <w:sz w:val="32"/>
          <w:szCs w:val="32"/>
        </w:rPr>
        <w:t>名学生参加首批</w:t>
      </w:r>
      <w:r>
        <w:rPr>
          <w:rFonts w:ascii="仿宋" w:hAnsi="仿宋" w:eastAsia="仿宋"/>
          <w:color w:val="auto"/>
          <w:sz w:val="32"/>
          <w:szCs w:val="32"/>
        </w:rPr>
        <w:t>1+X</w:t>
      </w:r>
      <w:r>
        <w:rPr>
          <w:rFonts w:hint="eastAsia" w:ascii="仿宋" w:hAnsi="仿宋" w:eastAsia="仿宋"/>
          <w:color w:val="auto"/>
          <w:sz w:val="32"/>
          <w:szCs w:val="32"/>
        </w:rPr>
        <w:t>证书制度试点证书鉴定考试，</w:t>
      </w:r>
      <w:r>
        <w:rPr>
          <w:rFonts w:ascii="仿宋" w:hAnsi="仿宋" w:eastAsia="仿宋"/>
          <w:color w:val="auto"/>
          <w:sz w:val="32"/>
          <w:szCs w:val="32"/>
        </w:rPr>
        <w:t>2020</w:t>
      </w:r>
      <w:r>
        <w:rPr>
          <w:rFonts w:hint="eastAsia" w:ascii="仿宋" w:hAnsi="仿宋" w:eastAsia="仿宋"/>
          <w:color w:val="auto"/>
          <w:sz w:val="32"/>
          <w:szCs w:val="32"/>
        </w:rPr>
        <w:t>年</w:t>
      </w:r>
      <w:r>
        <w:rPr>
          <w:rFonts w:ascii="仿宋" w:hAnsi="仿宋" w:eastAsia="仿宋"/>
          <w:color w:val="auto"/>
          <w:sz w:val="32"/>
          <w:szCs w:val="32"/>
        </w:rPr>
        <w:t>12</w:t>
      </w:r>
      <w:r>
        <w:rPr>
          <w:rFonts w:hint="eastAsia" w:ascii="仿宋" w:hAnsi="仿宋" w:eastAsia="仿宋"/>
          <w:color w:val="auto"/>
          <w:sz w:val="32"/>
          <w:szCs w:val="32"/>
        </w:rPr>
        <w:t>月</w:t>
      </w:r>
      <w:r>
        <w:rPr>
          <w:rFonts w:ascii="仿宋" w:hAnsi="仿宋" w:eastAsia="仿宋"/>
          <w:color w:val="auto"/>
          <w:sz w:val="32"/>
          <w:szCs w:val="32"/>
        </w:rPr>
        <w:t>27</w:t>
      </w:r>
      <w:r>
        <w:rPr>
          <w:rFonts w:hint="eastAsia" w:ascii="仿宋" w:hAnsi="仿宋" w:eastAsia="仿宋"/>
          <w:color w:val="auto"/>
          <w:sz w:val="32"/>
          <w:szCs w:val="32"/>
        </w:rPr>
        <w:t>日至</w:t>
      </w:r>
      <w:r>
        <w:rPr>
          <w:rFonts w:ascii="仿宋" w:hAnsi="仿宋" w:eastAsia="仿宋"/>
          <w:color w:val="auto"/>
          <w:sz w:val="32"/>
          <w:szCs w:val="32"/>
        </w:rPr>
        <w:t>28</w:t>
      </w:r>
      <w:r>
        <w:rPr>
          <w:rFonts w:hint="eastAsia" w:ascii="仿宋" w:hAnsi="仿宋" w:eastAsia="仿宋"/>
          <w:color w:val="auto"/>
          <w:sz w:val="32"/>
          <w:szCs w:val="32"/>
        </w:rPr>
        <w:t>日，我校有</w:t>
      </w:r>
      <w:r>
        <w:rPr>
          <w:rFonts w:ascii="仿宋" w:hAnsi="仿宋" w:eastAsia="仿宋"/>
          <w:color w:val="auto"/>
          <w:sz w:val="32"/>
          <w:szCs w:val="32"/>
        </w:rPr>
        <w:t>35</w:t>
      </w:r>
      <w:r>
        <w:rPr>
          <w:rFonts w:hint="eastAsia" w:ascii="仿宋" w:hAnsi="仿宋" w:eastAsia="仿宋"/>
          <w:color w:val="auto"/>
          <w:sz w:val="32"/>
          <w:szCs w:val="32"/>
        </w:rPr>
        <w:t>名学生参加汽车运用与维修</w:t>
      </w:r>
      <w:r>
        <w:rPr>
          <w:rFonts w:ascii="仿宋" w:hAnsi="仿宋" w:eastAsia="仿宋"/>
          <w:color w:val="auto"/>
          <w:sz w:val="32"/>
          <w:szCs w:val="32"/>
        </w:rPr>
        <w:t>1+X</w:t>
      </w:r>
      <w:r>
        <w:rPr>
          <w:rFonts w:hint="eastAsia" w:ascii="仿宋" w:hAnsi="仿宋" w:eastAsia="仿宋"/>
          <w:color w:val="auto"/>
          <w:sz w:val="32"/>
          <w:szCs w:val="32"/>
        </w:rPr>
        <w:t>证书制度试点证书鉴定考试，为我校汽车运用与维修专业培训打了坚实的基础。</w:t>
      </w:r>
      <w:r>
        <w:rPr>
          <w:rFonts w:ascii="仿宋" w:hAnsi="仿宋" w:eastAsia="仿宋"/>
          <w:color w:val="auto"/>
          <w:sz w:val="32"/>
          <w:szCs w:val="32"/>
        </w:rPr>
        <w:t>2022</w:t>
      </w:r>
      <w:r>
        <w:rPr>
          <w:rFonts w:hint="eastAsia" w:ascii="仿宋" w:hAnsi="仿宋" w:eastAsia="仿宋"/>
          <w:color w:val="auto"/>
          <w:sz w:val="32"/>
          <w:szCs w:val="32"/>
        </w:rPr>
        <w:t>年</w:t>
      </w:r>
      <w:r>
        <w:rPr>
          <w:rFonts w:ascii="仿宋" w:hAnsi="仿宋" w:eastAsia="仿宋"/>
          <w:color w:val="auto"/>
          <w:sz w:val="32"/>
          <w:szCs w:val="32"/>
        </w:rPr>
        <w:t>11</w:t>
      </w:r>
      <w:r>
        <w:rPr>
          <w:rFonts w:hint="eastAsia" w:ascii="仿宋" w:hAnsi="仿宋" w:eastAsia="仿宋"/>
          <w:color w:val="auto"/>
          <w:sz w:val="32"/>
          <w:szCs w:val="32"/>
        </w:rPr>
        <w:t>月我校汽修专业</w:t>
      </w:r>
      <w:r>
        <w:rPr>
          <w:rFonts w:ascii="仿宋" w:hAnsi="仿宋" w:eastAsia="仿宋"/>
          <w:color w:val="auto"/>
          <w:sz w:val="32"/>
          <w:szCs w:val="32"/>
        </w:rPr>
        <w:t>19</w:t>
      </w:r>
      <w:r>
        <w:rPr>
          <w:rFonts w:hint="eastAsia" w:ascii="仿宋" w:hAnsi="仿宋" w:eastAsia="仿宋"/>
          <w:color w:val="auto"/>
          <w:sz w:val="32"/>
          <w:szCs w:val="32"/>
        </w:rPr>
        <w:t>名学生次参加了</w:t>
      </w:r>
      <w:r>
        <w:rPr>
          <w:rFonts w:ascii="仿宋" w:hAnsi="仿宋" w:eastAsia="仿宋"/>
          <w:color w:val="auto"/>
          <w:sz w:val="32"/>
          <w:szCs w:val="32"/>
        </w:rPr>
        <w:t>1+X</w:t>
      </w:r>
      <w:r>
        <w:rPr>
          <w:rFonts w:hint="eastAsia" w:ascii="仿宋" w:hAnsi="仿宋" w:eastAsia="仿宋"/>
          <w:color w:val="auto"/>
          <w:sz w:val="32"/>
          <w:szCs w:val="32"/>
        </w:rPr>
        <w:t>证书考试，取得了优异的成绩。</w:t>
      </w:r>
      <w:bookmarkStart w:id="341" w:name="_Toc19861"/>
      <w:bookmarkStart w:id="342" w:name="_Toc6380"/>
      <w:bookmarkStart w:id="343" w:name="_Toc8006"/>
      <w:bookmarkStart w:id="344" w:name="_Toc26092"/>
    </w:p>
    <w:p>
      <w:pPr>
        <w:spacing w:line="560" w:lineRule="exact"/>
        <w:ind w:firstLine="420" w:firstLineChars="200"/>
        <w:rPr>
          <w:rFonts w:hint="eastAsia" w:ascii="仿宋" w:hAnsi="仿宋" w:eastAsia="仿宋"/>
          <w:color w:val="auto"/>
          <w:sz w:val="32"/>
          <w:szCs w:val="32"/>
        </w:rPr>
      </w:pPr>
      <w:r>
        <w:rPr>
          <w:color w:val="auto"/>
        </w:rPr>
        <w:drawing>
          <wp:anchor distT="0" distB="0" distL="114300" distR="114300" simplePos="0" relativeHeight="251660288" behindDoc="0" locked="0" layoutInCell="1" allowOverlap="1">
            <wp:simplePos x="0" y="0"/>
            <wp:positionH relativeFrom="column">
              <wp:posOffset>302895</wp:posOffset>
            </wp:positionH>
            <wp:positionV relativeFrom="page">
              <wp:posOffset>6081395</wp:posOffset>
            </wp:positionV>
            <wp:extent cx="4949190" cy="3053080"/>
            <wp:effectExtent l="0" t="0" r="3810" b="13970"/>
            <wp:wrapNone/>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14"/>
                    <a:stretch>
                      <a:fillRect/>
                    </a:stretch>
                  </pic:blipFill>
                  <pic:spPr>
                    <a:xfrm>
                      <a:off x="0" y="0"/>
                      <a:ext cx="4949190" cy="3053080"/>
                    </a:xfrm>
                    <a:prstGeom prst="rect">
                      <a:avLst/>
                    </a:prstGeom>
                    <a:noFill/>
                    <a:ln>
                      <a:noFill/>
                    </a:ln>
                  </pic:spPr>
                </pic:pic>
              </a:graphicData>
            </a:graphic>
          </wp:anchor>
        </w:drawing>
      </w: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ind w:firstLine="640" w:firstLineChars="200"/>
        <w:rPr>
          <w:rFonts w:hint="eastAsia" w:ascii="仿宋" w:hAnsi="仿宋" w:eastAsia="仿宋"/>
          <w:color w:val="auto"/>
          <w:sz w:val="32"/>
          <w:szCs w:val="32"/>
        </w:rPr>
      </w:pPr>
    </w:p>
    <w:p>
      <w:pPr>
        <w:spacing w:line="560" w:lineRule="exact"/>
        <w:jc w:val="center"/>
        <w:rPr>
          <w:rFonts w:hint="eastAsia"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图5-1 1 +X证书制度试点证书鉴定考试</w:t>
      </w:r>
    </w:p>
    <w:bookmarkEnd w:id="341"/>
    <w:bookmarkEnd w:id="342"/>
    <w:bookmarkEnd w:id="343"/>
    <w:bookmarkEnd w:id="344"/>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olor w:val="auto"/>
          <w:sz w:val="24"/>
          <w:szCs w:val="24"/>
        </w:rPr>
      </w:pPr>
      <w:bookmarkStart w:id="345" w:name="_Toc24188"/>
      <w:bookmarkStart w:id="346" w:name="_Toc29743"/>
      <w:bookmarkStart w:id="347" w:name="_Toc3750"/>
      <w:bookmarkStart w:id="348" w:name="_Toc31226"/>
      <w:bookmarkStart w:id="349" w:name="_Toc19291"/>
      <w:bookmarkStart w:id="350" w:name="_Toc15374"/>
      <w:bookmarkStart w:id="351" w:name="_Toc16200"/>
      <w:bookmarkStart w:id="352" w:name="_Toc23503"/>
      <w:bookmarkStart w:id="353" w:name="_Toc2526"/>
      <w:r>
        <w:rPr>
          <w:rStyle w:val="18"/>
          <w:rFonts w:hint="eastAsia" w:ascii="仿宋" w:hAnsi="仿宋" w:eastAsia="仿宋" w:cs="仿宋"/>
          <w:lang w:val="en-US" w:eastAsia="zh-CN"/>
        </w:rPr>
        <w:drawing>
          <wp:anchor distT="0" distB="0" distL="114300" distR="114300" simplePos="0" relativeHeight="251659264" behindDoc="0" locked="0" layoutInCell="1" allowOverlap="1">
            <wp:simplePos x="0" y="0"/>
            <wp:positionH relativeFrom="column">
              <wp:posOffset>443230</wp:posOffset>
            </wp:positionH>
            <wp:positionV relativeFrom="paragraph">
              <wp:posOffset>207010</wp:posOffset>
            </wp:positionV>
            <wp:extent cx="4666615" cy="2084070"/>
            <wp:effectExtent l="0" t="0" r="635" b="11430"/>
            <wp:wrapSquare wrapText="bothSides"/>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15"/>
                    <a:stretch>
                      <a:fillRect/>
                    </a:stretch>
                  </pic:blipFill>
                  <pic:spPr>
                    <a:xfrm>
                      <a:off x="0" y="0"/>
                      <a:ext cx="4666615" cy="20840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1920" w:firstLineChars="800"/>
        <w:textAlignment w:val="auto"/>
        <w:rPr>
          <w:rFonts w:hint="eastAsia" w:ascii="仿宋" w:hAnsi="仿宋" w:eastAsia="仿宋"/>
          <w:color w:val="auto"/>
          <w:sz w:val="24"/>
          <w:szCs w:val="24"/>
        </w:rPr>
      </w:pPr>
    </w:p>
    <w:p>
      <w:pPr>
        <w:spacing w:line="560" w:lineRule="exact"/>
        <w:jc w:val="center"/>
        <w:rPr>
          <w:rFonts w:hint="default" w:ascii="仿宋" w:hAnsi="仿宋" w:eastAsia="仿宋"/>
          <w:b/>
          <w:bCs/>
          <w:color w:val="auto"/>
          <w:sz w:val="32"/>
          <w:szCs w:val="32"/>
          <w:lang w:val="en-US" w:eastAsia="zh-CN"/>
        </w:rPr>
      </w:pPr>
      <w:bookmarkStart w:id="354" w:name="_Toc1500"/>
      <w:bookmarkStart w:id="355" w:name="_Toc26766"/>
      <w:bookmarkStart w:id="356" w:name="_Toc28748"/>
      <w:bookmarkStart w:id="357" w:name="_Toc17778"/>
      <w:bookmarkStart w:id="358" w:name="_Toc22893"/>
      <w:bookmarkStart w:id="359" w:name="_Toc11823"/>
      <w:bookmarkStart w:id="360" w:name="_Toc1460"/>
      <w:bookmarkStart w:id="361" w:name="_Toc3780"/>
      <w:bookmarkStart w:id="362" w:name="_Toc484"/>
      <w:bookmarkStart w:id="363" w:name="_Toc29167"/>
      <w:bookmarkStart w:id="364" w:name="_Toc18864"/>
      <w:r>
        <w:rPr>
          <w:rFonts w:hint="eastAsia" w:ascii="仿宋" w:hAnsi="仿宋" w:eastAsia="仿宋"/>
          <w:b/>
          <w:bCs/>
          <w:color w:val="auto"/>
          <w:sz w:val="32"/>
          <w:szCs w:val="32"/>
          <w:lang w:val="en-US" w:eastAsia="zh-CN"/>
        </w:rPr>
        <w:t>图5-2</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Pr>
          <w:rFonts w:hint="eastAsia" w:ascii="仿宋" w:hAnsi="仿宋" w:eastAsia="仿宋"/>
          <w:b/>
          <w:bCs/>
          <w:color w:val="auto"/>
          <w:sz w:val="32"/>
          <w:szCs w:val="32"/>
          <w:lang w:val="en-US" w:eastAsia="zh-CN"/>
        </w:rPr>
        <w:t xml:space="preserve">  1+X证书制度试点考试</w:t>
      </w:r>
    </w:p>
    <w:p>
      <w:pPr>
        <w:pStyle w:val="3"/>
        <w:keepNext/>
        <w:keepLines/>
        <w:pageBreakBefore w:val="0"/>
        <w:widowControl w:val="0"/>
        <w:kinsoku/>
        <w:wordWrap/>
        <w:overflowPunct/>
        <w:topLinePunct w:val="0"/>
        <w:autoSpaceDE/>
        <w:autoSpaceDN/>
        <w:bidi w:val="0"/>
        <w:adjustRightInd/>
        <w:snapToGrid/>
        <w:spacing w:before="0" w:after="0" w:line="416" w:lineRule="auto"/>
        <w:ind w:firstLine="643" w:firstLineChars="200"/>
        <w:textAlignment w:val="auto"/>
        <w:rPr>
          <w:rFonts w:hint="eastAsia" w:ascii="仿宋" w:hAnsi="仿宋" w:eastAsia="仿宋" w:cs="仿宋"/>
          <w:lang w:val="en-US" w:eastAsia="zh-CN"/>
        </w:rPr>
      </w:pPr>
      <w:bookmarkStart w:id="365" w:name="_Toc11233"/>
      <w:bookmarkStart w:id="366" w:name="_Toc25078"/>
      <w:bookmarkStart w:id="367" w:name="_Toc14765"/>
      <w:bookmarkStart w:id="368" w:name="_Toc7232"/>
      <w:bookmarkStart w:id="369" w:name="_Toc24003"/>
      <w:bookmarkStart w:id="370" w:name="_Toc32509"/>
      <w:bookmarkStart w:id="371" w:name="_Toc3023"/>
      <w:r>
        <w:rPr>
          <w:rFonts w:hint="eastAsia" w:ascii="仿宋" w:hAnsi="仿宋" w:eastAsia="仿宋" w:cs="仿宋"/>
          <w:lang w:val="en-US" w:eastAsia="zh-CN"/>
        </w:rPr>
        <w:t>5.2社会服务</w:t>
      </w:r>
      <w:bookmarkEnd w:id="365"/>
      <w:bookmarkEnd w:id="366"/>
      <w:bookmarkEnd w:id="367"/>
      <w:bookmarkEnd w:id="368"/>
      <w:bookmarkEnd w:id="369"/>
      <w:bookmarkEnd w:id="370"/>
      <w:bookmarkEnd w:id="371"/>
    </w:p>
    <w:p>
      <w:pPr>
        <w:spacing w:line="560" w:lineRule="exact"/>
        <w:ind w:firstLine="640" w:firstLineChars="200"/>
        <w:rPr>
          <w:rFonts w:hint="default" w:ascii="仿宋" w:hAnsi="仿宋" w:eastAsia="仿宋"/>
          <w:b/>
          <w:bCs/>
          <w:color w:val="auto"/>
          <w:sz w:val="32"/>
          <w:szCs w:val="32"/>
          <w:lang w:val="en-US" w:eastAsia="zh-CN"/>
        </w:rPr>
      </w:pPr>
      <w:r>
        <w:rPr>
          <w:rFonts w:hint="eastAsia" w:ascii="仿宋" w:hAnsi="仿宋" w:eastAsia="仿宋"/>
          <w:color w:val="auto"/>
          <w:sz w:val="32"/>
          <w:szCs w:val="32"/>
        </w:rPr>
        <w:t>我校联合靖宇县现代职业培训学校合作开展了贫困劳动力职业技能培训。培训对象以建档立卡贫困户为培训重点，进行了中式面点、烹饪、电焊、电工、育婴师、种植、养殖等多个专业的贫困劳动力技能培训，培训效果显著。</w:t>
      </w:r>
      <w:r>
        <w:rPr>
          <w:rFonts w:hint="eastAsia" w:ascii="仿宋" w:hAnsi="仿宋" w:eastAsia="仿宋"/>
          <w:color w:val="auto"/>
          <w:sz w:val="32"/>
          <w:szCs w:val="32"/>
          <w:lang w:val="en-US" w:eastAsia="zh-CN"/>
        </w:rPr>
        <w:t xml:space="preserve">             </w:t>
      </w:r>
    </w:p>
    <w:p>
      <w:pPr>
        <w:spacing w:line="56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lang w:eastAsia="zh-CN"/>
        </w:rPr>
        <w:t>学校积极参与乡村振兴工作，以教促学，对学校建档立卡学生开展帮扶工作。</w:t>
      </w:r>
    </w:p>
    <w:p>
      <w:pPr>
        <w:spacing w:line="560" w:lineRule="exact"/>
        <w:ind w:firstLine="420" w:firstLineChars="200"/>
        <w:rPr>
          <w:rFonts w:hint="eastAsia" w:ascii="仿宋" w:hAnsi="仿宋" w:eastAsia="仿宋"/>
          <w:color w:val="auto"/>
          <w:sz w:val="32"/>
          <w:szCs w:val="32"/>
        </w:rPr>
      </w:pPr>
      <w:r>
        <w:rPr>
          <w:color w:val="auto"/>
        </w:rPr>
        <w:drawing>
          <wp:anchor distT="0" distB="0" distL="114300" distR="114300" simplePos="0" relativeHeight="251664384" behindDoc="0" locked="0" layoutInCell="1" allowOverlap="1">
            <wp:simplePos x="0" y="0"/>
            <wp:positionH relativeFrom="column">
              <wp:posOffset>405765</wp:posOffset>
            </wp:positionH>
            <wp:positionV relativeFrom="paragraph">
              <wp:posOffset>76835</wp:posOffset>
            </wp:positionV>
            <wp:extent cx="4544695" cy="1706245"/>
            <wp:effectExtent l="0" t="0" r="8255" b="8255"/>
            <wp:wrapNone/>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16"/>
                    <a:stretch>
                      <a:fillRect/>
                    </a:stretch>
                  </pic:blipFill>
                  <pic:spPr>
                    <a:xfrm>
                      <a:off x="0" y="0"/>
                      <a:ext cx="4544695" cy="1706245"/>
                    </a:xfrm>
                    <a:prstGeom prst="rect">
                      <a:avLst/>
                    </a:prstGeom>
                    <a:noFill/>
                    <a:ln>
                      <a:noFill/>
                    </a:ln>
                  </pic:spPr>
                </pic:pic>
              </a:graphicData>
            </a:graphic>
          </wp:anchor>
        </w:drawing>
      </w:r>
    </w:p>
    <w:p>
      <w:pPr>
        <w:spacing w:line="560" w:lineRule="exact"/>
        <w:ind w:firstLine="640" w:firstLineChars="200"/>
        <w:rPr>
          <w:rFonts w:hint="eastAsia" w:ascii="仿宋" w:hAnsi="仿宋" w:eastAsia="仿宋"/>
          <w:color w:val="auto"/>
          <w:sz w:val="32"/>
          <w:szCs w:val="32"/>
        </w:rPr>
      </w:pPr>
    </w:p>
    <w:p>
      <w:pPr>
        <w:tabs>
          <w:tab w:val="left" w:pos="6100"/>
        </w:tabs>
        <w:spacing w:line="560" w:lineRule="exact"/>
        <w:ind w:firstLine="640" w:firstLineChars="200"/>
        <w:rPr>
          <w:rFonts w:hint="eastAsia" w:ascii="仿宋" w:hAnsi="仿宋" w:eastAsia="仿宋"/>
          <w:color w:val="auto"/>
          <w:sz w:val="32"/>
          <w:szCs w:val="32"/>
          <w:lang w:eastAsia="zh-CN"/>
        </w:rPr>
      </w:pPr>
    </w:p>
    <w:p>
      <w:pPr>
        <w:spacing w:line="560" w:lineRule="exact"/>
        <w:ind w:firstLine="640" w:firstLineChars="200"/>
        <w:rPr>
          <w:rFonts w:hint="eastAsia" w:ascii="仿宋" w:hAnsi="仿宋" w:eastAsia="仿宋"/>
          <w:color w:val="auto"/>
          <w:sz w:val="32"/>
          <w:szCs w:val="32"/>
        </w:rPr>
      </w:pPr>
    </w:p>
    <w:p>
      <w:bookmarkStart w:id="372" w:name="_Toc27319"/>
      <w:bookmarkStart w:id="373" w:name="_Toc6074"/>
      <w:bookmarkStart w:id="374" w:name="_Toc9602"/>
      <w:bookmarkStart w:id="375" w:name="_Toc7644"/>
      <w:bookmarkStart w:id="376" w:name="_Toc31619"/>
      <w:bookmarkStart w:id="377" w:name="_Toc30459"/>
      <w:bookmarkStart w:id="378" w:name="_Toc17529"/>
      <w:bookmarkStart w:id="379" w:name="_Toc9412"/>
      <w:bookmarkStart w:id="380" w:name="_Toc17025"/>
    </w:p>
    <w:p>
      <w:pPr>
        <w:bidi w:val="0"/>
        <w:rPr>
          <w:rFonts w:ascii="Times New Roman" w:hAnsi="Times New Roman" w:eastAsia="宋体" w:cs="Times New Roman"/>
          <w:kern w:val="2"/>
          <w:sz w:val="21"/>
          <w:szCs w:val="20"/>
          <w:lang w:val="en-US" w:eastAsia="zh-CN" w:bidi="ar-SA"/>
        </w:rPr>
      </w:pPr>
    </w:p>
    <w:p>
      <w:pPr>
        <w:bidi w:val="0"/>
        <w:rPr>
          <w:rFonts w:ascii="Times New Roman" w:hAnsi="Times New Roman" w:eastAsia="宋体" w:cs="Times New Roman"/>
          <w:kern w:val="2"/>
          <w:sz w:val="21"/>
          <w:szCs w:val="20"/>
          <w:lang w:val="en-US" w:eastAsia="zh-CN" w:bidi="ar-SA"/>
        </w:rPr>
      </w:pPr>
    </w:p>
    <w:p>
      <w:pPr>
        <w:pStyle w:val="3"/>
        <w:spacing w:before="0" w:after="0" w:line="560" w:lineRule="exact"/>
        <w:ind w:firstLine="2249" w:firstLineChars="700"/>
        <w:jc w:val="both"/>
        <w:rPr>
          <w:rFonts w:hint="eastAsia" w:ascii="仿宋" w:hAnsi="仿宋" w:eastAsia="仿宋"/>
        </w:rPr>
      </w:pPr>
      <w:bookmarkStart w:id="381" w:name="_Toc29258"/>
      <w:bookmarkStart w:id="382" w:name="_Toc8700"/>
      <w:bookmarkStart w:id="383" w:name="_Toc23108"/>
      <w:bookmarkStart w:id="384" w:name="_Toc25467"/>
      <w:bookmarkStart w:id="385" w:name="_Toc29974"/>
      <w:bookmarkStart w:id="386" w:name="_Toc21670"/>
      <w:bookmarkStart w:id="387" w:name="_Toc14857"/>
      <w:bookmarkStart w:id="388" w:name="_Toc18085"/>
      <w:bookmarkStart w:id="389" w:name="_Toc14562"/>
      <w:bookmarkStart w:id="390" w:name="_Toc10475"/>
      <w:bookmarkStart w:id="391" w:name="_Toc28119"/>
      <w:bookmarkStart w:id="392" w:name="_Toc10781"/>
      <w:bookmarkStart w:id="393" w:name="_Toc3799"/>
      <w:bookmarkStart w:id="394" w:name="_Toc18284"/>
      <w:bookmarkStart w:id="395" w:name="_Toc9317"/>
      <w:bookmarkStart w:id="396" w:name="_Toc27431"/>
      <w:bookmarkStart w:id="397" w:name="_Toc24914"/>
      <w:bookmarkStart w:id="398" w:name="_Toc9694"/>
      <w:bookmarkStart w:id="399" w:name="_Toc3420"/>
      <w:bookmarkStart w:id="400" w:name="_Toc17241"/>
      <w:bookmarkStart w:id="401" w:name="_Toc24813"/>
      <w:bookmarkStart w:id="402" w:name="_Toc14065"/>
      <w:bookmarkStart w:id="403" w:name="_Toc10237"/>
      <w:bookmarkStart w:id="404" w:name="_Toc25892"/>
      <w:bookmarkStart w:id="405" w:name="_Toc5051"/>
      <w:r>
        <w:rPr>
          <w:rFonts w:hint="eastAsia" w:ascii="仿宋" w:hAnsi="仿宋" w:eastAsia="仿宋"/>
          <w:lang w:val="en-US" w:eastAsia="zh-CN"/>
        </w:rPr>
        <w:t>图5-3</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ascii="仿宋" w:hAnsi="仿宋" w:eastAsia="仿宋"/>
          <w:lang w:val="en-US" w:eastAsia="zh-CN"/>
        </w:rPr>
        <w:t>贫困劳动力职业技能培训</w:t>
      </w:r>
      <w:bookmarkEnd w:id="399"/>
    </w:p>
    <w:p>
      <w:pPr>
        <w:pStyle w:val="3"/>
        <w:spacing w:before="0" w:after="0" w:line="560" w:lineRule="exact"/>
        <w:ind w:firstLine="626" w:firstLineChars="195"/>
        <w:rPr>
          <w:rFonts w:ascii="仿宋" w:hAnsi="仿宋" w:eastAsia="仿宋"/>
        </w:rPr>
      </w:pPr>
      <w:bookmarkStart w:id="406" w:name="_Toc4789"/>
      <w:r>
        <w:rPr>
          <w:rFonts w:ascii="仿宋" w:hAnsi="仿宋" w:eastAsia="仿宋"/>
        </w:rPr>
        <w:t>5.3</w:t>
      </w:r>
      <w:r>
        <w:rPr>
          <w:rFonts w:hint="eastAsia" w:ascii="仿宋" w:hAnsi="仿宋" w:eastAsia="仿宋"/>
        </w:rPr>
        <w:t>对口支援</w:t>
      </w:r>
      <w:bookmarkEnd w:id="372"/>
      <w:bookmarkEnd w:id="373"/>
      <w:bookmarkEnd w:id="374"/>
      <w:bookmarkEnd w:id="375"/>
      <w:bookmarkEnd w:id="376"/>
      <w:bookmarkEnd w:id="377"/>
      <w:bookmarkEnd w:id="378"/>
      <w:bookmarkEnd w:id="379"/>
      <w:bookmarkEnd w:id="380"/>
      <w:bookmarkEnd w:id="400"/>
      <w:bookmarkEnd w:id="401"/>
      <w:bookmarkEnd w:id="402"/>
      <w:bookmarkEnd w:id="403"/>
      <w:bookmarkEnd w:id="404"/>
      <w:bookmarkEnd w:id="405"/>
      <w:bookmarkEnd w:id="406"/>
    </w:p>
    <w:p>
      <w:pPr>
        <w:ind w:firstLine="640" w:firstLineChars="200"/>
        <w:rPr>
          <w:rFonts w:ascii="仿宋" w:hAnsi="仿宋" w:eastAsia="仿宋"/>
          <w:sz w:val="32"/>
          <w:szCs w:val="32"/>
        </w:rPr>
      </w:pPr>
      <w:r>
        <w:rPr>
          <w:rFonts w:hint="eastAsia" w:ascii="仿宋" w:hAnsi="仿宋" w:eastAsia="仿宋"/>
          <w:sz w:val="32"/>
          <w:szCs w:val="32"/>
        </w:rPr>
        <w:t>为深入贯彻落实国务院《关于加快发展现代职业教育的决定》，大办发展农村职业教育，更好地服务区域经济发展，我校与吉林工贸学校本着互惠互利的原则，在办学模式改革、专业共建、师资培训、现代学徒制等方面进行合作、探索和扶持。确定对口支援专业为汽车运用与维修及相关专业群，并人共同制定人才培养方案。为我校对口专业提供教学服务，协助我校开展社会扶贫培训，为我校提供实习就业资源平台。</w:t>
      </w:r>
    </w:p>
    <w:p>
      <w:pPr>
        <w:pStyle w:val="2"/>
        <w:spacing w:before="0" w:after="0" w:line="560" w:lineRule="exact"/>
        <w:ind w:firstLine="640" w:firstLineChars="200"/>
        <w:rPr>
          <w:rFonts w:hint="eastAsia" w:ascii="黑体" w:hAnsi="黑体" w:eastAsia="黑体" w:cs="黑体"/>
          <w:b w:val="0"/>
          <w:bCs w:val="0"/>
          <w:sz w:val="32"/>
          <w:szCs w:val="32"/>
        </w:rPr>
      </w:pPr>
      <w:bookmarkStart w:id="407" w:name="_Toc26452"/>
      <w:bookmarkStart w:id="408" w:name="_Toc3506"/>
      <w:bookmarkStart w:id="409" w:name="_Toc12718"/>
      <w:bookmarkStart w:id="410" w:name="_Toc9557"/>
      <w:bookmarkStart w:id="411" w:name="_Toc4520"/>
      <w:bookmarkStart w:id="412" w:name="_Toc5118"/>
      <w:bookmarkStart w:id="413" w:name="_Toc29829"/>
      <w:bookmarkStart w:id="414" w:name="_Toc12010"/>
      <w:bookmarkStart w:id="415" w:name="_Toc20356"/>
      <w:bookmarkStart w:id="416" w:name="_Toc1943"/>
      <w:bookmarkStart w:id="417" w:name="_Toc30521"/>
      <w:bookmarkStart w:id="418" w:name="_Toc14038"/>
      <w:bookmarkStart w:id="419" w:name="_Toc19571"/>
      <w:bookmarkStart w:id="420" w:name="_Toc7213"/>
      <w:bookmarkStart w:id="421" w:name="_Toc27232"/>
      <w:bookmarkStart w:id="422" w:name="_Toc31875"/>
      <w:r>
        <w:rPr>
          <w:rFonts w:hint="eastAsia" w:ascii="黑体" w:hAnsi="黑体" w:eastAsia="黑体" w:cs="黑体"/>
          <w:b w:val="0"/>
          <w:bCs w:val="0"/>
          <w:sz w:val="32"/>
          <w:szCs w:val="32"/>
        </w:rPr>
        <w:t>六、</w:t>
      </w:r>
      <w:bookmarkEnd w:id="316"/>
      <w:bookmarkEnd w:id="317"/>
      <w:r>
        <w:rPr>
          <w:rFonts w:hint="eastAsia" w:ascii="黑体" w:hAnsi="黑体" w:eastAsia="黑体" w:cs="黑体"/>
          <w:b w:val="0"/>
          <w:bCs w:val="0"/>
          <w:sz w:val="32"/>
          <w:szCs w:val="32"/>
        </w:rPr>
        <w:t>政策落实质量</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3"/>
        <w:spacing w:before="0" w:after="0" w:line="560" w:lineRule="exact"/>
        <w:ind w:firstLine="643" w:firstLineChars="200"/>
        <w:rPr>
          <w:rFonts w:ascii="仿宋" w:hAnsi="仿宋" w:eastAsia="仿宋"/>
        </w:rPr>
      </w:pPr>
      <w:bookmarkStart w:id="423" w:name="_Toc27810"/>
      <w:bookmarkStart w:id="424" w:name="_Toc17767"/>
      <w:bookmarkStart w:id="425" w:name="_Toc13013"/>
      <w:bookmarkStart w:id="426" w:name="_Toc24349"/>
      <w:bookmarkStart w:id="427" w:name="_Toc545"/>
      <w:bookmarkStart w:id="428" w:name="_Toc21128"/>
      <w:bookmarkStart w:id="429" w:name="_Toc3148"/>
      <w:bookmarkStart w:id="430" w:name="_Toc8007"/>
      <w:bookmarkStart w:id="431" w:name="_Toc32677"/>
      <w:bookmarkStart w:id="432" w:name="_Toc25547"/>
      <w:bookmarkStart w:id="433" w:name="_Toc16036"/>
      <w:bookmarkStart w:id="434" w:name="_Toc6128"/>
      <w:bookmarkStart w:id="435" w:name="_Toc5349"/>
      <w:bookmarkStart w:id="436" w:name="_Toc500763089"/>
      <w:bookmarkStart w:id="437" w:name="_Toc11321"/>
      <w:bookmarkStart w:id="438" w:name="_Toc27274"/>
      <w:bookmarkStart w:id="439" w:name="_Toc4166"/>
      <w:bookmarkStart w:id="440" w:name="_Toc500764620"/>
      <w:bookmarkStart w:id="441" w:name="_Toc500764622"/>
      <w:bookmarkStart w:id="442" w:name="_Toc500763091"/>
      <w:r>
        <w:rPr>
          <w:rFonts w:ascii="仿宋" w:hAnsi="仿宋" w:eastAsia="仿宋"/>
        </w:rPr>
        <w:t>6.1</w:t>
      </w:r>
      <w:r>
        <w:rPr>
          <w:rFonts w:hint="eastAsia" w:ascii="仿宋" w:hAnsi="仿宋" w:eastAsia="仿宋"/>
        </w:rPr>
        <w:t>多措并举，为学校发展提供政策支持。</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line="560" w:lineRule="exact"/>
        <w:ind w:firstLine="640" w:firstLineChars="200"/>
        <w:rPr>
          <w:rFonts w:ascii="仿宋" w:hAnsi="仿宋" w:eastAsia="仿宋"/>
          <w:sz w:val="32"/>
          <w:szCs w:val="32"/>
        </w:rPr>
      </w:pPr>
      <w:r>
        <w:rPr>
          <w:rFonts w:hint="eastAsia" w:ascii="仿宋" w:hAnsi="仿宋" w:eastAsia="仿宋"/>
          <w:sz w:val="32"/>
          <w:szCs w:val="32"/>
        </w:rPr>
        <w:t>靖宇县人民政府高度重视职业教育，把职业教育纳入当地经济社会发展和产业发展规划，制定了《靖宇县人民政府关于大力推进职业教育的决定》</w:t>
      </w:r>
      <w:r>
        <w:rPr>
          <w:rFonts w:ascii="仿宋" w:hAnsi="仿宋" w:eastAsia="仿宋"/>
          <w:sz w:val="32"/>
          <w:szCs w:val="32"/>
        </w:rPr>
        <w:t>(</w:t>
      </w:r>
      <w:r>
        <w:rPr>
          <w:rFonts w:hint="eastAsia" w:ascii="仿宋" w:hAnsi="仿宋" w:eastAsia="仿宋"/>
          <w:sz w:val="32"/>
          <w:szCs w:val="32"/>
        </w:rPr>
        <w:t>靖政发</w:t>
      </w:r>
      <w:r>
        <w:rPr>
          <w:rFonts w:ascii="仿宋" w:hAnsi="仿宋" w:eastAsia="仿宋"/>
          <w:sz w:val="32"/>
          <w:szCs w:val="32"/>
        </w:rPr>
        <w:t>[2010]9</w:t>
      </w:r>
      <w:r>
        <w:rPr>
          <w:rFonts w:hint="eastAsia" w:ascii="仿宋" w:hAnsi="仿宋" w:eastAsia="仿宋"/>
          <w:sz w:val="32"/>
          <w:szCs w:val="32"/>
        </w:rPr>
        <w:t>号</w:t>
      </w:r>
      <w:r>
        <w:rPr>
          <w:rFonts w:ascii="仿宋" w:hAnsi="仿宋" w:eastAsia="仿宋"/>
          <w:sz w:val="32"/>
          <w:szCs w:val="32"/>
        </w:rPr>
        <w:t>)</w:t>
      </w:r>
      <w:r>
        <w:rPr>
          <w:rFonts w:hint="eastAsia" w:ascii="仿宋" w:hAnsi="仿宋" w:eastAsia="仿宋"/>
          <w:sz w:val="32"/>
          <w:szCs w:val="32"/>
        </w:rPr>
        <w:t>、《靖宇县中长期教育改革和发展规划纲要》和《靖宇县人民政府国民经济和社会发展“十二五”规划纲要》，保证职业教育规模、专业设置与国民经济和社会发展需求相适应。</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教育局高度重视中职的招生工作，为稳定生源，规范中职招生秩序，防止生源流失，促进职业中学健康有序发展，制定了《靖宇县中等职业学校秋季招生实施方案》，落实了各生源学校的任务，强化了有关措施，明确了责任。教育局在全县教育工作会议、中小学校长会上多次强调中职招生的重要性。</w:t>
      </w:r>
    </w:p>
    <w:p>
      <w:pPr>
        <w:pStyle w:val="3"/>
        <w:spacing w:before="0" w:after="0" w:line="560" w:lineRule="exact"/>
        <w:ind w:firstLine="626" w:firstLineChars="195"/>
        <w:rPr>
          <w:rFonts w:ascii="仿宋" w:hAnsi="仿宋" w:eastAsia="仿宋"/>
        </w:rPr>
      </w:pPr>
      <w:bookmarkStart w:id="443" w:name="_Toc618"/>
      <w:bookmarkStart w:id="444" w:name="_Toc20309"/>
      <w:bookmarkStart w:id="445" w:name="_Toc500764621"/>
      <w:bookmarkStart w:id="446" w:name="_Toc2003"/>
      <w:bookmarkStart w:id="447" w:name="_Toc20287"/>
      <w:bookmarkStart w:id="448" w:name="_Toc30878"/>
      <w:bookmarkStart w:id="449" w:name="_Toc15510"/>
      <w:bookmarkStart w:id="450" w:name="_Toc16542"/>
      <w:bookmarkStart w:id="451" w:name="_Toc14813"/>
      <w:bookmarkStart w:id="452" w:name="_Toc3014"/>
      <w:bookmarkStart w:id="453" w:name="_Toc12778"/>
      <w:bookmarkStart w:id="454" w:name="_Toc9685"/>
      <w:bookmarkStart w:id="455" w:name="_Toc32575"/>
      <w:bookmarkStart w:id="456" w:name="_Toc24194"/>
      <w:bookmarkStart w:id="457" w:name="_Toc25429"/>
      <w:bookmarkStart w:id="458" w:name="_Toc7640"/>
      <w:bookmarkStart w:id="459" w:name="_Toc31183"/>
      <w:bookmarkStart w:id="460" w:name="_Toc500763090"/>
      <w:r>
        <w:rPr>
          <w:rFonts w:ascii="仿宋" w:hAnsi="仿宋" w:eastAsia="仿宋"/>
        </w:rPr>
        <w:t>6.2</w:t>
      </w:r>
      <w:r>
        <w:rPr>
          <w:rFonts w:hint="eastAsia" w:ascii="仿宋" w:hAnsi="仿宋" w:eastAsia="仿宋"/>
        </w:rPr>
        <w:t>保障投入，为学校发展提供财力支撑。</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在县委县政府、县教育局的重视、支持下，学校改革的外部环境良好；经费来源渠道广，并且稳中有升，政府能够充分满足学校办学和发展的需要，截至</w:t>
      </w:r>
      <w:r>
        <w:rPr>
          <w:rFonts w:ascii="仿宋" w:hAnsi="仿宋" w:eastAsia="仿宋"/>
          <w:sz w:val="32"/>
          <w:szCs w:val="32"/>
        </w:rPr>
        <w:t>2021</w:t>
      </w:r>
      <w:r>
        <w:rPr>
          <w:rFonts w:hint="eastAsia" w:ascii="仿宋" w:hAnsi="仿宋" w:eastAsia="仿宋"/>
          <w:sz w:val="32"/>
          <w:szCs w:val="32"/>
        </w:rPr>
        <w:t>年投入建设资金共计</w:t>
      </w:r>
      <w:r>
        <w:rPr>
          <w:rFonts w:ascii="仿宋" w:hAnsi="仿宋" w:eastAsia="仿宋"/>
          <w:bCs/>
          <w:sz w:val="32"/>
          <w:szCs w:val="32"/>
        </w:rPr>
        <w:t>2421</w:t>
      </w:r>
      <w:r>
        <w:rPr>
          <w:rFonts w:hint="eastAsia" w:ascii="仿宋" w:hAnsi="仿宋" w:eastAsia="仿宋"/>
          <w:sz w:val="32"/>
          <w:szCs w:val="32"/>
        </w:rPr>
        <w:t>万元。（</w:t>
      </w:r>
      <w:r>
        <w:rPr>
          <w:rFonts w:ascii="仿宋" w:hAnsi="仿宋" w:eastAsia="仿宋"/>
          <w:sz w:val="32"/>
          <w:szCs w:val="32"/>
        </w:rPr>
        <w:t>2022</w:t>
      </w:r>
      <w:r>
        <w:rPr>
          <w:rFonts w:hint="eastAsia" w:ascii="仿宋" w:hAnsi="仿宋" w:eastAsia="仿宋"/>
          <w:sz w:val="32"/>
          <w:szCs w:val="32"/>
        </w:rPr>
        <w:t>年又投入专项资金</w:t>
      </w:r>
      <w:r>
        <w:rPr>
          <w:rFonts w:ascii="仿宋" w:hAnsi="仿宋" w:eastAsia="仿宋"/>
          <w:sz w:val="32"/>
          <w:szCs w:val="32"/>
        </w:rPr>
        <w:t>334</w:t>
      </w:r>
      <w:r>
        <w:rPr>
          <w:rFonts w:hint="eastAsia" w:ascii="仿宋" w:hAnsi="仿宋" w:eastAsia="仿宋"/>
          <w:sz w:val="32"/>
          <w:szCs w:val="32"/>
        </w:rPr>
        <w:t>万）</w:t>
      </w:r>
    </w:p>
    <w:p>
      <w:pPr>
        <w:bidi w:val="0"/>
        <w:ind w:firstLine="640" w:firstLineChars="200"/>
        <w:rPr>
          <w:rFonts w:hint="eastAsia" w:ascii="仿宋" w:hAnsi="仿宋" w:eastAsia="仿宋" w:cs="仿宋"/>
          <w:sz w:val="32"/>
          <w:szCs w:val="32"/>
          <w:lang w:val="en-US" w:eastAsia="zh-CN"/>
        </w:rPr>
      </w:pPr>
      <w:bookmarkStart w:id="461" w:name="_Toc14969"/>
      <w:bookmarkStart w:id="462" w:name="_Toc22396"/>
      <w:bookmarkStart w:id="463" w:name="_Toc10409"/>
      <w:bookmarkStart w:id="464" w:name="_Toc31392"/>
      <w:bookmarkStart w:id="465" w:name="_Toc10940"/>
      <w:bookmarkStart w:id="466" w:name="_Toc24906"/>
      <w:bookmarkStart w:id="467" w:name="_Toc20663"/>
      <w:bookmarkStart w:id="468" w:name="_Toc23537"/>
      <w:bookmarkStart w:id="469" w:name="_Toc20414"/>
      <w:bookmarkStart w:id="470" w:name="_Toc3879"/>
      <w:bookmarkStart w:id="471" w:name="_Toc12360"/>
      <w:bookmarkStart w:id="472" w:name="_Toc20820"/>
      <w:bookmarkStart w:id="473" w:name="_Toc21990"/>
      <w:r>
        <w:rPr>
          <w:rFonts w:hint="eastAsia" w:ascii="仿宋" w:hAnsi="仿宋" w:eastAsia="仿宋" w:cs="仿宋"/>
          <w:sz w:val="32"/>
          <w:szCs w:val="32"/>
          <w:lang w:val="en-US" w:eastAsia="zh-CN"/>
        </w:rPr>
        <w:t>政策性经费落实，近几年，上级下拨免学费。助学金按照标准足额拨付到位，学校严格按照有关规定落实到位。</w:t>
      </w:r>
    </w:p>
    <w:bookmarkEnd w:id="461"/>
    <w:bookmarkEnd w:id="462"/>
    <w:bookmarkEnd w:id="463"/>
    <w:bookmarkEnd w:id="464"/>
    <w:bookmarkEnd w:id="465"/>
    <w:bookmarkEnd w:id="466"/>
    <w:bookmarkEnd w:id="467"/>
    <w:bookmarkEnd w:id="468"/>
    <w:bookmarkEnd w:id="469"/>
    <w:bookmarkEnd w:id="470"/>
    <w:bookmarkEnd w:id="471"/>
    <w:bookmarkEnd w:id="472"/>
    <w:bookmarkEnd w:id="473"/>
    <w:p>
      <w:pPr>
        <w:pStyle w:val="2"/>
        <w:spacing w:before="0" w:after="0" w:line="560" w:lineRule="exact"/>
        <w:ind w:firstLine="640" w:firstLineChars="200"/>
        <w:rPr>
          <w:rFonts w:hint="eastAsia" w:ascii="黑体" w:hAnsi="黑体" w:eastAsia="黑体" w:cs="黑体"/>
          <w:b w:val="0"/>
          <w:bCs w:val="0"/>
          <w:sz w:val="32"/>
          <w:szCs w:val="32"/>
        </w:rPr>
      </w:pPr>
      <w:bookmarkStart w:id="474" w:name="_Toc31256"/>
      <w:bookmarkStart w:id="475" w:name="_Toc19947"/>
      <w:bookmarkStart w:id="476" w:name="_Toc2103"/>
      <w:bookmarkStart w:id="477" w:name="_Toc12427"/>
      <w:bookmarkStart w:id="478" w:name="_Toc18301"/>
      <w:bookmarkStart w:id="479" w:name="_Toc14926"/>
      <w:bookmarkStart w:id="480" w:name="_Toc30686"/>
      <w:bookmarkStart w:id="481" w:name="_Toc32591"/>
      <w:bookmarkStart w:id="482" w:name="_Toc29741"/>
      <w:bookmarkStart w:id="483" w:name="_Toc24035"/>
      <w:bookmarkStart w:id="484" w:name="_Toc32114"/>
      <w:bookmarkStart w:id="485" w:name="_Toc27918"/>
      <w:bookmarkStart w:id="486" w:name="_Toc30541"/>
      <w:bookmarkStart w:id="487" w:name="_Toc25466"/>
      <w:bookmarkStart w:id="488" w:name="_Toc13466"/>
      <w:bookmarkStart w:id="489" w:name="_Toc5210"/>
      <w:r>
        <w:rPr>
          <w:rFonts w:hint="eastAsia" w:ascii="黑体" w:hAnsi="黑体" w:eastAsia="黑体" w:cs="黑体"/>
          <w:b w:val="0"/>
          <w:bCs w:val="0"/>
          <w:sz w:val="32"/>
          <w:szCs w:val="32"/>
        </w:rPr>
        <w:t>七、特色创新</w:t>
      </w:r>
      <w:bookmarkEnd w:id="441"/>
      <w:bookmarkEnd w:id="442"/>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keepNext w:val="0"/>
        <w:keepLines w:val="0"/>
        <w:pageBreakBefore w:val="0"/>
        <w:widowControl w:val="0"/>
        <w:kinsoku/>
        <w:wordWrap/>
        <w:overflowPunct/>
        <w:topLinePunct w:val="0"/>
        <w:autoSpaceDE/>
        <w:autoSpaceDN/>
        <w:bidi w:val="0"/>
        <w:adjustRightInd/>
        <w:snapToGrid/>
        <w:spacing w:line="15" w:lineRule="auto"/>
        <w:ind w:firstLine="640" w:firstLineChars="200"/>
        <w:textAlignment w:val="auto"/>
        <w:rPr>
          <w:rFonts w:hint="eastAsia" w:ascii="仿宋" w:hAnsi="仿宋" w:eastAsia="仿宋" w:cs="仿宋"/>
          <w:sz w:val="32"/>
          <w:szCs w:val="32"/>
        </w:rPr>
      </w:pPr>
      <w:r>
        <w:rPr>
          <w:rFonts w:hint="eastAsia" w:ascii="仿宋" w:hAnsi="仿宋" w:eastAsia="仿宋"/>
          <w:sz w:val="32"/>
          <w:szCs w:val="32"/>
          <w:lang w:eastAsia="zh-CN"/>
        </w:rPr>
        <w:t>学校</w:t>
      </w:r>
      <w:r>
        <w:rPr>
          <w:rFonts w:hint="eastAsia" w:ascii="仿宋" w:hAnsi="仿宋" w:eastAsia="仿宋"/>
          <w:sz w:val="32"/>
          <w:szCs w:val="32"/>
        </w:rPr>
        <w:t>校高度重视特色课程建设工作，为了积极应对职业教育发展的新形势，</w:t>
      </w:r>
      <w:r>
        <w:rPr>
          <w:rFonts w:hint="eastAsia" w:ascii="仿宋" w:hAnsi="仿宋" w:eastAsia="仿宋" w:cs="仿宋"/>
          <w:sz w:val="32"/>
          <w:szCs w:val="32"/>
        </w:rPr>
        <w:t>教学质量、发展学生各方面素质是学校生存发展的基础，是一所学校兴旺所在，为此，我校以“夯实基础、养成习惯、提升素质、形成能力”的办学理念，对教师提出“在课改中进步、在自修中提高、在反思中发展”，采取了行之有效的教学管理策略，深化了课堂教学改革，教师的教育教学行为发生了较大变化，学生综合素质不断提高，取得了可喜的成效。</w:t>
      </w:r>
      <w:bookmarkStart w:id="490" w:name="_Toc500763097"/>
      <w:bookmarkStart w:id="491" w:name="_Toc500764628"/>
    </w:p>
    <w:p>
      <w:pPr>
        <w:keepNext w:val="0"/>
        <w:keepLines w:val="0"/>
        <w:pageBreakBefore w:val="0"/>
        <w:widowControl w:val="0"/>
        <w:numPr>
          <w:ilvl w:val="0"/>
          <w:numId w:val="3"/>
        </w:numPr>
        <w:kinsoku/>
        <w:wordWrap/>
        <w:overflowPunct/>
        <w:topLinePunct w:val="0"/>
        <w:autoSpaceDE/>
        <w:autoSpaceDN/>
        <w:bidi w:val="0"/>
        <w:adjustRightInd/>
        <w:snapToGrid/>
        <w:spacing w:line="15" w:lineRule="auto"/>
        <w:ind w:left="-120" w:leftChars="0" w:firstLine="540" w:firstLineChars="0"/>
        <w:textAlignment w:val="auto"/>
        <w:rPr>
          <w:rFonts w:hint="eastAsia" w:ascii="仿宋" w:hAnsi="仿宋" w:eastAsia="仿宋" w:cs="仿宋"/>
          <w:b/>
          <w:bCs/>
          <w:sz w:val="32"/>
          <w:szCs w:val="32"/>
        </w:rPr>
      </w:pPr>
      <w:r>
        <w:rPr>
          <w:rFonts w:hint="eastAsia" w:ascii="黑体" w:hAnsi="黑体" w:eastAsia="黑体" w:cs="黑体"/>
          <w:b/>
          <w:bCs/>
          <w:sz w:val="32"/>
          <w:szCs w:val="32"/>
        </w:rPr>
        <w:t xml:space="preserve">学校党建工作情况 </w:t>
      </w:r>
    </w:p>
    <w:p>
      <w:pPr>
        <w:keepNext w:val="0"/>
        <w:keepLines w:val="0"/>
        <w:pageBreakBefore w:val="0"/>
        <w:widowControl w:val="0"/>
        <w:kinsoku/>
        <w:wordWrap/>
        <w:overflowPunct/>
        <w:topLinePunct w:val="0"/>
        <w:autoSpaceDE/>
        <w:autoSpaceDN/>
        <w:bidi w:val="0"/>
        <w:adjustRightInd/>
        <w:snapToGrid/>
        <w:spacing w:line="15" w:lineRule="auto"/>
        <w:ind w:firstLine="640" w:firstLineChars="200"/>
        <w:textAlignment w:val="auto"/>
        <w:rPr>
          <w:rFonts w:ascii="仿宋" w:hAnsi="仿宋" w:eastAsia="仿宋"/>
          <w:sz w:val="32"/>
          <w:szCs w:val="32"/>
        </w:rPr>
      </w:pPr>
      <w:r>
        <w:rPr>
          <w:rFonts w:hint="eastAsia" w:ascii="仿宋" w:hAnsi="仿宋" w:eastAsia="仿宋"/>
          <w:sz w:val="32"/>
          <w:szCs w:val="32"/>
        </w:rPr>
        <w:t>我校党支部以党的</w:t>
      </w:r>
      <w:r>
        <w:rPr>
          <w:rFonts w:hint="eastAsia" w:ascii="仿宋" w:hAnsi="仿宋" w:eastAsia="仿宋"/>
          <w:sz w:val="32"/>
          <w:szCs w:val="32"/>
          <w:lang w:eastAsia="zh-CN"/>
        </w:rPr>
        <w:t>二十</w:t>
      </w:r>
      <w:r>
        <w:rPr>
          <w:rFonts w:hint="eastAsia" w:ascii="仿宋" w:hAnsi="仿宋" w:eastAsia="仿宋"/>
          <w:sz w:val="32"/>
          <w:szCs w:val="32"/>
        </w:rPr>
        <w:t>大及各中全会精神为指导，紧紧围绕学校改革发展这一中心和育人的根本任务，充分发挥政治核心和战斗堡垒作用，全面贯彻党的教育方针，积极探索党建</w:t>
      </w:r>
      <w:r>
        <w:rPr>
          <w:rFonts w:ascii="仿宋" w:hAnsi="仿宋" w:eastAsia="仿宋"/>
          <w:sz w:val="32"/>
          <w:szCs w:val="32"/>
        </w:rPr>
        <w:t>+x</w:t>
      </w:r>
      <w:r>
        <w:rPr>
          <w:rFonts w:hint="eastAsia" w:ascii="仿宋" w:hAnsi="仿宋" w:eastAsia="仿宋"/>
          <w:sz w:val="32"/>
          <w:szCs w:val="32"/>
        </w:rPr>
        <w:t>（党建引领教学、后勤、德育、工会、招生）的有效途径，提高了党组织的创造力、凝聚力和战斗力，取得了显著的育人效益和办学效益。</w:t>
      </w:r>
    </w:p>
    <w:p>
      <w:pPr>
        <w:pStyle w:val="3"/>
        <w:spacing w:before="0" w:after="0" w:line="560" w:lineRule="exact"/>
        <w:ind w:firstLine="626" w:firstLineChars="195"/>
        <w:rPr>
          <w:rFonts w:ascii="仿宋" w:hAnsi="仿宋" w:eastAsia="仿宋"/>
          <w:b/>
          <w:bCs/>
        </w:rPr>
      </w:pPr>
      <w:bookmarkStart w:id="492" w:name="_Toc29864"/>
      <w:bookmarkStart w:id="493" w:name="_Toc27797"/>
      <w:bookmarkStart w:id="494" w:name="_Toc4530"/>
      <w:bookmarkStart w:id="495" w:name="_Toc23838"/>
      <w:bookmarkStart w:id="496" w:name="_Toc10908"/>
      <w:bookmarkStart w:id="497" w:name="_Toc18555"/>
      <w:bookmarkStart w:id="498" w:name="_Toc18227"/>
      <w:bookmarkStart w:id="499" w:name="_Toc6368"/>
      <w:bookmarkStart w:id="500" w:name="_Toc31757"/>
      <w:bookmarkStart w:id="501" w:name="_Toc14045"/>
      <w:bookmarkStart w:id="502" w:name="_Toc500763093"/>
      <w:bookmarkStart w:id="503" w:name="_Toc25081"/>
      <w:bookmarkStart w:id="504" w:name="_Toc13174"/>
      <w:bookmarkStart w:id="505" w:name="_Toc29359"/>
      <w:bookmarkStart w:id="506" w:name="_Toc571"/>
      <w:bookmarkStart w:id="507" w:name="_Toc976"/>
      <w:bookmarkStart w:id="508" w:name="_Toc10314"/>
      <w:bookmarkStart w:id="509" w:name="_Toc500764624"/>
      <w:r>
        <w:rPr>
          <w:rFonts w:ascii="仿宋" w:hAnsi="仿宋" w:eastAsia="仿宋"/>
          <w:b/>
          <w:bCs/>
        </w:rPr>
        <w:t>8.1</w:t>
      </w:r>
      <w:r>
        <w:rPr>
          <w:rFonts w:hint="eastAsia" w:ascii="仿宋" w:hAnsi="仿宋" w:eastAsia="仿宋"/>
          <w:b/>
          <w:bCs/>
        </w:rPr>
        <w:t>突出组织建设，增强班子整体功能。</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Fonts w:ascii="仿宋" w:hAnsi="仿宋" w:eastAsia="仿宋"/>
          <w:b/>
          <w:bCs/>
        </w:rPr>
        <w:t xml:space="preserve"> </w:t>
      </w:r>
    </w:p>
    <w:p>
      <w:pPr>
        <w:spacing w:line="560" w:lineRule="exact"/>
        <w:ind w:firstLine="640" w:firstLineChars="200"/>
        <w:rPr>
          <w:rFonts w:ascii="仿宋" w:hAnsi="仿宋" w:eastAsia="仿宋"/>
          <w:sz w:val="32"/>
          <w:szCs w:val="32"/>
        </w:rPr>
      </w:pPr>
      <w:bookmarkStart w:id="510" w:name="_Toc500763094"/>
      <w:bookmarkStart w:id="511" w:name="_Toc500764625"/>
      <w:r>
        <w:rPr>
          <w:rFonts w:hint="eastAsia" w:ascii="仿宋" w:hAnsi="仿宋" w:eastAsia="仿宋"/>
          <w:sz w:val="32"/>
          <w:szCs w:val="32"/>
        </w:rPr>
        <w:t>学校形成了一个团结协作、务实开拓的坚强战斗集体和领导核心。所有党员在各项工作中，做到团结、协作、作风民主、为政清廉，形成了较强的凝聚力、号召力。</w:t>
      </w:r>
    </w:p>
    <w:p>
      <w:pPr>
        <w:pStyle w:val="3"/>
        <w:spacing w:before="0" w:after="0" w:line="560" w:lineRule="exact"/>
        <w:ind w:firstLine="626" w:firstLineChars="195"/>
        <w:rPr>
          <w:rFonts w:ascii="仿宋" w:hAnsi="仿宋" w:eastAsia="仿宋"/>
          <w:b/>
          <w:bCs/>
        </w:rPr>
      </w:pPr>
      <w:bookmarkStart w:id="512" w:name="_Toc28400"/>
      <w:bookmarkStart w:id="513" w:name="_Toc23798"/>
      <w:bookmarkStart w:id="514" w:name="_Toc27822"/>
      <w:bookmarkStart w:id="515" w:name="_Toc12650"/>
      <w:bookmarkStart w:id="516" w:name="_Toc32766"/>
      <w:bookmarkStart w:id="517" w:name="_Toc30020"/>
      <w:bookmarkStart w:id="518" w:name="_Toc4364"/>
      <w:bookmarkStart w:id="519" w:name="_Toc4963"/>
      <w:bookmarkStart w:id="520" w:name="_Toc21470"/>
      <w:bookmarkStart w:id="521" w:name="_Toc3168"/>
      <w:bookmarkStart w:id="522" w:name="_Toc6070"/>
      <w:bookmarkStart w:id="523" w:name="_Toc32693"/>
      <w:bookmarkStart w:id="524" w:name="_Toc15828"/>
      <w:bookmarkStart w:id="525" w:name="_Toc28578"/>
      <w:bookmarkStart w:id="526" w:name="_Toc19899"/>
      <w:bookmarkStart w:id="527" w:name="_Toc32665"/>
      <w:r>
        <w:rPr>
          <w:rFonts w:ascii="仿宋" w:hAnsi="仿宋" w:eastAsia="仿宋"/>
          <w:b/>
          <w:bCs/>
        </w:rPr>
        <w:t>8.2</w:t>
      </w:r>
      <w:r>
        <w:rPr>
          <w:rFonts w:hint="eastAsia" w:ascii="仿宋" w:hAnsi="仿宋" w:eastAsia="仿宋"/>
          <w:b/>
          <w:bCs/>
        </w:rPr>
        <w:t>加强队伍建设，组织发展有计划。</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Pr>
          <w:rFonts w:ascii="仿宋" w:hAnsi="仿宋" w:eastAsia="仿宋"/>
          <w:b/>
          <w:bCs/>
        </w:rPr>
        <w:t xml:space="preserve"> </w:t>
      </w:r>
    </w:p>
    <w:p>
      <w:pPr>
        <w:spacing w:line="560" w:lineRule="exact"/>
        <w:ind w:firstLine="640" w:firstLineChars="200"/>
        <w:rPr>
          <w:rFonts w:ascii="仿宋" w:hAnsi="仿宋" w:eastAsia="仿宋"/>
          <w:sz w:val="32"/>
          <w:szCs w:val="32"/>
        </w:rPr>
      </w:pPr>
      <w:bookmarkStart w:id="528" w:name="_Toc500763095"/>
      <w:bookmarkStart w:id="529" w:name="_Toc500764626"/>
      <w:r>
        <w:rPr>
          <w:rFonts w:hint="eastAsia" w:ascii="仿宋" w:hAnsi="仿宋" w:eastAsia="仿宋"/>
          <w:sz w:val="32"/>
          <w:szCs w:val="32"/>
        </w:rPr>
        <w:t>党支部对组织发展工作有计划和安排。我校现</w:t>
      </w:r>
      <w:r>
        <w:rPr>
          <w:rFonts w:ascii="仿宋" w:hAnsi="仿宋" w:eastAsia="仿宋"/>
          <w:sz w:val="32"/>
          <w:szCs w:val="32"/>
        </w:rPr>
        <w:t>1</w:t>
      </w:r>
      <w:r>
        <w:rPr>
          <w:rFonts w:hint="eastAsia" w:ascii="仿宋" w:hAnsi="仿宋" w:eastAsia="仿宋"/>
          <w:sz w:val="32"/>
          <w:szCs w:val="32"/>
        </w:rPr>
        <w:t>名积极分子，基本情况登记清楚，</w:t>
      </w:r>
      <w:r>
        <w:rPr>
          <w:rFonts w:ascii="仿宋" w:hAnsi="仿宋" w:eastAsia="仿宋"/>
          <w:sz w:val="32"/>
          <w:szCs w:val="32"/>
        </w:rPr>
        <w:t>4</w:t>
      </w:r>
      <w:r>
        <w:rPr>
          <w:rFonts w:hint="eastAsia" w:ascii="仿宋" w:hAnsi="仿宋" w:eastAsia="仿宋"/>
          <w:sz w:val="32"/>
          <w:szCs w:val="32"/>
        </w:rPr>
        <w:t>人撰写了入党志愿书，我校每个季度上</w:t>
      </w:r>
      <w:r>
        <w:rPr>
          <w:rFonts w:ascii="仿宋" w:hAnsi="仿宋" w:eastAsia="仿宋"/>
          <w:sz w:val="32"/>
          <w:szCs w:val="32"/>
        </w:rPr>
        <w:t>1</w:t>
      </w:r>
      <w:r>
        <w:rPr>
          <w:rFonts w:hint="eastAsia" w:ascii="仿宋" w:hAnsi="仿宋" w:eastAsia="仿宋"/>
          <w:sz w:val="32"/>
          <w:szCs w:val="32"/>
        </w:rPr>
        <w:t>次党课。业余党校每学期开展一次。发展党员入党、转正程序规范，手续完整，材料齐全，记录准确。党员组织关系转接规范。</w:t>
      </w:r>
    </w:p>
    <w:p>
      <w:pPr>
        <w:pStyle w:val="3"/>
        <w:spacing w:before="0" w:after="0" w:line="560" w:lineRule="exact"/>
        <w:ind w:firstLine="626" w:firstLineChars="195"/>
        <w:rPr>
          <w:rFonts w:ascii="仿宋" w:hAnsi="仿宋" w:eastAsia="仿宋"/>
          <w:b/>
          <w:bCs/>
        </w:rPr>
      </w:pPr>
      <w:bookmarkStart w:id="530" w:name="_Toc9751"/>
      <w:bookmarkStart w:id="531" w:name="_Toc28182"/>
      <w:bookmarkStart w:id="532" w:name="_Toc16851"/>
      <w:bookmarkStart w:id="533" w:name="_Toc4607"/>
      <w:bookmarkStart w:id="534" w:name="_Toc28454"/>
      <w:bookmarkStart w:id="535" w:name="_Toc11937"/>
      <w:bookmarkStart w:id="536" w:name="_Toc28595"/>
      <w:bookmarkStart w:id="537" w:name="_Toc20146"/>
      <w:bookmarkStart w:id="538" w:name="_Toc8250"/>
      <w:bookmarkStart w:id="539" w:name="_Toc6759"/>
      <w:bookmarkStart w:id="540" w:name="_Toc28386"/>
      <w:bookmarkStart w:id="541" w:name="_Toc9303"/>
      <w:bookmarkStart w:id="542" w:name="_Toc6308"/>
      <w:bookmarkStart w:id="543" w:name="_Toc10019"/>
      <w:bookmarkStart w:id="544" w:name="_Toc29101"/>
      <w:bookmarkStart w:id="545" w:name="_Toc10198"/>
      <w:r>
        <w:rPr>
          <w:rFonts w:ascii="仿宋" w:hAnsi="仿宋" w:eastAsia="仿宋"/>
          <w:b/>
          <w:bCs/>
        </w:rPr>
        <w:t>8.3</w:t>
      </w:r>
      <w:r>
        <w:rPr>
          <w:rFonts w:hint="eastAsia" w:ascii="仿宋" w:hAnsi="仿宋" w:eastAsia="仿宋"/>
          <w:b/>
          <w:bCs/>
        </w:rPr>
        <w:t>突出制度建设，推进机制创新。</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spacing w:line="560" w:lineRule="exact"/>
        <w:ind w:firstLine="640" w:firstLineChars="200"/>
        <w:rPr>
          <w:rFonts w:ascii="仿宋" w:hAnsi="仿宋" w:eastAsia="仿宋"/>
          <w:sz w:val="32"/>
          <w:szCs w:val="32"/>
        </w:rPr>
      </w:pPr>
      <w:bookmarkStart w:id="546" w:name="_Toc500763096"/>
      <w:bookmarkStart w:id="547" w:name="_Toc500764627"/>
      <w:r>
        <w:rPr>
          <w:rFonts w:hint="eastAsia" w:ascii="仿宋" w:hAnsi="仿宋" w:eastAsia="仿宋"/>
          <w:sz w:val="32"/>
          <w:szCs w:val="32"/>
        </w:rPr>
        <w:t>我校继续推进“三会一课”制度、民主评议党员制度、民主监督制度、党日活动制度、党风廉政建设制度、学习制度、党员教育培训制度等党建管理制度。通过健全各项规章制度，促进党建工作的规范化、制度化和科学化，使全体党员、领导干部工作有章可循，有制度可依。结合深入学习党的十九大、二中、三中、四中、五中、六中全会精神、习近平中国特色社会主义理论等活动，制定了详细的学习计划，通过线上和线下，自学、集中学习讨论交流、批评与自我批评等多种方式，使党员干部树牢“四个意识”，坚定“四个自信”，坚决做到“两个维护”。</w:t>
      </w:r>
    </w:p>
    <w:p>
      <w:pPr>
        <w:pStyle w:val="3"/>
        <w:spacing w:before="0" w:after="0" w:line="560" w:lineRule="exact"/>
        <w:ind w:firstLine="643" w:firstLineChars="200"/>
        <w:rPr>
          <w:rFonts w:ascii="仿宋" w:hAnsi="仿宋" w:eastAsia="仿宋"/>
          <w:b/>
          <w:bCs/>
        </w:rPr>
      </w:pPr>
      <w:bookmarkStart w:id="548" w:name="_Toc17734"/>
      <w:bookmarkStart w:id="549" w:name="_Toc2255"/>
      <w:bookmarkStart w:id="550" w:name="_Toc24176"/>
      <w:bookmarkStart w:id="551" w:name="_Toc14502"/>
      <w:bookmarkStart w:id="552" w:name="_Toc29020"/>
      <w:bookmarkStart w:id="553" w:name="_Toc21680"/>
      <w:bookmarkStart w:id="554" w:name="_Toc14604"/>
      <w:bookmarkStart w:id="555" w:name="_Toc6915"/>
      <w:bookmarkStart w:id="556" w:name="_Toc4629"/>
      <w:bookmarkStart w:id="557" w:name="_Toc4458"/>
      <w:bookmarkStart w:id="558" w:name="_Toc26117"/>
      <w:bookmarkStart w:id="559" w:name="_Toc30911"/>
      <w:bookmarkStart w:id="560" w:name="_Toc17980"/>
      <w:bookmarkStart w:id="561" w:name="_Toc9177"/>
      <w:bookmarkStart w:id="562" w:name="_Toc32572"/>
      <w:bookmarkStart w:id="563" w:name="_Toc27380"/>
      <w:r>
        <w:rPr>
          <w:rFonts w:ascii="仿宋" w:hAnsi="仿宋" w:eastAsia="仿宋"/>
          <w:b/>
          <w:bCs/>
        </w:rPr>
        <w:t>8.4</w:t>
      </w:r>
      <w:r>
        <w:rPr>
          <w:rFonts w:hint="eastAsia" w:ascii="仿宋" w:hAnsi="仿宋" w:eastAsia="仿宋"/>
          <w:b/>
          <w:bCs/>
        </w:rPr>
        <w:t>抓好师德师风建设，发挥党员教师的示范作用。</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spacing w:line="560" w:lineRule="exact"/>
        <w:ind w:firstLine="640" w:firstLineChars="200"/>
        <w:rPr>
          <w:rFonts w:ascii="仿宋" w:hAnsi="仿宋" w:eastAsia="仿宋"/>
          <w:sz w:val="32"/>
          <w:szCs w:val="32"/>
        </w:rPr>
      </w:pPr>
      <w:r>
        <w:rPr>
          <w:rFonts w:hint="eastAsia" w:ascii="仿宋" w:hAnsi="仿宋" w:eastAsia="仿宋"/>
          <w:sz w:val="32"/>
          <w:szCs w:val="32"/>
        </w:rPr>
        <w:t>学校党支部通过“四抓一创一促进”方式，抓好师德师风建设，每月组织全体教师学习《新时代中小学教师职业行为十项准则》、《中小学教师职业道德规范》《教师法》《未成年人保护法》和理想信念、宗旨观念、法律法规等知识。并和全体教师签订了廉洁从教承诺书。鼓励党员教师上示范课、观摩课、公开课，调动教师岗位练兵的积极性和热情，激励了广大教师在教学技能上创先争优热情。学校成立了体育活动小组、舞蹈小组、书画小组，开展丰富多彩的课余活动，提升了教师的自豪感和幸福感。</w:t>
      </w:r>
    </w:p>
    <w:p>
      <w:pPr>
        <w:pStyle w:val="2"/>
        <w:spacing w:before="0" w:after="0" w:line="560" w:lineRule="exact"/>
        <w:ind w:firstLine="640" w:firstLineChars="200"/>
        <w:rPr>
          <w:rFonts w:hint="eastAsia" w:ascii="黑体" w:hAnsi="黑体" w:eastAsia="黑体" w:cs="黑体"/>
          <w:b w:val="0"/>
          <w:bCs w:val="0"/>
          <w:sz w:val="32"/>
          <w:szCs w:val="32"/>
        </w:rPr>
      </w:pPr>
      <w:bookmarkStart w:id="564" w:name="_Toc26923"/>
      <w:bookmarkStart w:id="565" w:name="_Toc20815"/>
      <w:bookmarkStart w:id="566" w:name="_Toc19263"/>
      <w:bookmarkStart w:id="567" w:name="_Toc918"/>
      <w:bookmarkStart w:id="568" w:name="_Toc1648"/>
      <w:bookmarkStart w:id="569" w:name="_Toc11081"/>
      <w:bookmarkStart w:id="570" w:name="_Toc32241"/>
      <w:bookmarkStart w:id="571" w:name="_Toc24420"/>
      <w:bookmarkStart w:id="572" w:name="_Toc1204"/>
      <w:bookmarkStart w:id="573" w:name="_Toc4691"/>
      <w:bookmarkStart w:id="574" w:name="_Toc13132"/>
      <w:bookmarkStart w:id="575" w:name="_Toc5766"/>
      <w:bookmarkStart w:id="576" w:name="_Toc29567"/>
      <w:bookmarkStart w:id="577" w:name="_Toc21743"/>
      <w:bookmarkStart w:id="578" w:name="_Toc15857"/>
      <w:bookmarkStart w:id="579" w:name="_Toc19058"/>
      <w:r>
        <w:rPr>
          <w:rFonts w:hint="eastAsia" w:ascii="黑体" w:hAnsi="黑体" w:eastAsia="黑体" w:cs="黑体"/>
          <w:b w:val="0"/>
          <w:bCs w:val="0"/>
          <w:sz w:val="32"/>
          <w:szCs w:val="32"/>
        </w:rPr>
        <w:t>九、</w:t>
      </w:r>
      <w:bookmarkEnd w:id="490"/>
      <w:bookmarkEnd w:id="491"/>
      <w:r>
        <w:rPr>
          <w:rFonts w:hint="eastAsia" w:ascii="黑体" w:hAnsi="黑体" w:eastAsia="黑体" w:cs="黑体"/>
          <w:b w:val="0"/>
          <w:bCs w:val="0"/>
          <w:sz w:val="32"/>
          <w:szCs w:val="32"/>
        </w:rPr>
        <w:t>面临挑战</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pPr>
        <w:pStyle w:val="3"/>
        <w:spacing w:before="0" w:after="0" w:line="560" w:lineRule="exact"/>
        <w:ind w:firstLine="626" w:firstLineChars="195"/>
        <w:rPr>
          <w:rFonts w:ascii="仿宋" w:hAnsi="仿宋" w:eastAsia="仿宋"/>
          <w:color w:val="auto"/>
        </w:rPr>
      </w:pPr>
      <w:bookmarkStart w:id="580" w:name="_Toc500764629"/>
      <w:bookmarkStart w:id="581" w:name="_Toc500763098"/>
      <w:bookmarkStart w:id="582" w:name="_Toc32453"/>
      <w:bookmarkStart w:id="583" w:name="_Toc7562"/>
      <w:bookmarkStart w:id="584" w:name="_Toc14841"/>
      <w:bookmarkStart w:id="585" w:name="_Toc7877"/>
      <w:bookmarkStart w:id="586" w:name="_Toc8070"/>
      <w:bookmarkStart w:id="587" w:name="_Toc3000"/>
      <w:bookmarkStart w:id="588" w:name="_Toc17095"/>
      <w:bookmarkStart w:id="589" w:name="_Toc25245"/>
      <w:bookmarkStart w:id="590" w:name="_Toc32109"/>
      <w:bookmarkStart w:id="591" w:name="_Toc18139"/>
      <w:bookmarkStart w:id="592" w:name="_Toc32298"/>
      <w:bookmarkStart w:id="593" w:name="_Toc18799"/>
      <w:bookmarkStart w:id="594" w:name="_Toc27873"/>
      <w:bookmarkStart w:id="595" w:name="_Toc25446"/>
      <w:bookmarkStart w:id="596" w:name="_Toc5384"/>
      <w:bookmarkStart w:id="597" w:name="_Toc31207"/>
      <w:bookmarkStart w:id="598" w:name="_Toc500764631"/>
      <w:r>
        <w:rPr>
          <w:rFonts w:ascii="仿宋" w:hAnsi="仿宋" w:eastAsia="仿宋"/>
          <w:color w:val="auto"/>
        </w:rPr>
        <w:t>9.1</w:t>
      </w:r>
      <w:bookmarkEnd w:id="580"/>
      <w:bookmarkEnd w:id="581"/>
      <w:r>
        <w:rPr>
          <w:rFonts w:hint="eastAsia" w:ascii="仿宋" w:hAnsi="仿宋" w:eastAsia="仿宋"/>
          <w:color w:val="auto"/>
        </w:rPr>
        <w:t>靖宇职高在发展中的重大难点、关键性问题</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spacing w:line="560" w:lineRule="exact"/>
        <w:ind w:firstLine="640" w:firstLineChars="200"/>
        <w:rPr>
          <w:rFonts w:hint="eastAsia" w:ascii="仿宋" w:hAnsi="仿宋" w:eastAsia="仿宋" w:cs="Times New Roman"/>
          <w:b w:val="0"/>
          <w:bCs w:val="0"/>
          <w:color w:val="auto"/>
          <w:kern w:val="2"/>
          <w:sz w:val="32"/>
          <w:szCs w:val="32"/>
          <w:lang w:val="en-US" w:eastAsia="zh-CN" w:bidi="ar-SA"/>
        </w:rPr>
      </w:pPr>
      <w:r>
        <w:rPr>
          <w:rFonts w:hint="eastAsia" w:ascii="仿宋" w:hAnsi="仿宋" w:eastAsia="仿宋" w:cs="Times New Roman"/>
          <w:b w:val="0"/>
          <w:bCs w:val="0"/>
          <w:color w:val="auto"/>
          <w:kern w:val="2"/>
          <w:sz w:val="32"/>
          <w:szCs w:val="32"/>
          <w:lang w:val="en-US" w:eastAsia="zh-CN" w:bidi="ar-SA"/>
        </w:rPr>
        <w:t>我校混编混岗情况尤为严重，专业课教师严重短缺。2007年人事制度改革时，为我校配备52个编制，其中有9人因外调、借调、退休等原因不在我校岗位工作，学校在编在岗教师42人。2015年至今，因学校办学规模扩大等原因，教育局为我校借调和招聘教师25人，由于编岗不一致原因，导致教师顾虑很多，在评优晋级等重要问题上矛盾较多，教师积极性受很大影响；</w:t>
      </w:r>
    </w:p>
    <w:p>
      <w:pPr>
        <w:spacing w:line="560" w:lineRule="exact"/>
        <w:ind w:firstLine="640" w:firstLineChars="200"/>
        <w:rPr>
          <w:rFonts w:hint="eastAsia" w:ascii="仿宋" w:hAnsi="仿宋" w:eastAsia="仿宋" w:cs="Times New Roman"/>
          <w:b w:val="0"/>
          <w:bCs w:val="0"/>
          <w:color w:val="auto"/>
          <w:kern w:val="2"/>
          <w:sz w:val="32"/>
          <w:szCs w:val="32"/>
          <w:lang w:val="en-US" w:eastAsia="zh-CN" w:bidi="ar-SA"/>
        </w:rPr>
      </w:pPr>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仿宋" w:hAnsi="仿宋" w:eastAsia="仿宋" w:cs="仿宋"/>
          <w:lang w:val="en-US" w:eastAsia="zh-CN"/>
        </w:rPr>
      </w:pPr>
      <w:bookmarkStart w:id="599" w:name="_Toc25053"/>
      <w:r>
        <w:rPr>
          <w:rFonts w:hint="eastAsia" w:ascii="仿宋" w:hAnsi="仿宋" w:eastAsia="仿宋" w:cs="仿宋"/>
          <w:lang w:val="en-US" w:eastAsia="zh-CN"/>
        </w:rPr>
        <w:t>表9-1</w:t>
      </w:r>
      <w:bookmarkEnd w:id="599"/>
      <w:r>
        <w:rPr>
          <w:rFonts w:hint="eastAsia" w:ascii="仿宋" w:hAnsi="仿宋" w:eastAsia="仿宋" w:cs="仿宋"/>
          <w:lang w:val="en-US" w:eastAsia="zh-CN"/>
        </w:rPr>
        <w:t xml:space="preserve">               学校教师统计</w:t>
      </w:r>
    </w:p>
    <w:tbl>
      <w:tblPr>
        <w:tblStyle w:val="12"/>
        <w:tblW w:w="8496"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2130"/>
        <w:gridCol w:w="213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spacing w:line="560" w:lineRule="exact"/>
              <w:jc w:val="center"/>
              <w:rPr>
                <w:rFonts w:hint="eastAsia" w:ascii="仿宋" w:hAnsi="仿宋" w:eastAsia="仿宋" w:cs="Times New Roman"/>
                <w:b w:val="0"/>
                <w:bCs w:val="0"/>
                <w:color w:val="auto"/>
                <w:kern w:val="2"/>
                <w:sz w:val="22"/>
                <w:szCs w:val="22"/>
                <w:vertAlign w:val="baseline"/>
                <w:lang w:val="en-US" w:eastAsia="zh-CN" w:bidi="ar-SA"/>
              </w:rPr>
            </w:pPr>
            <w:r>
              <w:rPr>
                <w:rFonts w:hint="eastAsia" w:ascii="仿宋" w:hAnsi="仿宋" w:eastAsia="仿宋" w:cs="Times New Roman"/>
                <w:b w:val="0"/>
                <w:bCs w:val="0"/>
                <w:color w:val="auto"/>
                <w:kern w:val="2"/>
                <w:sz w:val="22"/>
                <w:szCs w:val="22"/>
                <w:vertAlign w:val="baseline"/>
                <w:lang w:val="en-US" w:eastAsia="zh-CN" w:bidi="ar-SA"/>
              </w:rPr>
              <w:t>教职工总数</w:t>
            </w:r>
          </w:p>
        </w:tc>
        <w:tc>
          <w:tcPr>
            <w:tcW w:w="2130" w:type="dxa"/>
          </w:tcPr>
          <w:p>
            <w:pPr>
              <w:spacing w:line="560" w:lineRule="exact"/>
              <w:jc w:val="center"/>
              <w:rPr>
                <w:rFonts w:hint="eastAsia" w:ascii="仿宋" w:hAnsi="仿宋" w:eastAsia="仿宋" w:cs="Times New Roman"/>
                <w:b w:val="0"/>
                <w:bCs w:val="0"/>
                <w:color w:val="auto"/>
                <w:kern w:val="2"/>
                <w:sz w:val="22"/>
                <w:szCs w:val="22"/>
                <w:vertAlign w:val="baseline"/>
                <w:lang w:val="en-US" w:eastAsia="zh-CN" w:bidi="ar-SA"/>
              </w:rPr>
            </w:pPr>
            <w:r>
              <w:rPr>
                <w:rFonts w:hint="eastAsia" w:ascii="仿宋" w:hAnsi="仿宋" w:eastAsia="仿宋" w:cs="Times New Roman"/>
                <w:b w:val="0"/>
                <w:bCs w:val="0"/>
                <w:color w:val="auto"/>
                <w:kern w:val="2"/>
                <w:sz w:val="22"/>
                <w:szCs w:val="22"/>
                <w:lang w:val="en-US" w:eastAsia="zh-CN" w:bidi="ar-SA"/>
              </w:rPr>
              <w:t>本校编制教职工数</w:t>
            </w:r>
          </w:p>
        </w:tc>
        <w:tc>
          <w:tcPr>
            <w:tcW w:w="2131" w:type="dxa"/>
          </w:tcPr>
          <w:p>
            <w:pPr>
              <w:spacing w:line="560" w:lineRule="exact"/>
              <w:jc w:val="center"/>
              <w:rPr>
                <w:rFonts w:hint="eastAsia" w:ascii="仿宋" w:hAnsi="仿宋" w:eastAsia="仿宋" w:cs="Times New Roman"/>
                <w:b w:val="0"/>
                <w:bCs w:val="0"/>
                <w:color w:val="auto"/>
                <w:kern w:val="2"/>
                <w:sz w:val="22"/>
                <w:szCs w:val="22"/>
                <w:vertAlign w:val="baseline"/>
                <w:lang w:val="en-US" w:eastAsia="zh-CN" w:bidi="ar-SA"/>
              </w:rPr>
            </w:pPr>
            <w:r>
              <w:rPr>
                <w:rFonts w:hint="eastAsia" w:ascii="仿宋" w:hAnsi="仿宋" w:eastAsia="仿宋" w:cs="Times New Roman"/>
                <w:b w:val="0"/>
                <w:bCs w:val="0"/>
                <w:color w:val="auto"/>
                <w:kern w:val="2"/>
                <w:sz w:val="22"/>
                <w:szCs w:val="22"/>
                <w:lang w:val="en-US" w:eastAsia="zh-CN" w:bidi="ar-SA"/>
              </w:rPr>
              <w:t>外校编制教职工数</w:t>
            </w:r>
          </w:p>
        </w:tc>
        <w:tc>
          <w:tcPr>
            <w:tcW w:w="2268" w:type="dxa"/>
          </w:tcPr>
          <w:p>
            <w:pPr>
              <w:spacing w:line="560" w:lineRule="exact"/>
              <w:jc w:val="center"/>
              <w:rPr>
                <w:rFonts w:hint="eastAsia" w:ascii="仿宋" w:hAnsi="仿宋" w:eastAsia="仿宋" w:cs="Times New Roman"/>
                <w:b w:val="0"/>
                <w:bCs w:val="0"/>
                <w:color w:val="auto"/>
                <w:kern w:val="2"/>
                <w:sz w:val="22"/>
                <w:szCs w:val="22"/>
                <w:vertAlign w:val="baseline"/>
                <w:lang w:val="en-US" w:eastAsia="zh-CN" w:bidi="ar-SA"/>
              </w:rPr>
            </w:pPr>
            <w:r>
              <w:rPr>
                <w:rFonts w:hint="eastAsia" w:ascii="仿宋" w:hAnsi="仿宋" w:eastAsia="仿宋" w:cs="Times New Roman"/>
                <w:b w:val="0"/>
                <w:bCs w:val="0"/>
                <w:color w:val="auto"/>
                <w:kern w:val="2"/>
                <w:sz w:val="22"/>
                <w:szCs w:val="22"/>
                <w:lang w:val="en-US" w:eastAsia="zh-CN" w:bidi="ar-SA"/>
              </w:rPr>
              <w:t>外聘教职工数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spacing w:line="560" w:lineRule="exact"/>
              <w:jc w:val="center"/>
              <w:rPr>
                <w:rFonts w:hint="default" w:ascii="仿宋" w:hAnsi="仿宋" w:eastAsia="仿宋" w:cs="Times New Roman"/>
                <w:b w:val="0"/>
                <w:bCs w:val="0"/>
                <w:color w:val="auto"/>
                <w:kern w:val="2"/>
                <w:sz w:val="32"/>
                <w:szCs w:val="32"/>
                <w:vertAlign w:val="baseline"/>
                <w:lang w:val="en-US" w:eastAsia="zh-CN" w:bidi="ar-SA"/>
              </w:rPr>
            </w:pPr>
            <w:r>
              <w:rPr>
                <w:rFonts w:hint="eastAsia" w:ascii="仿宋" w:hAnsi="仿宋" w:eastAsia="仿宋" w:cs="Times New Roman"/>
                <w:b w:val="0"/>
                <w:bCs w:val="0"/>
                <w:color w:val="auto"/>
                <w:kern w:val="2"/>
                <w:sz w:val="32"/>
                <w:szCs w:val="32"/>
                <w:vertAlign w:val="baseline"/>
                <w:lang w:val="en-US" w:eastAsia="zh-CN" w:bidi="ar-SA"/>
              </w:rPr>
              <w:t>77</w:t>
            </w:r>
          </w:p>
        </w:tc>
        <w:tc>
          <w:tcPr>
            <w:tcW w:w="2130" w:type="dxa"/>
          </w:tcPr>
          <w:p>
            <w:pPr>
              <w:spacing w:line="560" w:lineRule="exact"/>
              <w:jc w:val="center"/>
              <w:rPr>
                <w:rFonts w:hint="default" w:ascii="仿宋" w:hAnsi="仿宋" w:eastAsia="仿宋" w:cs="Times New Roman"/>
                <w:b w:val="0"/>
                <w:bCs w:val="0"/>
                <w:color w:val="auto"/>
                <w:kern w:val="2"/>
                <w:sz w:val="32"/>
                <w:szCs w:val="32"/>
                <w:vertAlign w:val="baseline"/>
                <w:lang w:val="en-US" w:eastAsia="zh-CN" w:bidi="ar-SA"/>
              </w:rPr>
            </w:pPr>
            <w:r>
              <w:rPr>
                <w:rFonts w:hint="eastAsia" w:ascii="仿宋" w:hAnsi="仿宋" w:eastAsia="仿宋" w:cs="Times New Roman"/>
                <w:b w:val="0"/>
                <w:bCs w:val="0"/>
                <w:color w:val="auto"/>
                <w:kern w:val="2"/>
                <w:sz w:val="32"/>
                <w:szCs w:val="32"/>
                <w:vertAlign w:val="baseline"/>
                <w:lang w:val="en-US" w:eastAsia="zh-CN" w:bidi="ar-SA"/>
              </w:rPr>
              <w:t>52</w:t>
            </w:r>
          </w:p>
        </w:tc>
        <w:tc>
          <w:tcPr>
            <w:tcW w:w="2131" w:type="dxa"/>
          </w:tcPr>
          <w:p>
            <w:pPr>
              <w:spacing w:line="560" w:lineRule="exact"/>
              <w:jc w:val="center"/>
              <w:rPr>
                <w:rFonts w:hint="default" w:ascii="仿宋" w:hAnsi="仿宋" w:eastAsia="仿宋" w:cs="Times New Roman"/>
                <w:b w:val="0"/>
                <w:bCs w:val="0"/>
                <w:color w:val="auto"/>
                <w:kern w:val="2"/>
                <w:sz w:val="32"/>
                <w:szCs w:val="32"/>
                <w:vertAlign w:val="baseline"/>
                <w:lang w:val="en-US" w:eastAsia="zh-CN" w:bidi="ar-SA"/>
              </w:rPr>
            </w:pPr>
            <w:r>
              <w:rPr>
                <w:rFonts w:hint="eastAsia" w:ascii="仿宋" w:hAnsi="仿宋" w:eastAsia="仿宋" w:cs="Times New Roman"/>
                <w:b w:val="0"/>
                <w:bCs w:val="0"/>
                <w:color w:val="auto"/>
                <w:kern w:val="2"/>
                <w:sz w:val="32"/>
                <w:szCs w:val="32"/>
                <w:vertAlign w:val="baseline"/>
                <w:lang w:val="en-US" w:eastAsia="zh-CN" w:bidi="ar-SA"/>
              </w:rPr>
              <w:t>22</w:t>
            </w:r>
          </w:p>
        </w:tc>
        <w:tc>
          <w:tcPr>
            <w:tcW w:w="2268" w:type="dxa"/>
          </w:tcPr>
          <w:p>
            <w:pPr>
              <w:spacing w:line="560" w:lineRule="exact"/>
              <w:jc w:val="center"/>
              <w:rPr>
                <w:rFonts w:hint="default" w:ascii="仿宋" w:hAnsi="仿宋" w:eastAsia="仿宋" w:cs="Times New Roman"/>
                <w:b w:val="0"/>
                <w:bCs w:val="0"/>
                <w:color w:val="auto"/>
                <w:kern w:val="2"/>
                <w:sz w:val="32"/>
                <w:szCs w:val="32"/>
                <w:vertAlign w:val="baseline"/>
                <w:lang w:val="en-US" w:eastAsia="zh-CN" w:bidi="ar-SA"/>
              </w:rPr>
            </w:pPr>
            <w:r>
              <w:rPr>
                <w:rFonts w:hint="eastAsia" w:ascii="仿宋" w:hAnsi="仿宋" w:eastAsia="仿宋" w:cs="Times New Roman"/>
                <w:b w:val="0"/>
                <w:bCs w:val="0"/>
                <w:color w:val="auto"/>
                <w:kern w:val="2"/>
                <w:sz w:val="32"/>
                <w:szCs w:val="32"/>
                <w:vertAlign w:val="baseline"/>
                <w:lang w:val="en-US" w:eastAsia="zh-CN" w:bidi="ar-SA"/>
              </w:rPr>
              <w:t>3</w:t>
            </w:r>
          </w:p>
        </w:tc>
      </w:tr>
    </w:tbl>
    <w:p>
      <w:pPr>
        <w:spacing w:line="56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rPr>
        <w:t>目前我校六个专业</w:t>
      </w:r>
      <w:r>
        <w:rPr>
          <w:rFonts w:hint="eastAsia" w:ascii="仿宋" w:hAnsi="仿宋" w:eastAsia="仿宋"/>
          <w:color w:val="auto"/>
          <w:sz w:val="32"/>
          <w:szCs w:val="32"/>
          <w:lang w:val="en-US" w:eastAsia="zh-CN"/>
        </w:rPr>
        <w:t>20</w:t>
      </w:r>
      <w:r>
        <w:rPr>
          <w:rFonts w:hint="eastAsia" w:ascii="仿宋" w:hAnsi="仿宋" w:eastAsia="仿宋"/>
          <w:color w:val="auto"/>
          <w:sz w:val="32"/>
          <w:szCs w:val="32"/>
        </w:rPr>
        <w:t>名教师专业教师，我校护理、财经、学前、汽修机电专业教师极为紧缺。为满足于实践教学需要，学校又外骋</w:t>
      </w:r>
      <w:r>
        <w:rPr>
          <w:rFonts w:hint="eastAsia" w:ascii="仿宋" w:hAnsi="仿宋" w:eastAsia="仿宋"/>
          <w:color w:val="auto"/>
          <w:sz w:val="32"/>
          <w:szCs w:val="32"/>
          <w:lang w:eastAsia="zh-CN"/>
        </w:rPr>
        <w:t>汽修</w:t>
      </w:r>
      <w:r>
        <w:rPr>
          <w:rFonts w:hint="eastAsia" w:ascii="仿宋" w:hAnsi="仿宋" w:eastAsia="仿宋"/>
          <w:color w:val="auto"/>
          <w:sz w:val="32"/>
          <w:szCs w:val="32"/>
        </w:rPr>
        <w:t>、护理</w:t>
      </w:r>
      <w:r>
        <w:rPr>
          <w:rFonts w:hint="eastAsia" w:ascii="仿宋" w:hAnsi="仿宋" w:eastAsia="仿宋"/>
          <w:color w:val="auto"/>
          <w:sz w:val="32"/>
          <w:szCs w:val="32"/>
          <w:lang w:eastAsia="zh-CN"/>
        </w:rPr>
        <w:t>等专业</w:t>
      </w:r>
      <w:r>
        <w:rPr>
          <w:rFonts w:hint="eastAsia" w:ascii="仿宋" w:hAnsi="仿宋" w:eastAsia="仿宋"/>
          <w:color w:val="auto"/>
          <w:sz w:val="32"/>
          <w:szCs w:val="32"/>
        </w:rPr>
        <w:t>教师</w:t>
      </w:r>
      <w:r>
        <w:rPr>
          <w:rFonts w:hint="eastAsia" w:ascii="仿宋" w:hAnsi="仿宋" w:eastAsia="仿宋"/>
          <w:color w:val="auto"/>
          <w:sz w:val="32"/>
          <w:szCs w:val="32"/>
          <w:lang w:val="en-US" w:eastAsia="zh-CN"/>
        </w:rPr>
        <w:t>3</w:t>
      </w:r>
      <w:r>
        <w:rPr>
          <w:rFonts w:hint="eastAsia" w:ascii="仿宋" w:hAnsi="仿宋" w:eastAsia="仿宋"/>
          <w:color w:val="auto"/>
          <w:sz w:val="32"/>
          <w:szCs w:val="32"/>
        </w:rPr>
        <w:t>名。解决教师编制和引进专业教师是当务之急，否则将严重影响学校发展</w:t>
      </w:r>
      <w:r>
        <w:rPr>
          <w:rFonts w:hint="eastAsia" w:ascii="仿宋" w:hAnsi="仿宋" w:eastAsia="仿宋"/>
          <w:color w:val="auto"/>
          <w:sz w:val="32"/>
          <w:szCs w:val="32"/>
          <w:lang w:eastAsia="zh-CN"/>
        </w:rPr>
        <w:t>。</w:t>
      </w:r>
    </w:p>
    <w:p>
      <w:pPr>
        <w:spacing w:line="560" w:lineRule="exact"/>
        <w:rPr>
          <w:rFonts w:hint="eastAsia" w:ascii="仿宋" w:hAnsi="仿宋" w:eastAsia="仿宋"/>
          <w:b/>
          <w:bCs/>
          <w:color w:val="auto"/>
          <w:sz w:val="32"/>
          <w:szCs w:val="32"/>
          <w:lang w:val="en-US" w:eastAsia="zh-CN"/>
        </w:rPr>
      </w:pPr>
      <w:bookmarkStart w:id="600" w:name="_Toc18201"/>
      <w:r>
        <w:rPr>
          <w:rStyle w:val="19"/>
          <w:rFonts w:hint="eastAsia" w:ascii="仿宋" w:hAnsi="仿宋" w:eastAsia="仿宋" w:cs="仿宋"/>
          <w:lang w:val="en-US" w:eastAsia="zh-CN"/>
        </w:rPr>
        <w:t xml:space="preserve">表9-2 </w:t>
      </w:r>
      <w:bookmarkEnd w:id="600"/>
      <w:r>
        <w:rPr>
          <w:rFonts w:hint="eastAsia" w:ascii="仿宋" w:hAnsi="仿宋" w:eastAsia="仿宋"/>
          <w:b/>
          <w:bCs/>
          <w:color w:val="auto"/>
          <w:sz w:val="32"/>
          <w:szCs w:val="32"/>
          <w:lang w:val="en-US" w:eastAsia="zh-CN"/>
        </w:rPr>
        <w:t xml:space="preserve">                专业教师统计</w:t>
      </w:r>
    </w:p>
    <w:tbl>
      <w:tblPr>
        <w:tblStyle w:val="11"/>
        <w:tblpPr w:leftFromText="180" w:rightFromText="180" w:vertAnchor="text" w:horzAnchor="page" w:tblpX="1638" w:tblpY="318"/>
        <w:tblOverlap w:val="never"/>
        <w:tblW w:w="92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0"/>
        <w:gridCol w:w="8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80"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计算机</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侯春艳</w:t>
            </w:r>
            <w:r>
              <w:rPr>
                <w:rFonts w:hint="eastAsia" w:ascii="仿宋" w:hAnsi="仿宋" w:eastAsia="仿宋"/>
                <w:b/>
                <w:color w:val="auto"/>
                <w:sz w:val="18"/>
                <w:szCs w:val="24"/>
                <w:lang w:eastAsia="zh-CN"/>
              </w:rPr>
              <w:t>、</w:t>
            </w:r>
            <w:r>
              <w:rPr>
                <w:rFonts w:hint="eastAsia" w:ascii="仿宋" w:hAnsi="仿宋" w:eastAsia="仿宋"/>
                <w:b/>
                <w:color w:val="auto"/>
                <w:sz w:val="18"/>
                <w:szCs w:val="24"/>
              </w:rPr>
              <w:t>王传斌</w:t>
            </w:r>
            <w:r>
              <w:rPr>
                <w:rFonts w:hint="eastAsia" w:ascii="仿宋" w:hAnsi="仿宋" w:eastAsia="仿宋"/>
                <w:b/>
                <w:color w:val="auto"/>
                <w:sz w:val="18"/>
                <w:szCs w:val="24"/>
                <w:lang w:eastAsia="zh-CN"/>
              </w:rPr>
              <w:t>、</w:t>
            </w:r>
            <w:r>
              <w:rPr>
                <w:rFonts w:hint="eastAsia" w:ascii="仿宋" w:hAnsi="仿宋" w:eastAsia="仿宋"/>
                <w:b/>
                <w:color w:val="auto"/>
                <w:sz w:val="18"/>
                <w:szCs w:val="24"/>
              </w:rPr>
              <w:t>祁莉莉</w:t>
            </w:r>
            <w:r>
              <w:rPr>
                <w:rFonts w:hint="eastAsia" w:ascii="仿宋" w:hAnsi="仿宋" w:eastAsia="仿宋"/>
                <w:b/>
                <w:color w:val="auto"/>
                <w:sz w:val="18"/>
                <w:szCs w:val="24"/>
                <w:lang w:eastAsia="zh-CN"/>
              </w:rPr>
              <w:t>、</w:t>
            </w:r>
            <w:r>
              <w:rPr>
                <w:rFonts w:hint="eastAsia" w:ascii="仿宋" w:hAnsi="仿宋" w:eastAsia="仿宋"/>
                <w:b/>
                <w:color w:val="auto"/>
                <w:sz w:val="18"/>
                <w:szCs w:val="24"/>
              </w:rPr>
              <w:t>张宇航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80"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机电</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lang w:eastAsia="zh-CN"/>
              </w:rPr>
            </w:pPr>
            <w:r>
              <w:rPr>
                <w:rFonts w:hint="eastAsia" w:ascii="仿宋" w:hAnsi="仿宋" w:eastAsia="仿宋"/>
                <w:b/>
                <w:color w:val="auto"/>
                <w:sz w:val="18"/>
                <w:szCs w:val="24"/>
              </w:rPr>
              <w:t>商艳梅</w:t>
            </w:r>
            <w:r>
              <w:rPr>
                <w:rFonts w:hint="eastAsia" w:ascii="仿宋" w:hAnsi="仿宋" w:eastAsia="仿宋"/>
                <w:b/>
                <w:color w:val="auto"/>
                <w:sz w:val="18"/>
                <w:szCs w:val="24"/>
                <w:lang w:eastAsia="zh-CN"/>
              </w:rPr>
              <w:t>、</w:t>
            </w:r>
            <w:r>
              <w:rPr>
                <w:rFonts w:hint="eastAsia" w:ascii="仿宋" w:hAnsi="仿宋" w:eastAsia="仿宋"/>
                <w:b/>
                <w:color w:val="auto"/>
                <w:sz w:val="18"/>
                <w:szCs w:val="24"/>
              </w:rPr>
              <w:t>徐兆珩</w:t>
            </w:r>
            <w:r>
              <w:rPr>
                <w:rFonts w:hint="eastAsia" w:ascii="仿宋" w:hAnsi="仿宋" w:eastAsia="仿宋"/>
                <w:b/>
                <w:color w:val="auto"/>
                <w:sz w:val="18"/>
                <w:szCs w:val="24"/>
                <w:lang w:eastAsia="zh-CN"/>
              </w:rPr>
              <w:t>、</w:t>
            </w:r>
            <w:r>
              <w:rPr>
                <w:rFonts w:hint="eastAsia" w:ascii="仿宋" w:hAnsi="仿宋" w:eastAsia="仿宋"/>
                <w:b/>
                <w:color w:val="auto"/>
                <w:sz w:val="18"/>
                <w:szCs w:val="24"/>
              </w:rPr>
              <w:t>董野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980" w:type="dxa"/>
            <w:tcBorders>
              <w:top w:val="single" w:color="auto" w:sz="6" w:space="0"/>
              <w:left w:val="single" w:color="auto" w:sz="6" w:space="0"/>
              <w:bottom w:val="nil"/>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财经</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lang w:eastAsia="zh-CN"/>
              </w:rPr>
            </w:pPr>
            <w:r>
              <w:rPr>
                <w:rFonts w:hint="eastAsia" w:ascii="仿宋" w:hAnsi="仿宋" w:eastAsia="仿宋"/>
                <w:b/>
                <w:color w:val="auto"/>
                <w:sz w:val="18"/>
                <w:szCs w:val="24"/>
              </w:rPr>
              <w:t>王丹丹</w:t>
            </w:r>
            <w:r>
              <w:rPr>
                <w:rFonts w:hint="eastAsia" w:ascii="仿宋" w:hAnsi="仿宋" w:eastAsia="仿宋"/>
                <w:b/>
                <w:color w:val="auto"/>
                <w:sz w:val="18"/>
                <w:szCs w:val="24"/>
                <w:lang w:eastAsia="zh-CN"/>
              </w:rPr>
              <w:t>（</w:t>
            </w:r>
            <w:r>
              <w:rPr>
                <w:rFonts w:hint="eastAsia" w:ascii="仿宋" w:hAnsi="仿宋" w:eastAsia="仿宋"/>
                <w:b/>
                <w:color w:val="auto"/>
                <w:sz w:val="18"/>
                <w:szCs w:val="24"/>
                <w:lang w:val="en-US" w:eastAsia="zh-CN"/>
              </w:rPr>
              <w:t>大</w:t>
            </w:r>
            <w:r>
              <w:rPr>
                <w:rFonts w:hint="eastAsia" w:ascii="仿宋" w:hAnsi="仿宋" w:eastAsia="仿宋"/>
                <w:b/>
                <w:color w:val="auto"/>
                <w:sz w:val="18"/>
                <w:szCs w:val="24"/>
                <w:lang w:eastAsia="zh-CN"/>
              </w:rPr>
              <w:t>）、</w:t>
            </w:r>
            <w:r>
              <w:rPr>
                <w:rFonts w:hint="eastAsia" w:ascii="仿宋" w:hAnsi="仿宋" w:eastAsia="仿宋"/>
                <w:b/>
                <w:color w:val="auto"/>
                <w:sz w:val="18"/>
                <w:szCs w:val="24"/>
              </w:rPr>
              <w:t>尹艺云</w:t>
            </w:r>
            <w:r>
              <w:rPr>
                <w:rFonts w:hint="eastAsia" w:ascii="仿宋" w:hAnsi="仿宋" w:eastAsia="仿宋"/>
                <w:b/>
                <w:color w:val="auto"/>
                <w:sz w:val="18"/>
                <w:szCs w:val="24"/>
                <w:lang w:eastAsia="zh-CN"/>
              </w:rPr>
              <w:t>、</w:t>
            </w:r>
            <w:r>
              <w:rPr>
                <w:rFonts w:hint="eastAsia" w:ascii="仿宋" w:hAnsi="仿宋" w:eastAsia="仿宋"/>
                <w:b/>
                <w:color w:val="auto"/>
                <w:sz w:val="18"/>
                <w:szCs w:val="24"/>
              </w:rPr>
              <w:t>王丹丹(小)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80"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艺术</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6"/>
                <w:szCs w:val="24"/>
                <w:lang w:eastAsia="zh-CN"/>
              </w:rPr>
            </w:pPr>
            <w:r>
              <w:rPr>
                <w:rFonts w:hint="eastAsia" w:ascii="仿宋" w:hAnsi="仿宋" w:eastAsia="仿宋"/>
                <w:b/>
                <w:color w:val="auto"/>
                <w:sz w:val="18"/>
                <w:szCs w:val="24"/>
              </w:rPr>
              <w:t>张凤华</w:t>
            </w:r>
            <w:r>
              <w:rPr>
                <w:rFonts w:hint="eastAsia" w:ascii="仿宋" w:hAnsi="仿宋" w:eastAsia="仿宋"/>
                <w:b/>
                <w:color w:val="auto"/>
                <w:sz w:val="18"/>
                <w:szCs w:val="24"/>
                <w:lang w:eastAsia="zh-CN"/>
              </w:rPr>
              <w:t>、</w:t>
            </w:r>
            <w:r>
              <w:rPr>
                <w:rFonts w:hint="eastAsia" w:ascii="仿宋" w:hAnsi="仿宋" w:eastAsia="仿宋"/>
                <w:b/>
                <w:color w:val="auto"/>
                <w:sz w:val="18"/>
                <w:szCs w:val="24"/>
              </w:rPr>
              <w:t>俞文升</w:t>
            </w:r>
            <w:r>
              <w:rPr>
                <w:rFonts w:hint="eastAsia" w:ascii="仿宋" w:hAnsi="仿宋" w:eastAsia="仿宋"/>
                <w:b/>
                <w:color w:val="auto"/>
                <w:sz w:val="18"/>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980"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护理</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lang w:eastAsia="zh-CN"/>
              </w:rPr>
            </w:pPr>
            <w:r>
              <w:rPr>
                <w:rFonts w:hint="eastAsia" w:ascii="仿宋" w:hAnsi="仿宋" w:eastAsia="仿宋"/>
                <w:b/>
                <w:color w:val="auto"/>
                <w:sz w:val="18"/>
                <w:szCs w:val="24"/>
              </w:rPr>
              <w:t>薛翠艳</w:t>
            </w:r>
            <w:r>
              <w:rPr>
                <w:rFonts w:hint="eastAsia" w:ascii="仿宋" w:hAnsi="仿宋" w:eastAsia="仿宋"/>
                <w:b/>
                <w:color w:val="auto"/>
                <w:sz w:val="18"/>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980" w:type="dxa"/>
            <w:tcBorders>
              <w:top w:val="single" w:color="auto" w:sz="6" w:space="0"/>
              <w:left w:val="single" w:color="auto" w:sz="6" w:space="0"/>
              <w:bottom w:val="nil"/>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rPr>
            </w:pPr>
            <w:r>
              <w:rPr>
                <w:rFonts w:hint="eastAsia" w:ascii="仿宋" w:hAnsi="仿宋" w:eastAsia="仿宋"/>
                <w:b/>
                <w:color w:val="auto"/>
                <w:sz w:val="18"/>
                <w:szCs w:val="24"/>
              </w:rPr>
              <w:t>学前</w:t>
            </w:r>
          </w:p>
        </w:tc>
        <w:tc>
          <w:tcPr>
            <w:tcW w:w="8319" w:type="dxa"/>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jc w:val="center"/>
              <w:rPr>
                <w:rFonts w:hint="eastAsia" w:ascii="仿宋" w:hAnsi="仿宋" w:eastAsia="仿宋"/>
                <w:b/>
                <w:color w:val="auto"/>
                <w:sz w:val="18"/>
                <w:szCs w:val="24"/>
                <w:lang w:eastAsia="zh-CN"/>
              </w:rPr>
            </w:pPr>
            <w:r>
              <w:rPr>
                <w:rFonts w:hint="eastAsia" w:ascii="仿宋" w:hAnsi="仿宋" w:eastAsia="仿宋"/>
                <w:b/>
                <w:color w:val="auto"/>
                <w:sz w:val="18"/>
                <w:szCs w:val="24"/>
              </w:rPr>
              <w:t>尹晓红</w:t>
            </w:r>
            <w:r>
              <w:rPr>
                <w:rFonts w:hint="eastAsia" w:ascii="仿宋" w:hAnsi="仿宋" w:eastAsia="仿宋"/>
                <w:b/>
                <w:color w:val="auto"/>
                <w:sz w:val="18"/>
                <w:szCs w:val="24"/>
                <w:lang w:eastAsia="zh-CN"/>
              </w:rPr>
              <w:t>、</w:t>
            </w:r>
            <w:r>
              <w:rPr>
                <w:rFonts w:hint="eastAsia" w:ascii="仿宋" w:hAnsi="仿宋" w:eastAsia="仿宋"/>
                <w:b/>
                <w:color w:val="auto"/>
                <w:sz w:val="18"/>
                <w:szCs w:val="24"/>
              </w:rPr>
              <w:t>崔春彦</w:t>
            </w:r>
            <w:r>
              <w:rPr>
                <w:rFonts w:hint="eastAsia" w:ascii="仿宋" w:hAnsi="仿宋" w:eastAsia="仿宋"/>
                <w:b/>
                <w:color w:val="auto"/>
                <w:sz w:val="18"/>
                <w:szCs w:val="24"/>
                <w:lang w:eastAsia="zh-CN"/>
              </w:rPr>
              <w:t>、王浩宇、</w:t>
            </w:r>
            <w:r>
              <w:rPr>
                <w:rFonts w:hint="eastAsia" w:ascii="仿宋" w:hAnsi="仿宋" w:eastAsia="仿宋"/>
                <w:b/>
                <w:color w:val="auto"/>
                <w:sz w:val="18"/>
                <w:szCs w:val="24"/>
              </w:rPr>
              <w:t>崔晓丹</w:t>
            </w:r>
            <w:r>
              <w:rPr>
                <w:rFonts w:hint="eastAsia" w:ascii="仿宋" w:hAnsi="仿宋" w:eastAsia="仿宋"/>
                <w:b/>
                <w:color w:val="auto"/>
                <w:sz w:val="18"/>
                <w:szCs w:val="24"/>
                <w:lang w:eastAsia="zh-CN"/>
              </w:rPr>
              <w:t>、</w:t>
            </w:r>
            <w:r>
              <w:rPr>
                <w:rFonts w:hint="eastAsia" w:ascii="仿宋" w:hAnsi="仿宋" w:eastAsia="仿宋"/>
                <w:b/>
                <w:color w:val="auto"/>
                <w:sz w:val="18"/>
                <w:szCs w:val="24"/>
              </w:rPr>
              <w:t>姜黎黎</w:t>
            </w:r>
            <w:r>
              <w:rPr>
                <w:rFonts w:hint="eastAsia" w:ascii="仿宋" w:hAnsi="仿宋" w:eastAsia="仿宋"/>
                <w:b/>
                <w:color w:val="auto"/>
                <w:sz w:val="18"/>
                <w:szCs w:val="24"/>
                <w:lang w:eastAsia="zh-CN"/>
              </w:rPr>
              <w:t>、</w:t>
            </w:r>
            <w:r>
              <w:rPr>
                <w:rFonts w:hint="eastAsia" w:ascii="仿宋" w:hAnsi="仿宋" w:eastAsia="仿宋"/>
                <w:b/>
                <w:color w:val="auto"/>
                <w:sz w:val="18"/>
                <w:szCs w:val="24"/>
              </w:rPr>
              <w:t>马利琴</w:t>
            </w:r>
            <w:r>
              <w:rPr>
                <w:rFonts w:hint="eastAsia" w:ascii="仿宋" w:hAnsi="仿宋" w:eastAsia="仿宋"/>
                <w:b/>
                <w:color w:val="auto"/>
                <w:sz w:val="18"/>
                <w:szCs w:val="24"/>
                <w:lang w:eastAsia="zh-CN"/>
              </w:rPr>
              <w:t>、</w:t>
            </w:r>
            <w:r>
              <w:rPr>
                <w:rFonts w:hint="eastAsia" w:ascii="仿宋" w:hAnsi="仿宋" w:eastAsia="仿宋"/>
                <w:b/>
                <w:color w:val="auto"/>
                <w:sz w:val="18"/>
                <w:szCs w:val="24"/>
              </w:rPr>
              <w:t>王涵</w:t>
            </w:r>
            <w:r>
              <w:rPr>
                <w:rFonts w:hint="eastAsia" w:ascii="仿宋" w:hAnsi="仿宋" w:eastAsia="仿宋"/>
                <w:b/>
                <w:color w:val="auto"/>
                <w:sz w:val="18"/>
                <w:szCs w:val="24"/>
                <w:lang w:eastAsia="zh-CN"/>
              </w:rPr>
              <w:t>、</w:t>
            </w:r>
          </w:p>
        </w:tc>
      </w:tr>
    </w:tbl>
    <w:p>
      <w:pPr>
        <w:spacing w:line="560" w:lineRule="exact"/>
        <w:rPr>
          <w:rFonts w:hint="eastAsia" w:ascii="仿宋" w:hAnsi="仿宋" w:eastAsia="仿宋"/>
          <w:color w:val="auto"/>
          <w:sz w:val="32"/>
          <w:szCs w:val="32"/>
          <w:lang w:val="en-US" w:eastAsia="zh-CN"/>
        </w:rPr>
      </w:pPr>
    </w:p>
    <w:p>
      <w:pPr>
        <w:spacing w:line="560" w:lineRule="exact"/>
        <w:ind w:firstLine="640" w:firstLineChars="200"/>
        <w:rPr>
          <w:rFonts w:hint="eastAsia" w:ascii="仿宋" w:hAnsi="仿宋" w:eastAsia="仿宋"/>
          <w:color w:val="auto"/>
          <w:sz w:val="32"/>
          <w:szCs w:val="32"/>
          <w:lang w:eastAsia="zh-CN"/>
        </w:rPr>
      </w:pPr>
      <w:r>
        <w:rPr>
          <w:rFonts w:ascii="仿宋" w:hAnsi="仿宋" w:eastAsia="仿宋"/>
          <w:color w:val="auto"/>
          <w:sz w:val="32"/>
          <w:szCs w:val="32"/>
        </w:rPr>
        <w:t>2.</w:t>
      </w:r>
      <w:r>
        <w:rPr>
          <w:rFonts w:hint="eastAsia" w:ascii="仿宋" w:hAnsi="仿宋" w:eastAsia="仿宋"/>
          <w:color w:val="auto"/>
          <w:sz w:val="32"/>
          <w:szCs w:val="32"/>
          <w:lang w:eastAsia="zh-CN"/>
        </w:rPr>
        <w:t>校企融合度不高。校企合作机制有待完善，学校企业合作层次不够，校企合作育人效果不明显。</w:t>
      </w:r>
    </w:p>
    <w:p>
      <w:pPr>
        <w:numPr>
          <w:ilvl w:val="0"/>
          <w:numId w:val="0"/>
        </w:numPr>
        <w:spacing w:line="56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val="en-US" w:eastAsia="zh-CN"/>
        </w:rPr>
        <w:t>3.</w:t>
      </w:r>
      <w:r>
        <w:rPr>
          <w:rFonts w:hint="eastAsia" w:ascii="仿宋" w:hAnsi="仿宋" w:eastAsia="仿宋"/>
          <w:color w:val="auto"/>
          <w:sz w:val="32"/>
          <w:szCs w:val="32"/>
          <w:lang w:eastAsia="zh-CN"/>
        </w:rPr>
        <w:t>部分教师和管理人员的职业教育理念还比较落后，运用职业教育理念推进改革创新的自觉性需要进一步提高。</w:t>
      </w:r>
    </w:p>
    <w:p>
      <w:pPr>
        <w:pStyle w:val="3"/>
        <w:spacing w:before="0" w:after="0" w:line="560" w:lineRule="exact"/>
        <w:ind w:firstLine="948" w:firstLineChars="295"/>
        <w:rPr>
          <w:rFonts w:ascii="仿宋" w:hAnsi="仿宋" w:eastAsia="仿宋"/>
          <w:color w:val="auto"/>
        </w:rPr>
      </w:pPr>
      <w:bookmarkStart w:id="601" w:name="_Toc500764630"/>
      <w:bookmarkStart w:id="602" w:name="_Toc500763099"/>
      <w:bookmarkStart w:id="603" w:name="_Toc7057"/>
      <w:bookmarkStart w:id="604" w:name="_Toc4762"/>
      <w:bookmarkStart w:id="605" w:name="_Toc6035"/>
      <w:bookmarkStart w:id="606" w:name="_Toc2157"/>
      <w:bookmarkStart w:id="607" w:name="_Toc8122"/>
      <w:bookmarkStart w:id="608" w:name="_Toc11254"/>
      <w:bookmarkStart w:id="609" w:name="_Toc164"/>
      <w:bookmarkStart w:id="610" w:name="_Toc7831"/>
      <w:bookmarkStart w:id="611" w:name="_Toc4851"/>
      <w:bookmarkStart w:id="612" w:name="_Toc7583"/>
      <w:bookmarkStart w:id="613" w:name="_Toc2451"/>
      <w:bookmarkStart w:id="614" w:name="_Toc26001"/>
      <w:bookmarkStart w:id="615" w:name="_Toc27290"/>
      <w:bookmarkStart w:id="616" w:name="_Toc31377"/>
      <w:bookmarkStart w:id="617" w:name="_Toc16279"/>
      <w:bookmarkStart w:id="618" w:name="_Toc13543"/>
      <w:r>
        <w:rPr>
          <w:rFonts w:ascii="仿宋" w:hAnsi="仿宋" w:eastAsia="仿宋"/>
          <w:color w:val="auto"/>
        </w:rPr>
        <w:t>9.2</w:t>
      </w:r>
      <w:bookmarkEnd w:id="601"/>
      <w:bookmarkEnd w:id="602"/>
      <w:r>
        <w:rPr>
          <w:rFonts w:hint="eastAsia" w:ascii="仿宋" w:hAnsi="仿宋" w:eastAsia="仿宋"/>
          <w:color w:val="auto"/>
        </w:rPr>
        <w:t>靖宇职高推进质量发展的可行路径</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spacing w:line="560" w:lineRule="exact"/>
        <w:ind w:firstLine="960" w:firstLineChars="300"/>
        <w:rPr>
          <w:rFonts w:ascii="仿宋" w:hAnsi="仿宋" w:eastAsia="仿宋"/>
          <w:color w:val="auto"/>
          <w:sz w:val="32"/>
          <w:szCs w:val="32"/>
        </w:rPr>
      </w:pPr>
      <w:r>
        <w:rPr>
          <w:rFonts w:ascii="仿宋" w:hAnsi="仿宋" w:eastAsia="仿宋"/>
          <w:color w:val="auto"/>
          <w:sz w:val="32"/>
          <w:szCs w:val="32"/>
        </w:rPr>
        <w:t>1.</w:t>
      </w:r>
      <w:r>
        <w:rPr>
          <w:rFonts w:hint="eastAsia" w:ascii="仿宋" w:hAnsi="仿宋" w:eastAsia="仿宋"/>
          <w:color w:val="auto"/>
          <w:sz w:val="32"/>
          <w:szCs w:val="32"/>
        </w:rPr>
        <w:t>扎根地方产业沃土，矢志不渝办好职业教育</w:t>
      </w:r>
    </w:p>
    <w:p>
      <w:pPr>
        <w:spacing w:line="56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rPr>
        <w:t>（1）</w:t>
      </w:r>
      <w:r>
        <w:rPr>
          <w:rFonts w:hint="eastAsia" w:ascii="仿宋" w:hAnsi="仿宋" w:eastAsia="仿宋"/>
          <w:color w:val="auto"/>
          <w:sz w:val="32"/>
          <w:szCs w:val="32"/>
          <w:lang w:eastAsia="zh-CN"/>
        </w:rPr>
        <w:t>抓住新的发展机遇，按照国家和省有关文件的指示精神，进一步提升办学综合实力和管理水平，全面提升人才培养质量和社会服务能力。</w:t>
      </w:r>
    </w:p>
    <w:p>
      <w:pPr>
        <w:spacing w:line="240" w:lineRule="auto"/>
        <w:rPr>
          <w:rFonts w:hint="eastAsia" w:ascii="仿宋" w:hAnsi="仿宋" w:eastAsia="仿宋"/>
          <w:color w:val="FF0000"/>
          <w:sz w:val="32"/>
          <w:szCs w:val="32"/>
          <w:lang w:eastAsia="zh-CN"/>
        </w:rPr>
      </w:pPr>
      <w:r>
        <w:rPr>
          <w:rFonts w:hint="eastAsia" w:ascii="仿宋" w:hAnsi="仿宋" w:eastAsia="仿宋"/>
          <w:color w:val="FF0000"/>
          <w:sz w:val="32"/>
          <w:szCs w:val="32"/>
          <w:lang w:eastAsia="zh-CN"/>
        </w:rPr>
        <w:drawing>
          <wp:inline distT="0" distB="0" distL="114300" distR="114300">
            <wp:extent cx="5164455" cy="2367915"/>
            <wp:effectExtent l="0" t="0" r="17145" b="13335"/>
            <wp:docPr id="42" name="图片 42" descr="511cd2a830d8e2e4b7d9fc9b6ca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11cd2a830d8e2e4b7d9fc9b6ca2441"/>
                    <pic:cNvPicPr>
                      <a:picLocks noChangeAspect="1"/>
                    </pic:cNvPicPr>
                  </pic:nvPicPr>
                  <pic:blipFill>
                    <a:blip r:embed="rId17"/>
                    <a:stretch>
                      <a:fillRect/>
                    </a:stretch>
                  </pic:blipFill>
                  <pic:spPr>
                    <a:xfrm>
                      <a:off x="0" y="0"/>
                      <a:ext cx="5164455" cy="2367915"/>
                    </a:xfrm>
                    <a:prstGeom prst="rect">
                      <a:avLst/>
                    </a:prstGeom>
                  </pic:spPr>
                </pic:pic>
              </a:graphicData>
            </a:graphic>
          </wp:inline>
        </w:drawing>
      </w:r>
    </w:p>
    <w:p>
      <w:pPr>
        <w:spacing w:line="240" w:lineRule="auto"/>
        <w:jc w:val="center"/>
        <w:rPr>
          <w:rFonts w:hint="default" w:ascii="仿宋" w:hAnsi="仿宋" w:eastAsia="仿宋" w:cs="Times New Roman"/>
          <w:b/>
          <w:bCs/>
          <w:color w:val="auto"/>
          <w:kern w:val="2"/>
          <w:sz w:val="32"/>
          <w:szCs w:val="32"/>
          <w:lang w:val="en-US" w:eastAsia="zh-CN" w:bidi="ar-SA"/>
        </w:rPr>
      </w:pPr>
      <w:bookmarkStart w:id="619" w:name="_Toc18816"/>
      <w:bookmarkStart w:id="620" w:name="_Toc29442"/>
      <w:bookmarkStart w:id="621" w:name="_Toc24158"/>
      <w:bookmarkStart w:id="622" w:name="_Toc27748"/>
      <w:bookmarkStart w:id="623" w:name="_Toc97"/>
      <w:bookmarkStart w:id="624" w:name="_Toc12103"/>
      <w:bookmarkStart w:id="625" w:name="_Toc23173"/>
      <w:bookmarkStart w:id="626" w:name="_Toc27407"/>
      <w:bookmarkStart w:id="627" w:name="_Toc26830"/>
      <w:bookmarkStart w:id="628" w:name="_Toc1456"/>
      <w:bookmarkStart w:id="629" w:name="_Toc19948"/>
      <w:bookmarkStart w:id="630" w:name="_Toc17558"/>
      <w:bookmarkStart w:id="631" w:name="_Toc14783"/>
      <w:bookmarkStart w:id="632" w:name="_Toc20794"/>
      <w:bookmarkStart w:id="633" w:name="_Toc6348"/>
      <w:bookmarkStart w:id="634" w:name="_Toc25633"/>
      <w:bookmarkStart w:id="635" w:name="_Toc25277"/>
      <w:bookmarkStart w:id="636" w:name="_Toc24844"/>
      <w:bookmarkStart w:id="637" w:name="_Toc29088"/>
      <w:bookmarkStart w:id="638" w:name="_Toc14347"/>
      <w:bookmarkStart w:id="639" w:name="_Toc1601"/>
      <w:r>
        <w:rPr>
          <w:rFonts w:hint="eastAsia" w:ascii="仿宋" w:hAnsi="仿宋" w:eastAsia="仿宋" w:cs="Times New Roman"/>
          <w:b/>
          <w:bCs/>
          <w:color w:val="auto"/>
          <w:kern w:val="2"/>
          <w:sz w:val="32"/>
          <w:szCs w:val="32"/>
          <w:lang w:val="en-US" w:eastAsia="zh-CN" w:bidi="ar-SA"/>
        </w:rPr>
        <w:t>图9-1</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Pr>
          <w:rFonts w:hint="eastAsia" w:ascii="仿宋" w:hAnsi="仿宋" w:eastAsia="仿宋" w:cs="Times New Roman"/>
          <w:b/>
          <w:bCs/>
          <w:color w:val="auto"/>
          <w:kern w:val="2"/>
          <w:sz w:val="32"/>
          <w:szCs w:val="32"/>
          <w:lang w:val="en-US" w:eastAsia="zh-CN" w:bidi="ar-SA"/>
        </w:rPr>
        <w:t>学前教育舞蹈彩排</w:t>
      </w:r>
    </w:p>
    <w:p>
      <w:pPr>
        <w:spacing w:line="240" w:lineRule="auto"/>
        <w:jc w:val="center"/>
        <w:rPr>
          <w:rFonts w:hint="eastAsia" w:ascii="仿宋" w:hAnsi="仿宋" w:eastAsia="仿宋" w:cs="Times New Roman"/>
          <w:b/>
          <w:bCs/>
          <w:color w:val="auto"/>
          <w:kern w:val="2"/>
          <w:sz w:val="32"/>
          <w:szCs w:val="32"/>
          <w:lang w:val="en-US" w:eastAsia="zh-CN" w:bidi="ar-SA"/>
        </w:rPr>
      </w:pPr>
      <w:r>
        <w:rPr>
          <w:rFonts w:hint="eastAsia" w:ascii="仿宋" w:hAnsi="仿宋" w:eastAsia="仿宋"/>
          <w:color w:val="FF0000"/>
          <w:sz w:val="32"/>
          <w:szCs w:val="32"/>
          <w:lang w:eastAsia="zh-CN"/>
        </w:rPr>
        <w:drawing>
          <wp:inline distT="0" distB="0" distL="114300" distR="114300">
            <wp:extent cx="2592705" cy="2004060"/>
            <wp:effectExtent l="0" t="0" r="13335" b="7620"/>
            <wp:docPr id="51" name="图片 51" descr="c5a65f09a6565b8d2982bb3291f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5a65f09a6565b8d2982bb3291f4061"/>
                    <pic:cNvPicPr>
                      <a:picLocks noChangeAspect="1"/>
                    </pic:cNvPicPr>
                  </pic:nvPicPr>
                  <pic:blipFill>
                    <a:blip r:embed="rId18"/>
                    <a:stretch>
                      <a:fillRect/>
                    </a:stretch>
                  </pic:blipFill>
                  <pic:spPr>
                    <a:xfrm>
                      <a:off x="0" y="0"/>
                      <a:ext cx="2592705" cy="2004060"/>
                    </a:xfrm>
                    <a:prstGeom prst="rect">
                      <a:avLst/>
                    </a:prstGeom>
                  </pic:spPr>
                </pic:pic>
              </a:graphicData>
            </a:graphic>
          </wp:inline>
        </w:drawing>
      </w:r>
      <w:r>
        <w:rPr>
          <w:rFonts w:hint="default" w:ascii="仿宋" w:hAnsi="仿宋" w:eastAsia="仿宋"/>
          <w:color w:val="FF0000"/>
          <w:sz w:val="32"/>
          <w:szCs w:val="32"/>
          <w:lang w:val="en-US" w:eastAsia="zh-CN"/>
        </w:rPr>
        <w:drawing>
          <wp:inline distT="0" distB="0" distL="114300" distR="114300">
            <wp:extent cx="2569845" cy="1986915"/>
            <wp:effectExtent l="0" t="0" r="5715" b="9525"/>
            <wp:docPr id="52" name="图片 52" descr="ac5280ccf12fd8d375715fe8ba77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c5280ccf12fd8d375715fe8ba771db"/>
                    <pic:cNvPicPr>
                      <a:picLocks noChangeAspect="1"/>
                    </pic:cNvPicPr>
                  </pic:nvPicPr>
                  <pic:blipFill>
                    <a:blip r:embed="rId19"/>
                    <a:stretch>
                      <a:fillRect/>
                    </a:stretch>
                  </pic:blipFill>
                  <pic:spPr>
                    <a:xfrm>
                      <a:off x="0" y="0"/>
                      <a:ext cx="2569845" cy="1986915"/>
                    </a:xfrm>
                    <a:prstGeom prst="rect">
                      <a:avLst/>
                    </a:prstGeom>
                  </pic:spPr>
                </pic:pic>
              </a:graphicData>
            </a:graphic>
          </wp:inline>
        </w:drawing>
      </w:r>
    </w:p>
    <w:p>
      <w:pPr>
        <w:spacing w:line="240" w:lineRule="auto"/>
        <w:jc w:val="center"/>
        <w:rPr>
          <w:rFonts w:hint="default" w:ascii="仿宋" w:hAnsi="仿宋" w:eastAsia="仿宋"/>
          <w:color w:val="FF0000"/>
          <w:sz w:val="32"/>
          <w:szCs w:val="32"/>
          <w:lang w:val="en-US" w:eastAsia="zh-CN"/>
        </w:rPr>
      </w:pPr>
      <w:r>
        <w:rPr>
          <w:rFonts w:hint="eastAsia" w:ascii="仿宋" w:hAnsi="仿宋" w:eastAsia="仿宋" w:cs="Times New Roman"/>
          <w:b/>
          <w:bCs/>
          <w:color w:val="auto"/>
          <w:kern w:val="2"/>
          <w:sz w:val="32"/>
          <w:szCs w:val="32"/>
          <w:lang w:val="en-US" w:eastAsia="zh-CN" w:bidi="ar-SA"/>
        </w:rPr>
        <w:t>图9-2汽修专业学生实训操作</w:t>
      </w:r>
    </w:p>
    <w:p>
      <w:pPr>
        <w:numPr>
          <w:ilvl w:val="0"/>
          <w:numId w:val="0"/>
        </w:numPr>
        <w:spacing w:line="240" w:lineRule="auto"/>
        <w:ind w:left="630" w:leftChars="0"/>
        <w:jc w:val="left"/>
        <w:rPr>
          <w:rFonts w:hint="default" w:ascii="仿宋" w:hAnsi="仿宋" w:eastAsia="仿宋"/>
          <w:color w:val="FF0000"/>
          <w:sz w:val="32"/>
          <w:szCs w:val="32"/>
          <w:lang w:val="en-US" w:eastAsia="zh-CN"/>
        </w:rPr>
      </w:pP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2</w:t>
      </w:r>
      <w:r>
        <w:rPr>
          <w:rFonts w:hint="eastAsia" w:ascii="仿宋" w:hAnsi="仿宋" w:eastAsia="仿宋"/>
          <w:color w:val="auto"/>
          <w:sz w:val="32"/>
          <w:szCs w:val="32"/>
          <w:lang w:eastAsia="zh-CN"/>
        </w:rPr>
        <w:t>）与当地实力强、前景好的企业建立紧密联系，结合学校开设专业，积极商讨促成订单生的安置，为学生就业开辟更多更广的门路。</w:t>
      </w:r>
      <w:r>
        <w:rPr>
          <w:rFonts w:hint="default" w:ascii="仿宋" w:hAnsi="仿宋" w:eastAsia="仿宋"/>
          <w:color w:val="FF0000"/>
          <w:sz w:val="32"/>
          <w:szCs w:val="32"/>
          <w:lang w:val="en-US" w:eastAsia="zh-CN"/>
        </w:rPr>
        <w:drawing>
          <wp:inline distT="0" distB="0" distL="114300" distR="114300">
            <wp:extent cx="5323840" cy="2572385"/>
            <wp:effectExtent l="0" t="0" r="10160" b="3175"/>
            <wp:docPr id="44" name="图片 44" descr="054cca4e75689e77ea6480b1bc1a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54cca4e75689e77ea6480b1bc1ad6a"/>
                    <pic:cNvPicPr>
                      <a:picLocks noChangeAspect="1"/>
                    </pic:cNvPicPr>
                  </pic:nvPicPr>
                  <pic:blipFill>
                    <a:blip r:embed="rId20"/>
                    <a:stretch>
                      <a:fillRect/>
                    </a:stretch>
                  </pic:blipFill>
                  <pic:spPr>
                    <a:xfrm>
                      <a:off x="0" y="0"/>
                      <a:ext cx="5323840" cy="2572385"/>
                    </a:xfrm>
                    <a:prstGeom prst="rect">
                      <a:avLst/>
                    </a:prstGeom>
                  </pic:spPr>
                </pic:pic>
              </a:graphicData>
            </a:graphic>
          </wp:inline>
        </w:drawing>
      </w:r>
    </w:p>
    <w:p>
      <w:pPr>
        <w:spacing w:line="240" w:lineRule="auto"/>
        <w:jc w:val="center"/>
        <w:rPr>
          <w:rFonts w:hint="default" w:ascii="仿宋" w:hAnsi="仿宋" w:eastAsia="仿宋"/>
          <w:color w:val="FF0000"/>
          <w:sz w:val="32"/>
          <w:szCs w:val="32"/>
          <w:lang w:val="en-US" w:eastAsia="zh-CN"/>
        </w:rPr>
      </w:pPr>
      <w:bookmarkStart w:id="640" w:name="_Toc25393"/>
      <w:bookmarkStart w:id="641" w:name="_Toc3660"/>
      <w:bookmarkStart w:id="642" w:name="_Toc11450"/>
      <w:bookmarkStart w:id="643" w:name="_Toc18663"/>
      <w:bookmarkStart w:id="644" w:name="_Toc12038"/>
      <w:bookmarkStart w:id="645" w:name="_Toc21888"/>
      <w:bookmarkStart w:id="646" w:name="_Toc3910"/>
      <w:bookmarkStart w:id="647" w:name="_Toc5792"/>
      <w:bookmarkStart w:id="648" w:name="_Toc23515"/>
      <w:bookmarkStart w:id="649" w:name="_Toc15813"/>
      <w:bookmarkStart w:id="650" w:name="_Toc22320"/>
      <w:bookmarkStart w:id="651" w:name="_Toc14366"/>
      <w:bookmarkStart w:id="652" w:name="_Toc13759"/>
      <w:bookmarkStart w:id="653" w:name="_Toc953"/>
      <w:bookmarkStart w:id="654" w:name="_Toc27203"/>
      <w:bookmarkStart w:id="655" w:name="_Toc6177"/>
      <w:bookmarkStart w:id="656" w:name="_Toc1797"/>
      <w:bookmarkStart w:id="657" w:name="_Toc26852"/>
      <w:bookmarkStart w:id="658" w:name="_Toc24666"/>
      <w:bookmarkStart w:id="659" w:name="_Toc10457"/>
      <w:bookmarkStart w:id="660" w:name="_Toc20499"/>
      <w:r>
        <w:rPr>
          <w:rFonts w:hint="eastAsia" w:ascii="仿宋" w:hAnsi="仿宋" w:eastAsia="仿宋" w:cs="Times New Roman"/>
          <w:b/>
          <w:bCs/>
          <w:color w:val="auto"/>
          <w:kern w:val="2"/>
          <w:sz w:val="32"/>
          <w:szCs w:val="32"/>
          <w:lang w:val="en-US" w:eastAsia="zh-CN" w:bidi="ar-SA"/>
        </w:rPr>
        <w:t>图9-3</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Pr>
          <w:rFonts w:hint="eastAsia" w:ascii="仿宋" w:hAnsi="仿宋" w:eastAsia="仿宋" w:cs="Times New Roman"/>
          <w:b/>
          <w:bCs/>
          <w:color w:val="auto"/>
          <w:kern w:val="2"/>
          <w:sz w:val="32"/>
          <w:szCs w:val="32"/>
          <w:lang w:val="en-US" w:eastAsia="zh-CN" w:bidi="ar-SA"/>
        </w:rPr>
        <w:t>计算机专业考前培训</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2.</w:t>
      </w:r>
      <w:r>
        <w:rPr>
          <w:rFonts w:hint="eastAsia" w:ascii="仿宋" w:hAnsi="仿宋" w:eastAsia="仿宋"/>
          <w:color w:val="auto"/>
          <w:sz w:val="32"/>
          <w:szCs w:val="32"/>
        </w:rPr>
        <w:t>坚持德技双修、工学结合，持续提升人才培养质量</w:t>
      </w:r>
    </w:p>
    <w:p>
      <w:pPr>
        <w:spacing w:line="560" w:lineRule="exact"/>
        <w:ind w:firstLine="640" w:firstLineChars="200"/>
        <w:rPr>
          <w:rFonts w:hint="eastAsia" w:ascii="仿宋" w:hAnsi="仿宋" w:eastAsia="仿宋"/>
          <w:sz w:val="32"/>
          <w:szCs w:val="32"/>
          <w:lang w:val="en-US" w:eastAsia="zh-CN"/>
        </w:rPr>
      </w:pPr>
      <w:r>
        <w:rPr>
          <w:rFonts w:hint="eastAsia" w:ascii="仿宋" w:hAnsi="仿宋" w:eastAsia="仿宋"/>
          <w:color w:val="auto"/>
          <w:sz w:val="32"/>
          <w:szCs w:val="32"/>
        </w:rPr>
        <w:t>（1）以德为先，弘扬工匠精神。</w:t>
      </w:r>
      <w:r>
        <w:rPr>
          <w:rFonts w:hint="eastAsia" w:ascii="仿宋" w:hAnsi="仿宋" w:eastAsia="仿宋"/>
          <w:color w:val="auto"/>
          <w:sz w:val="32"/>
          <w:szCs w:val="32"/>
          <w:lang w:eastAsia="zh-CN"/>
        </w:rPr>
        <w:t>办社会欢迎的职业教育，建人民满意的职业学校。</w:t>
      </w:r>
      <w:r>
        <w:rPr>
          <w:rFonts w:hint="eastAsia" w:ascii="仿宋" w:hAnsi="仿宋" w:eastAsia="仿宋"/>
          <w:color w:val="auto"/>
          <w:sz w:val="32"/>
          <w:szCs w:val="32"/>
        </w:rPr>
        <w:t>依托靖宇红色资源优势，创新思政教育工作。大力推行产业文化进教育，工业文化进校园，企业文化进课堂。</w:t>
      </w:r>
      <w:r>
        <w:rPr>
          <w:rFonts w:hint="eastAsia" w:ascii="仿宋" w:hAnsi="仿宋" w:eastAsia="仿宋"/>
          <w:color w:val="auto"/>
          <w:sz w:val="32"/>
          <w:szCs w:val="32"/>
          <w:lang w:eastAsia="zh-CN"/>
        </w:rPr>
        <w:t>深化产教融合，校企合作。</w:t>
      </w:r>
      <w:bookmarkEnd w:id="598"/>
    </w:p>
    <w:bookmarkEnd w:id="0"/>
    <w:bookmarkEnd w:id="1"/>
    <w:bookmarkEnd w:id="2"/>
    <w:bookmarkEnd w:id="3"/>
    <w:p>
      <w:pPr>
        <w:spacing w:line="560" w:lineRule="exact"/>
        <w:ind w:firstLine="640" w:firstLineChars="200"/>
        <w:rPr>
          <w:rFonts w:ascii="仿宋" w:hAnsi="仿宋" w:eastAsia="仿宋"/>
          <w:color w:val="auto"/>
          <w:sz w:val="32"/>
          <w:szCs w:val="32"/>
        </w:rPr>
      </w:pPr>
    </w:p>
    <w:p>
      <w:pPr>
        <w:spacing w:line="560" w:lineRule="exact"/>
        <w:rPr>
          <w:rFonts w:hint="eastAsia" w:ascii="宋体" w:hAnsi="宋体" w:eastAsia="宋体" w:cs="宋体"/>
          <w:b/>
          <w:bCs/>
          <w:color w:val="auto"/>
          <w:sz w:val="56"/>
          <w:szCs w:val="56"/>
          <w:lang w:eastAsia="zh-CN"/>
        </w:rPr>
      </w:pPr>
    </w:p>
    <w:p>
      <w:pPr>
        <w:spacing w:line="560" w:lineRule="exact"/>
        <w:jc w:val="center"/>
        <w:rPr>
          <w:rFonts w:hint="eastAsia" w:ascii="宋体" w:hAnsi="宋体" w:eastAsia="宋体" w:cs="宋体"/>
          <w:b/>
          <w:bCs/>
          <w:color w:val="auto"/>
          <w:sz w:val="56"/>
          <w:szCs w:val="56"/>
          <w:lang w:eastAsia="zh-CN"/>
        </w:rPr>
      </w:pPr>
      <w:r>
        <w:rPr>
          <w:rFonts w:hint="eastAsia" w:ascii="宋体" w:hAnsi="宋体" w:cs="宋体"/>
          <w:b/>
          <w:bCs/>
          <w:color w:val="auto"/>
          <w:sz w:val="56"/>
          <w:szCs w:val="56"/>
          <w:lang w:val="en-US" w:eastAsia="zh-CN"/>
        </w:rPr>
        <w:t xml:space="preserve">   </w:t>
      </w:r>
      <w:r>
        <w:rPr>
          <w:rFonts w:hint="eastAsia" w:ascii="宋体" w:hAnsi="宋体" w:eastAsia="宋体" w:cs="宋体"/>
          <w:b/>
          <w:bCs/>
          <w:color w:val="auto"/>
          <w:sz w:val="56"/>
          <w:szCs w:val="56"/>
          <w:lang w:eastAsia="zh-CN"/>
        </w:rPr>
        <w:t>崇德 强技 信实 创新</w:t>
      </w:r>
    </w:p>
    <w:p>
      <w:pPr>
        <w:spacing w:line="560" w:lineRule="exact"/>
        <w:ind w:firstLine="1124" w:firstLineChars="200"/>
        <w:jc w:val="center"/>
        <w:rPr>
          <w:rFonts w:hint="eastAsia" w:ascii="宋体" w:hAnsi="宋体" w:eastAsia="宋体" w:cs="宋体"/>
          <w:b/>
          <w:bCs/>
          <w:color w:val="auto"/>
          <w:sz w:val="56"/>
          <w:szCs w:val="56"/>
          <w:lang w:eastAsia="zh-CN"/>
        </w:rPr>
      </w:pPr>
    </w:p>
    <w:p>
      <w:pPr>
        <w:spacing w:line="560" w:lineRule="exact"/>
        <w:ind w:firstLine="1124" w:firstLineChars="200"/>
        <w:jc w:val="center"/>
        <w:rPr>
          <w:rFonts w:hint="eastAsia" w:ascii="宋体" w:hAnsi="宋体" w:eastAsia="宋体" w:cs="宋体"/>
          <w:b/>
          <w:bCs/>
          <w:color w:val="auto"/>
          <w:sz w:val="56"/>
          <w:szCs w:val="56"/>
          <w:lang w:eastAsia="zh-CN"/>
        </w:rPr>
      </w:pPr>
    </w:p>
    <w:p>
      <w:pPr>
        <w:spacing w:line="560" w:lineRule="exact"/>
        <w:ind w:firstLine="1124" w:firstLineChars="200"/>
        <w:jc w:val="center"/>
        <w:rPr>
          <w:rFonts w:hint="eastAsia" w:ascii="宋体" w:hAnsi="宋体" w:eastAsia="宋体" w:cs="宋体"/>
          <w:b/>
          <w:bCs/>
          <w:color w:val="auto"/>
          <w:sz w:val="56"/>
          <w:szCs w:val="56"/>
          <w:lang w:eastAsia="zh-CN"/>
        </w:rPr>
      </w:pPr>
      <w:r>
        <w:rPr>
          <w:rFonts w:hint="eastAsia" w:ascii="宋体" w:hAnsi="宋体" w:eastAsia="宋体" w:cs="宋体"/>
          <w:b/>
          <w:bCs/>
          <w:color w:val="auto"/>
          <w:sz w:val="56"/>
          <w:szCs w:val="56"/>
          <w:lang w:eastAsia="zh-CN"/>
        </w:rPr>
        <w:t xml:space="preserve">做人诚信  </w:t>
      </w:r>
      <w:r>
        <w:rPr>
          <w:rFonts w:hint="eastAsia" w:ascii="宋体" w:hAnsi="宋体" w:eastAsia="宋体" w:cs="宋体"/>
          <w:b/>
          <w:bCs/>
          <w:color w:val="auto"/>
          <w:sz w:val="56"/>
          <w:szCs w:val="56"/>
          <w:lang w:val="en-US" w:eastAsia="zh-CN"/>
        </w:rPr>
        <w:t xml:space="preserve"> </w:t>
      </w:r>
      <w:r>
        <w:rPr>
          <w:rFonts w:hint="eastAsia" w:ascii="宋体" w:hAnsi="宋体" w:eastAsia="宋体" w:cs="宋体"/>
          <w:b/>
          <w:bCs/>
          <w:color w:val="auto"/>
          <w:sz w:val="56"/>
          <w:szCs w:val="56"/>
          <w:lang w:eastAsia="zh-CN"/>
        </w:rPr>
        <w:t>做事诚恳</w:t>
      </w:r>
    </w:p>
    <w:p>
      <w:pPr>
        <w:spacing w:line="560" w:lineRule="exact"/>
        <w:ind w:firstLine="1124" w:firstLineChars="200"/>
        <w:rPr>
          <w:rFonts w:hint="eastAsia" w:ascii="宋体" w:hAnsi="宋体" w:eastAsia="宋体" w:cs="宋体"/>
          <w:b/>
          <w:bCs/>
          <w:color w:val="auto"/>
          <w:sz w:val="56"/>
          <w:szCs w:val="56"/>
          <w:lang w:eastAsia="zh-CN"/>
        </w:rPr>
      </w:pPr>
      <w:r>
        <w:rPr>
          <w:rFonts w:hint="eastAsia" w:ascii="宋体" w:hAnsi="宋体" w:eastAsia="宋体" w:cs="宋体"/>
          <w:b/>
          <w:bCs/>
          <w:color w:val="auto"/>
          <w:sz w:val="56"/>
          <w:szCs w:val="56"/>
          <w:lang w:eastAsia="zh-CN"/>
        </w:rPr>
        <w:drawing>
          <wp:anchor distT="0" distB="0" distL="114300" distR="114300" simplePos="0" relativeHeight="251665408" behindDoc="0" locked="0" layoutInCell="1" allowOverlap="1">
            <wp:simplePos x="0" y="0"/>
            <wp:positionH relativeFrom="column">
              <wp:posOffset>-148590</wp:posOffset>
            </wp:positionH>
            <wp:positionV relativeFrom="paragraph">
              <wp:posOffset>1134745</wp:posOffset>
            </wp:positionV>
            <wp:extent cx="5611495" cy="3695700"/>
            <wp:effectExtent l="0" t="0" r="8255" b="0"/>
            <wp:wrapSquare wrapText="bothSides"/>
            <wp:docPr id="19" name="图片 19" descr="a8bdd134fe6391878dde55f084f6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8bdd134fe6391878dde55f084f66e3"/>
                    <pic:cNvPicPr>
                      <a:picLocks noChangeAspect="1"/>
                    </pic:cNvPicPr>
                  </pic:nvPicPr>
                  <pic:blipFill>
                    <a:blip r:embed="rId21"/>
                    <a:stretch>
                      <a:fillRect/>
                    </a:stretch>
                  </pic:blipFill>
                  <pic:spPr>
                    <a:xfrm>
                      <a:off x="0" y="0"/>
                      <a:ext cx="5611495" cy="3695700"/>
                    </a:xfrm>
                    <a:prstGeom prst="rect">
                      <a:avLst/>
                    </a:prstGeom>
                  </pic:spPr>
                </pic:pic>
              </a:graphicData>
            </a:graphic>
          </wp:anchor>
        </w:drawing>
      </w:r>
    </w:p>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0" o:spid="_x0000_s2050"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643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131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8"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9307D"/>
    <w:multiLevelType w:val="singleLevel"/>
    <w:tmpl w:val="ADE9307D"/>
    <w:lvl w:ilvl="0" w:tentative="0">
      <w:start w:val="2"/>
      <w:numFmt w:val="chineseCounting"/>
      <w:suff w:val="nothing"/>
      <w:lvlText w:val="%1、"/>
      <w:lvlJc w:val="left"/>
      <w:rPr>
        <w:rFonts w:hint="eastAsia"/>
      </w:rPr>
    </w:lvl>
  </w:abstractNum>
  <w:abstractNum w:abstractNumId="1">
    <w:nsid w:val="36AED84D"/>
    <w:multiLevelType w:val="singleLevel"/>
    <w:tmpl w:val="36AED84D"/>
    <w:lvl w:ilvl="0" w:tentative="0">
      <w:start w:val="8"/>
      <w:numFmt w:val="chineseCounting"/>
      <w:suff w:val="nothing"/>
      <w:lvlText w:val="%1、"/>
      <w:lvlJc w:val="left"/>
      <w:pPr>
        <w:ind w:left="-120"/>
      </w:pPr>
      <w:rPr>
        <w:rFonts w:hint="eastAsia"/>
      </w:rPr>
    </w:lvl>
  </w:abstractNum>
  <w:abstractNum w:abstractNumId="2">
    <w:nsid w:val="5E3F3144"/>
    <w:multiLevelType w:val="singleLevel"/>
    <w:tmpl w:val="5E3F3144"/>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kMzBlM2U3MjQ5M2MzYWUxMjUwNmFmMjIyNzgzMGQifQ=="/>
  </w:docVars>
  <w:rsids>
    <w:rsidRoot w:val="45F145FA"/>
    <w:rsid w:val="014243E1"/>
    <w:rsid w:val="08560532"/>
    <w:rsid w:val="0CCB6BAF"/>
    <w:rsid w:val="0EDE7337"/>
    <w:rsid w:val="13257FC3"/>
    <w:rsid w:val="1C2323F0"/>
    <w:rsid w:val="265255B5"/>
    <w:rsid w:val="28F9189D"/>
    <w:rsid w:val="3D9C1CA4"/>
    <w:rsid w:val="3E355ECD"/>
    <w:rsid w:val="40BC0784"/>
    <w:rsid w:val="420249BE"/>
    <w:rsid w:val="45F145FA"/>
    <w:rsid w:val="4A455513"/>
    <w:rsid w:val="5DDB6408"/>
    <w:rsid w:val="62823D75"/>
    <w:rsid w:val="638345A5"/>
    <w:rsid w:val="68F7591B"/>
    <w:rsid w:val="6E5B6719"/>
    <w:rsid w:val="750A05F1"/>
    <w:rsid w:val="76A42386"/>
    <w:rsid w:val="7F030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19"/>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8"/>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99"/>
    <w:pPr>
      <w:widowControl/>
      <w:spacing w:after="100" w:line="276" w:lineRule="auto"/>
      <w:jc w:val="left"/>
    </w:pPr>
    <w:rPr>
      <w:rFonts w:ascii="Calibri" w:hAnsi="Calibri"/>
      <w:kern w:val="0"/>
      <w:sz w:val="22"/>
      <w:szCs w:val="22"/>
    </w:rPr>
  </w:style>
  <w:style w:type="paragraph" w:styleId="9">
    <w:name w:val="toc 2"/>
    <w:basedOn w:val="1"/>
    <w:next w:val="1"/>
    <w:qFormat/>
    <w:uiPriority w:val="99"/>
    <w:pPr>
      <w:widowControl/>
      <w:spacing w:after="100" w:line="276" w:lineRule="auto"/>
      <w:ind w:left="220"/>
      <w:jc w:val="left"/>
    </w:pPr>
    <w:rPr>
      <w:rFonts w:ascii="Calibri" w:hAnsi="Calibri"/>
      <w:kern w:val="0"/>
      <w:sz w:val="22"/>
      <w:szCs w:val="22"/>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99"/>
    <w:rPr>
      <w:rFonts w:cs="Times New Roman"/>
      <w:color w:val="0000FF"/>
      <w:u w:val="single"/>
    </w:rPr>
  </w:style>
  <w:style w:type="paragraph" w:customStyle="1" w:styleId="16">
    <w:name w:val="TOC 标题1"/>
    <w:basedOn w:val="2"/>
    <w:next w:val="1"/>
    <w:semiHidden/>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17">
    <w:name w:val="font71"/>
    <w:qFormat/>
    <w:uiPriority w:val="99"/>
    <w:rPr>
      <w:rFonts w:ascii="Times New Roman" w:eastAsia="楷体_GB2312"/>
      <w:sz w:val="24"/>
    </w:rPr>
  </w:style>
  <w:style w:type="character" w:customStyle="1" w:styleId="18">
    <w:name w:val="标题 4 Char"/>
    <w:link w:val="5"/>
    <w:qFormat/>
    <w:uiPriority w:val="0"/>
    <w:rPr>
      <w:rFonts w:ascii="Arial" w:hAnsi="Arial" w:eastAsia="黑体"/>
      <w:b/>
      <w:sz w:val="28"/>
    </w:rPr>
  </w:style>
  <w:style w:type="character" w:customStyle="1" w:styleId="19">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10947</Words>
  <Characters>11548</Characters>
  <Lines>0</Lines>
  <Paragraphs>0</Paragraphs>
  <TotalTime>17</TotalTime>
  <ScaleCrop>false</ScaleCrop>
  <LinksUpToDate>false</LinksUpToDate>
  <CharactersWithSpaces>11761</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2022-12-10T01:05:00Z</dcterms:created>
  <dc:creator>小小小太阳☀️</dc:creator>
  <cp:lastModifiedBy>小胖</cp:lastModifiedBy>
  <cp:lastPrinted>2024-12-23T01:12:00Z</cp:lastPrinted>
  <dcterms:modified xsi:type="dcterms:W3CDTF">2025-02-11T01:47:46Z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FE69C97A1D454E9FAE4DA16BF07567D3_13</vt:lpwstr>
  </property>
  <property fmtid="{D5CDD505-2E9C-101B-9397-08002B2CF9AE}" pid="4" name="KSOTemplateDocerSaveRecord">
    <vt:lpwstr>eyJoZGlkIjoiMTc4MGMwNDA5ZTNkNGExNDFiMzRkN2M5YWNmNWU1NzQiLCJ1c2VySWQiOiIyMzg0Nzk1NDcifQ==</vt:lpwstr>
  </property>
</Properties>
</file>