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5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ˎ̥" w:eastAsia="黑体" w:cs="MS Shell Dlg"/>
          <w:b w:val="0"/>
          <w:bCs w:val="0"/>
          <w:color w:val="000000"/>
          <w:spacing w:val="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ˎ̥" w:eastAsia="黑体" w:cs="MS Shell Dlg"/>
          <w:b w:val="0"/>
          <w:bCs w:val="0"/>
          <w:color w:val="000000"/>
          <w:spacing w:val="0"/>
          <w:kern w:val="0"/>
          <w:sz w:val="36"/>
          <w:szCs w:val="36"/>
        </w:rPr>
      </w:pPr>
      <w:r>
        <w:rPr>
          <w:rFonts w:hint="eastAsia"/>
          <w:b w:val="0"/>
          <w:bCs w:val="0"/>
          <w:spacing w:val="0"/>
        </w:rPr>
        <w:pict>
          <v:shape id="_x0000_s1026" o:spid="_x0000_s1026" o:spt="136" type="#_x0000_t136" style="position:absolute;left:0pt;margin-left:3.15pt;margin-top:12.3pt;height:51.55pt;width:442.25pt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靖宇县人民政府办公室文件" style="font-family:方正小标宋简体;font-size:36pt;v-text-align:center;v-text-spacing:75367f;"/>
          </v:shape>
        </w:pic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ˎ̥" w:eastAsia="黑体" w:cs="MS Shell Dlg"/>
          <w:b w:val="0"/>
          <w:bCs w:val="0"/>
          <w:color w:val="000000"/>
          <w:spacing w:val="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ˎ̥" w:eastAsia="黑体" w:cs="MS Shell Dlg"/>
          <w:b w:val="0"/>
          <w:bCs w:val="0"/>
          <w:color w:val="000000"/>
          <w:spacing w:val="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靖政办发〔20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b w:val="0"/>
          <w:bCs w:val="0"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8890</wp:posOffset>
                </wp:positionV>
                <wp:extent cx="56165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5pt;margin-top:0.7pt;height:0pt;width:442.25pt;z-index:251659264;mso-width-relative:page;mso-height-relative:page;" filled="f" stroked="t" coordsize="21600,21600" o:gfxdata="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gBMWdUAAAAG&#10;AQAADwAAAAAAAAABACAAAAAiAAAAZHJzL2Rvd25yZXYueG1sUEsBAhQAFAAAAAgAh07iQD3L1Cjm&#10;AQAArwMAAA4AAAAAAAAAAQAgAAAAJAEAAGRycy9lMm9Eb2MueG1sUEsFBgAAAAAGAAYAWQEAAHwF&#10;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ab/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靖宇县人民政府办公室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关于转发《关于印发&lt;吉林省政府集中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目录及标准&gt;的通知》的通知</w:t>
      </w:r>
    </w:p>
    <w:p>
      <w:pPr>
        <w:spacing w:line="600" w:lineRule="exact"/>
        <w:ind w:firstLine="0" w:firstLineChars="0"/>
        <w:jc w:val="both"/>
        <w:rPr>
          <w:rFonts w:hint="eastAsia" w:ascii="宋体" w:hAnsi="宋体" w:eastAsia="宋体"/>
          <w:b w:val="0"/>
          <w:bCs/>
          <w:sz w:val="44"/>
          <w:szCs w:val="44"/>
        </w:rPr>
      </w:pPr>
    </w:p>
    <w:p>
      <w:pPr>
        <w:spacing w:line="600" w:lineRule="exact"/>
        <w:ind w:firstLine="0" w:firstLineChars="0"/>
        <w:jc w:val="both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各乡、镇人民政府，县政府各办局、事业单位，中省直单位：</w:t>
      </w:r>
    </w:p>
    <w:p>
      <w:pPr>
        <w:spacing w:line="600" w:lineRule="exact"/>
        <w:ind w:firstLine="640" w:firstLineChars="200"/>
        <w:jc w:val="both"/>
        <w:rPr>
          <w:rFonts w:hint="eastAsia" w:ascii="宋体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根据《中华人民共和国政府采购法》《中华人民共和国政府采购法实施条例》以及相关政策规定，结合我县政府采购实际情况，经县政府同意，现将《关于印发&lt;吉林省政府集中采购目录及标准&gt;的通知》（吉财采购〔2020〕695号）转发给你们，请遵照执行。</w:t>
      </w:r>
    </w:p>
    <w:p>
      <w:pPr>
        <w:spacing w:line="600" w:lineRule="exact"/>
        <w:ind w:firstLine="4800" w:firstLineChars="1500"/>
        <w:jc w:val="right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靖宇县人民政府办公室</w:t>
      </w:r>
    </w:p>
    <w:p>
      <w:pPr>
        <w:spacing w:line="600" w:lineRule="exact"/>
        <w:ind w:firstLine="5440" w:firstLineChars="1700"/>
        <w:jc w:val="center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2020年12月28日</w:t>
      </w:r>
    </w:p>
    <w:p>
      <w:pPr>
        <w:spacing w:line="600" w:lineRule="exact"/>
        <w:jc w:val="both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小标宋_GBK" w:hAnsi="方正小标宋_GBK" w:eastAsia="方正小标宋_GBK" w:cs="方正小标宋_GBK"/>
          <w:spacing w:val="-23"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3"/>
          <w:w w:val="96"/>
          <w:sz w:val="44"/>
          <w:szCs w:val="44"/>
        </w:rPr>
        <w:t>关于印发《吉林省政府集中采购目录及标准》的通知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吉财采购〔2020〕695号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省委各部委，省政府各厅委、各直属机构，省人大常委会办公厅，省政协办公厅，省纪委办公厅，省法院，省检察院，各民主党派，各人民团体,各市（州）财政局、长白山管委会财政局，各县（市）财政局，各集中采购机构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根据《中华人民共和国政府采购法》《中华人民共和国政府采购法实施条例》以及相关政策规定，结合我省政府采购实际情况，经省政府同意，现制定吉林省政府集中采购目录及标准如下： 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一、集中采购机构采购项目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以下项目必须按规定委托集中采购机构采购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2191"/>
        <w:gridCol w:w="1875"/>
        <w:gridCol w:w="4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品 目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编 码</w:t>
            </w:r>
          </w:p>
        </w:tc>
        <w:tc>
          <w:tcPr>
            <w:tcW w:w="4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 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计算机设备及软件（A0201）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计算机设备 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A020101 </w:t>
            </w:r>
          </w:p>
        </w:tc>
        <w:tc>
          <w:tcPr>
            <w:tcW w:w="4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A02010103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台式计算机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A02010104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便携式计算机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A02010105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6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计算机网络设备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A020102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路由器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A02010201 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交换设备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A02010202 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输入输出设备 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A020106 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打印设备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A02010601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喷墨打印机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A0201060101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激光打印机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A0201060102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针式打印机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A0201060104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显示设备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A02010604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液晶显示器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A0201060401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图形图像输入设备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A02010609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扫描仪 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A0201060901 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计算机软件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A020108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基础软件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A02010801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信息安全软件 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A02010805 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包括基础和平台类安全软件、数据安全软件、网络与边界安全软件、专用安全软件、安全测试评估软件、安全应用软件、安全支撑软件、安全管理软件、其他信息安全软件。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办公设备（A0202）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1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复印机 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A020201 </w:t>
            </w:r>
          </w:p>
        </w:tc>
        <w:tc>
          <w:tcPr>
            <w:tcW w:w="40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投影仪   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A020202 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多功能一体机 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A020204 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具有多种办公功能的设备入此，例如带有打印功能的复印机。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LED显示屏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A020207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包括单基色显示屏、双基色显示屏、全彩色显示屏等。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触控一体机 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A020208 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包括室内型、户外型触摸屏等。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销毁设备 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A020211 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碎纸机 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A02021101 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 辆（A0203）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乘用车 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A020305 </w:t>
            </w:r>
          </w:p>
        </w:tc>
        <w:tc>
          <w:tcPr>
            <w:tcW w:w="4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包括驾驶员座位在内不超过（含）9个座位。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客车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A020306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机械设备（A0205）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电梯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A02051228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包括载人电梯、载货电梯、载人、载货两用电梯、消防电梯等。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电气设备（A0206）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不间断电源（UPS） 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A02061504 </w:t>
            </w:r>
          </w:p>
        </w:tc>
        <w:tc>
          <w:tcPr>
            <w:tcW w:w="4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包括后背式不间断电源、在线式不间断电源等。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空调机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A0206180203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空调类额定制冷量14000W及以下入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此，不含多联式空调机组。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其他货物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家具用具 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A06 </w:t>
            </w:r>
          </w:p>
        </w:tc>
        <w:tc>
          <w:tcPr>
            <w:tcW w:w="4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办公家具入此，不包括“A0204图书档案设备”里的品目。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复印纸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A090101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电信服务（C0301）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互联网接入服务 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C030102 </w:t>
            </w:r>
          </w:p>
        </w:tc>
        <w:tc>
          <w:tcPr>
            <w:tcW w:w="4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车辆维修和保养服务(C0503)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车辆维修和保养服务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C050301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车辆加油服务 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C050302 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1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商务服务（C08）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法律服务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C0801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审计服务 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C0803 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指按照公认的会计原则，审查某机构的会计账册和其他单据的服务，跟踪审计服务入此。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资产评估服务 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C0805 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不动产评估、无形资产评估、知识产权评估。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安全服务 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C0810 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保安服务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印刷服务 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C081401 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1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房地产服务（C12）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物业管理服务 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C1204 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指办公场所或其他公用场所水电供应服务、设备运行、门窗保养维护、保洁、绿化养护等的管理及服务，包括：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——住宅物业管理服务：住宅小区、住宅楼、公寓等物业的管理服务；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——办公楼物业管理服务：写字楼、单位办公楼等物业管理服务；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——车站、机场、港口码头、医院、学校等物业管理服务；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——其他物业管理服务。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1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保险服务（C1504）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机动车保险服务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C15040201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云计算服务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 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注：表中所列项目不包括高校、科研院所采购的科研仪器设备。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二、部门集中采购项目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部门或本系统有特殊要求，需要由本部门或本系统统一采购的货物、工程和服务类专用项目，属于部门集中采购项目。由各主管预算单位结合自身业务特点，自行确定本部门集中采购目录范围，并报省级财政部门备案后实施。 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三、分散采购限额标准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省和市（州）级单位政府采购货物、服务项目分散采购限额标准为50万元，工程项目分散采购限额标准为100万元；县（市）级单位政府采购货物、服务项目分散采购限额标准为30万元，工程项目分散采购限额标准为60万元。各级预算单位采购货物、服务和工程单项或批量采购金额达到采购限额标准以上的，应按照《中华人民共和国政府采购法》和《中华人民共和国招标投标法》有关规定执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四、公开招标数额标准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政府采购货物、服务项目公开招标数额标准为200万元，政府采购工程以及与工程建设有关的货物、服务公开招标数额标准按照国务院有关规定执行。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五、有关要求和说明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（一）各市（州）、县（市）统一执行本通知规定的政府集中采购目录范围及标准。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（二）驻长春市以外的省直预算单位集中采购项目，可就近委托属地集中采购机构代理采购项目。驻省外的预算单位采购项目实行分散采购。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（三）涉密采购项目应按照涉密政府采购相关规定执行。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（四）本通知自2021年1月1日起执行。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吉林省财政厅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2020年8月19日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635B9"/>
    <w:rsid w:val="00187C4B"/>
    <w:rsid w:val="7AB6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2020-12-30T06:16:00Z</dcterms:created>
  <dc:creator>李博宇</dc:creator>
  <cp:lastModifiedBy>李博宇</cp:lastModifiedBy>
  <cp:lastPrinted>2020-12-30T06:36:32Z</cp:lastPrinted>
  <dcterms:modified xsi:type="dcterms:W3CDTF">2020-12-30T07:19:32Z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