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64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靖宇县统筹整合使用财政涉农资金管理办法</w:t>
      </w:r>
    </w:p>
    <w:p>
      <w:pPr>
        <w:pStyle w:val="2"/>
        <w:keepNext w:val="0"/>
        <w:keepLines w:val="0"/>
        <w:pageBreakBefore w:val="0"/>
        <w:kinsoku/>
        <w:wordWrap/>
        <w:overflowPunct/>
        <w:topLinePunct w:val="0"/>
        <w:bidi w:val="0"/>
        <w:snapToGrid/>
        <w:spacing w:line="640" w:lineRule="exact"/>
        <w:textAlignment w:val="auto"/>
        <w:rPr>
          <w:rFonts w:hint="eastAsia"/>
        </w:rPr>
      </w:pPr>
    </w:p>
    <w:p>
      <w:pPr>
        <w:keepNext w:val="0"/>
        <w:keepLines w:val="0"/>
        <w:pageBreakBefore w:val="0"/>
        <w:numPr>
          <w:ilvl w:val="0"/>
          <w:numId w:val="1"/>
        </w:numPr>
        <w:kinsoku/>
        <w:wordWrap/>
        <w:overflowPunct/>
        <w:topLinePunct w:val="0"/>
        <w:bidi w:val="0"/>
        <w:snapToGrid/>
        <w:spacing w:line="640" w:lineRule="exact"/>
        <w:jc w:val="center"/>
        <w:textAlignment w:val="auto"/>
        <w:rPr>
          <w:rFonts w:hint="eastAsia" w:ascii="黑体" w:hAnsi="楷体_GB2312" w:eastAsia="黑体" w:cs="楷体_GB2312"/>
          <w:b w:val="0"/>
          <w:bCs w:val="0"/>
          <w:sz w:val="32"/>
          <w:szCs w:val="32"/>
        </w:rPr>
      </w:pPr>
      <w:r>
        <w:rPr>
          <w:rFonts w:hint="eastAsia" w:ascii="黑体" w:hAnsi="楷体_GB2312" w:eastAsia="黑体" w:cs="楷体_GB2312"/>
          <w:b w:val="0"/>
          <w:bCs w:val="0"/>
          <w:sz w:val="32"/>
          <w:szCs w:val="32"/>
        </w:rPr>
        <w:t>总 则</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rPr>
        <w:t xml:space="preserve">第一条 </w:t>
      </w:r>
      <w:r>
        <w:rPr>
          <w:rFonts w:hint="eastAsia" w:ascii="仿宋_GB2312" w:hAnsi="仿宋_GB2312" w:eastAsia="仿宋_GB2312" w:cs="仿宋_GB2312"/>
          <w:b w:val="0"/>
          <w:bCs w:val="0"/>
          <w:color w:val="000000"/>
          <w:spacing w:val="-3"/>
          <w:sz w:val="32"/>
          <w:szCs w:val="32"/>
          <w:lang w:val="en-US" w:eastAsia="en-US" w:bidi="ar-SA"/>
        </w:rPr>
        <w:t>为贯彻落实《中共中央国务院关于实现</w:t>
      </w:r>
      <w:bookmarkStart w:id="0" w:name="_GoBack"/>
      <w:bookmarkEnd w:id="0"/>
      <w:r>
        <w:rPr>
          <w:rFonts w:hint="eastAsia" w:ascii="仿宋_GB2312" w:hAnsi="仿宋_GB2312" w:eastAsia="仿宋_GB2312" w:cs="仿宋_GB2312"/>
          <w:b w:val="0"/>
          <w:bCs w:val="0"/>
          <w:color w:val="000000"/>
          <w:spacing w:val="-3"/>
          <w:sz w:val="32"/>
          <w:szCs w:val="32"/>
          <w:lang w:val="en-US" w:eastAsia="en-US" w:bidi="ar-SA"/>
        </w:rPr>
        <w:t>巩固拓展脱贫攻坚成果同乡村振兴有效衔接的意见》和《中共吉林省委吉林省人民政府关于实现巩固拓展脱贫攻坚成果同乡村振兴有效衔接的实施意见》精神，</w:t>
      </w:r>
      <w:r>
        <w:rPr>
          <w:rFonts w:hint="eastAsia" w:ascii="仿宋_GB2312" w:hAnsi="仿宋_GB2312" w:eastAsia="仿宋_GB2312" w:cs="仿宋_GB2312"/>
          <w:b w:val="0"/>
          <w:bCs w:val="0"/>
          <w:color w:val="000000"/>
          <w:spacing w:val="-3"/>
          <w:sz w:val="32"/>
          <w:szCs w:val="32"/>
          <w:lang w:val="en-US" w:eastAsia="zh-CN" w:bidi="ar-SA"/>
        </w:rPr>
        <w:t>根据</w:t>
      </w:r>
      <w:r>
        <w:rPr>
          <w:rFonts w:hint="eastAsia" w:ascii="仿宋_GB2312" w:hAnsi="仿宋_GB2312" w:eastAsia="仿宋_GB2312" w:cs="仿宋_GB2312"/>
          <w:b w:val="0"/>
          <w:bCs w:val="0"/>
          <w:color w:val="000000"/>
          <w:spacing w:val="-3"/>
          <w:sz w:val="32"/>
          <w:szCs w:val="32"/>
          <w:lang w:val="en-US" w:eastAsia="en-US" w:bidi="ar-SA"/>
        </w:rPr>
        <w:t>中央十一部委联合印发的《关于继续支持脱贫县统筹整合使用财政涉农资金工作的通知》(财农〔2021〕22号)</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吉林省财政厅联合印发的《吉林省关于继续支持脱贫县统筹整合使用财政涉农资金工作的通知》（吉财农</w:t>
      </w:r>
      <w:r>
        <w:rPr>
          <w:rFonts w:hint="eastAsia" w:ascii="仿宋_GB2312" w:hAnsi="仿宋_GB2312" w:eastAsia="仿宋_GB2312" w:cs="仿宋_GB2312"/>
          <w:b w:val="0"/>
          <w:bCs w:val="0"/>
          <w:sz w:val="32"/>
          <w:szCs w:val="32"/>
          <w:highlight w:val="none"/>
          <w:lang w:eastAsia="zh-CN"/>
        </w:rPr>
        <w:t>〔2021〕</w:t>
      </w:r>
      <w:r>
        <w:rPr>
          <w:rFonts w:hint="eastAsia" w:ascii="仿宋_GB2312" w:hAnsi="仿宋_GB2312" w:eastAsia="仿宋_GB2312" w:cs="仿宋_GB2312"/>
          <w:b w:val="0"/>
          <w:bCs w:val="0"/>
          <w:sz w:val="32"/>
          <w:szCs w:val="32"/>
          <w:highlight w:val="none"/>
          <w:lang w:val="en-US" w:eastAsia="zh-CN"/>
        </w:rPr>
        <w:t>613号）、</w:t>
      </w:r>
      <w:r>
        <w:rPr>
          <w:rFonts w:hint="eastAsia" w:ascii="仿宋_GB2312" w:hAnsi="仿宋_GB2312" w:eastAsia="仿宋_GB2312" w:cs="仿宋_GB2312"/>
          <w:b w:val="0"/>
          <w:bCs w:val="0"/>
          <w:sz w:val="32"/>
          <w:szCs w:val="32"/>
          <w:highlight w:val="none"/>
        </w:rPr>
        <w:t>《吉林省财政衔接推进乡村振兴补助资金管理实施办法》（吉财农</w:t>
      </w:r>
      <w:r>
        <w:rPr>
          <w:rFonts w:hint="eastAsia" w:ascii="仿宋_GB2312" w:hAnsi="仿宋_GB2312" w:eastAsia="仿宋_GB2312" w:cs="仿宋_GB2312"/>
          <w:b w:val="0"/>
          <w:bCs w:val="0"/>
          <w:sz w:val="32"/>
          <w:szCs w:val="32"/>
          <w:highlight w:val="none"/>
          <w:lang w:eastAsia="zh-CN"/>
        </w:rPr>
        <w:t>〔2021〕</w:t>
      </w:r>
      <w:r>
        <w:rPr>
          <w:rFonts w:hint="eastAsia" w:ascii="仿宋_GB2312" w:hAnsi="仿宋_GB2312" w:eastAsia="仿宋_GB2312" w:cs="仿宋_GB2312"/>
          <w:b w:val="0"/>
          <w:bCs w:val="0"/>
          <w:sz w:val="32"/>
          <w:szCs w:val="32"/>
          <w:highlight w:val="none"/>
        </w:rPr>
        <w:t>614号）</w:t>
      </w:r>
      <w:r>
        <w:rPr>
          <w:rFonts w:hint="eastAsia" w:ascii="仿宋_GB2312" w:hAnsi="仿宋_GB2312" w:eastAsia="仿宋_GB2312" w:cs="仿宋_GB2312"/>
          <w:b w:val="0"/>
          <w:bCs w:val="0"/>
          <w:sz w:val="32"/>
          <w:szCs w:val="32"/>
          <w:highlight w:val="none"/>
          <w:lang w:val="en-US" w:eastAsia="zh-CN"/>
        </w:rPr>
        <w:t>和省财政厅</w:t>
      </w:r>
      <w:r>
        <w:rPr>
          <w:rFonts w:hint="eastAsia" w:ascii="仿宋_GB2312" w:hAnsi="仿宋_GB2312" w:eastAsia="仿宋_GB2312" w:cs="仿宋_GB2312"/>
          <w:b w:val="0"/>
          <w:bCs w:val="0"/>
          <w:sz w:val="32"/>
          <w:szCs w:val="32"/>
          <w:highlight w:val="none"/>
          <w:lang w:eastAsia="zh-CN"/>
        </w:rPr>
        <w:t>《关于进一步加强财政扶贫项目资金绩效管理有关工作的通知》（吉财绩〔202</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lang w:eastAsia="zh-CN"/>
        </w:rPr>
        <w:t>〕821号 ）</w:t>
      </w:r>
      <w:r>
        <w:rPr>
          <w:rFonts w:hint="eastAsia" w:ascii="仿宋_GB2312" w:hAnsi="仿宋_GB2312" w:eastAsia="仿宋_GB2312" w:cs="仿宋_GB2312"/>
          <w:b w:val="0"/>
          <w:bCs w:val="0"/>
          <w:sz w:val="32"/>
          <w:szCs w:val="32"/>
          <w:highlight w:val="none"/>
        </w:rPr>
        <w:t>等有关规定，结合我县实际，制定本管理办法。</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b w:val="0"/>
          <w:bCs w:val="0"/>
          <w:color w:val="000000"/>
          <w:sz w:val="32"/>
          <w:szCs w:val="32"/>
        </w:rPr>
      </w:pPr>
      <w:r>
        <w:rPr>
          <w:rFonts w:hint="eastAsia" w:ascii="仿宋_GB2312" w:hAnsi="仿宋_GB2312" w:eastAsia="仿宋_GB2312" w:cs="仿宋_GB2312"/>
          <w:b w:val="0"/>
          <w:bCs w:val="0"/>
          <w:sz w:val="32"/>
          <w:szCs w:val="32"/>
        </w:rPr>
        <w:t>第二条 本管理办法所称</w:t>
      </w:r>
      <w:r>
        <w:rPr>
          <w:rFonts w:hint="eastAsia" w:ascii="仿宋_GB2312" w:hAnsi="仿宋_GB2312" w:eastAsia="仿宋_GB2312" w:cs="仿宋_GB2312"/>
          <w:b w:val="0"/>
          <w:bCs w:val="0"/>
          <w:color w:val="000000"/>
          <w:sz w:val="32"/>
          <w:szCs w:val="32"/>
        </w:rPr>
        <w:t>统筹整合使用财政涉农资金</w:t>
      </w:r>
      <w:r>
        <w:rPr>
          <w:rFonts w:hint="eastAsia" w:ascii="仿宋_GB2312" w:hAnsi="仿宋_GB2312" w:eastAsia="仿宋_GB2312" w:cs="仿宋_GB2312"/>
          <w:b w:val="0"/>
          <w:bCs w:val="0"/>
          <w:color w:val="000000"/>
          <w:spacing w:val="-3"/>
          <w:sz w:val="32"/>
          <w:szCs w:val="32"/>
          <w:lang w:val="en-US" w:eastAsia="en-US" w:bidi="ar-SA"/>
        </w:rPr>
        <w:t>(以下统称“整合资金”)</w:t>
      </w:r>
      <w:r>
        <w:rPr>
          <w:rFonts w:hint="eastAsia" w:ascii="仿宋_GB2312" w:hAnsi="仿宋_GB2312" w:eastAsia="仿宋_GB2312" w:cs="仿宋_GB2312"/>
          <w:b w:val="0"/>
          <w:bCs w:val="0"/>
          <w:color w:val="000000"/>
          <w:sz w:val="32"/>
          <w:szCs w:val="32"/>
        </w:rPr>
        <w:t>是改革财政涉农资金管理</w:t>
      </w:r>
      <w:r>
        <w:rPr>
          <w:rFonts w:hint="eastAsia" w:ascii="仿宋_GB2312" w:hAnsi="仿宋_GB2312" w:eastAsia="仿宋_GB2312" w:cs="仿宋_GB2312"/>
          <w:b w:val="0"/>
          <w:bCs w:val="0"/>
          <w:color w:val="000000"/>
          <w:sz w:val="32"/>
          <w:szCs w:val="32"/>
          <w:lang w:val="en-US" w:eastAsia="zh-CN"/>
        </w:rPr>
        <w:t>使用</w:t>
      </w:r>
      <w:r>
        <w:rPr>
          <w:rFonts w:hint="eastAsia" w:ascii="仿宋_GB2312" w:hAnsi="仿宋_GB2312" w:eastAsia="仿宋_GB2312" w:cs="仿宋_GB2312"/>
          <w:b w:val="0"/>
          <w:bCs w:val="0"/>
          <w:color w:val="000000"/>
          <w:sz w:val="32"/>
          <w:szCs w:val="32"/>
        </w:rPr>
        <w:t>机制、推进预算管理体制改革、优化财政资金供给、提高财政资金使用效率的重要探索。</w:t>
      </w:r>
    </w:p>
    <w:p>
      <w:pPr>
        <w:keepNext w:val="0"/>
        <w:keepLines w:val="0"/>
        <w:pageBreakBefore w:val="0"/>
        <w:numPr>
          <w:ilvl w:val="0"/>
          <w:numId w:val="1"/>
        </w:numPr>
        <w:kinsoku/>
        <w:wordWrap/>
        <w:overflowPunct/>
        <w:topLinePunct w:val="0"/>
        <w:bidi w:val="0"/>
        <w:snapToGrid/>
        <w:spacing w:line="640" w:lineRule="exact"/>
        <w:ind w:left="1290" w:leftChars="0" w:hanging="1290" w:firstLineChars="0"/>
        <w:jc w:val="center"/>
        <w:textAlignment w:val="auto"/>
        <w:rPr>
          <w:rFonts w:hint="eastAsia" w:ascii="仿宋" w:hAnsi="仿宋" w:eastAsia="仿宋" w:cs="仿宋"/>
          <w:b w:val="0"/>
          <w:bCs w:val="0"/>
          <w:sz w:val="32"/>
          <w:szCs w:val="32"/>
          <w:lang w:val="en-US" w:eastAsia="zh-CN"/>
        </w:rPr>
      </w:pPr>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lang w:eastAsia="zh-CN"/>
        </w:rPr>
        <w:t>整合</w:t>
      </w:r>
      <w:r>
        <w:rPr>
          <w:rFonts w:hint="eastAsia" w:ascii="黑体" w:hAnsi="黑体" w:eastAsia="黑体" w:cs="黑体"/>
          <w:b w:val="0"/>
          <w:bCs w:val="0"/>
          <w:color w:val="000000"/>
          <w:sz w:val="32"/>
          <w:szCs w:val="32"/>
        </w:rPr>
        <w:t>资金</w:t>
      </w:r>
      <w:r>
        <w:rPr>
          <w:rFonts w:hint="eastAsia" w:ascii="黑体" w:hAnsi="黑体" w:eastAsia="黑体" w:cs="黑体"/>
          <w:b w:val="0"/>
          <w:bCs w:val="0"/>
          <w:color w:val="000000"/>
          <w:sz w:val="32"/>
          <w:szCs w:val="32"/>
          <w:lang w:eastAsia="zh-CN"/>
        </w:rPr>
        <w:t>范围</w:t>
      </w:r>
      <w:r>
        <w:rPr>
          <w:rFonts w:hint="eastAsia" w:ascii="黑体" w:hAnsi="黑体" w:eastAsia="黑体" w:cs="黑体"/>
          <w:b w:val="0"/>
          <w:bCs w:val="0"/>
          <w:color w:val="000000"/>
          <w:sz w:val="32"/>
          <w:szCs w:val="32"/>
        </w:rPr>
        <w:t>及</w:t>
      </w:r>
      <w:r>
        <w:rPr>
          <w:rFonts w:hint="eastAsia" w:ascii="黑体" w:hAnsi="黑体" w:eastAsia="黑体" w:cs="黑体"/>
          <w:b w:val="0"/>
          <w:bCs w:val="0"/>
          <w:color w:val="000000"/>
          <w:sz w:val="32"/>
          <w:szCs w:val="32"/>
          <w:lang w:val="en-US" w:eastAsia="zh-CN"/>
        </w:rPr>
        <w:t>使用重点</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after="0" w:line="640" w:lineRule="exact"/>
        <w:ind w:right="0" w:rightChars="0" w:firstLine="640" w:firstLineChars="200"/>
        <w:jc w:val="both"/>
        <w:textAlignment w:val="auto"/>
        <w:rPr>
          <w:rFonts w:hint="eastAsia" w:ascii="仿宋_GB2312" w:hAnsi="仿宋_GB2312" w:eastAsia="仿宋_GB2312" w:cs="仿宋_GB2312"/>
          <w:b w:val="0"/>
          <w:bCs w:val="0"/>
          <w:color w:val="000000"/>
          <w:spacing w:val="-3"/>
          <w:sz w:val="32"/>
          <w:szCs w:val="32"/>
          <w:lang w:val="en-US" w:eastAsia="en-US" w:bidi="ar-SA"/>
        </w:rPr>
      </w:pPr>
      <w:r>
        <w:rPr>
          <w:rFonts w:hint="eastAsia" w:ascii="仿宋_GB2312" w:hAnsi="仿宋_GB2312" w:eastAsia="仿宋_GB2312" w:cs="仿宋_GB2312"/>
          <w:b w:val="0"/>
          <w:bCs w:val="0"/>
          <w:sz w:val="32"/>
          <w:szCs w:val="32"/>
          <w:lang w:val="en-US" w:eastAsia="zh-CN"/>
        </w:rPr>
        <w:t xml:space="preserve">第三条 </w:t>
      </w:r>
      <w:r>
        <w:rPr>
          <w:rFonts w:hint="eastAsia" w:ascii="仿宋_GB2312" w:hAnsi="仿宋_GB2312" w:eastAsia="仿宋_GB2312" w:cs="仿宋_GB2312"/>
          <w:b w:val="0"/>
          <w:bCs w:val="0"/>
          <w:sz w:val="32"/>
          <w:szCs w:val="32"/>
        </w:rPr>
        <w:t>整合资金的</w:t>
      </w:r>
      <w:r>
        <w:rPr>
          <w:rFonts w:hint="eastAsia" w:ascii="仿宋_GB2312" w:hAnsi="仿宋_GB2312" w:eastAsia="仿宋_GB2312" w:cs="仿宋_GB2312"/>
          <w:b w:val="0"/>
          <w:bCs w:val="0"/>
          <w:sz w:val="32"/>
          <w:szCs w:val="32"/>
          <w:lang w:eastAsia="zh-CN"/>
        </w:rPr>
        <w:t>范围</w:t>
      </w:r>
      <w:r>
        <w:rPr>
          <w:rFonts w:hint="eastAsia" w:ascii="仿宋_GB2312" w:hAnsi="仿宋_GB2312" w:eastAsia="仿宋_GB2312" w:cs="仿宋_GB2312"/>
          <w:b w:val="0"/>
          <w:bCs w:val="0"/>
          <w:sz w:val="32"/>
          <w:szCs w:val="32"/>
        </w:rPr>
        <w:t>包括：</w:t>
      </w:r>
      <w:r>
        <w:rPr>
          <w:rFonts w:hint="eastAsia" w:ascii="仿宋_GB2312" w:hAnsi="仿宋_GB2312" w:eastAsia="仿宋_GB2312" w:cs="仿宋_GB2312"/>
          <w:b w:val="0"/>
          <w:bCs w:val="0"/>
          <w:color w:val="000000"/>
          <w:spacing w:val="-3"/>
          <w:sz w:val="32"/>
          <w:szCs w:val="32"/>
          <w:lang w:val="en-US" w:eastAsia="en-US" w:bidi="ar-SA"/>
        </w:rPr>
        <w:t>各级财政安排用于农业生产发展和农村基础设施建设等方面的资金</w:t>
      </w:r>
      <w:r>
        <w:rPr>
          <w:rFonts w:hint="eastAsia" w:ascii="仿宋_GB2312" w:hAnsi="仿宋_GB2312" w:eastAsia="仿宋_GB2312" w:cs="仿宋_GB2312"/>
          <w:b w:val="0"/>
          <w:bCs w:val="0"/>
          <w:color w:val="auto"/>
          <w:spacing w:val="-4"/>
          <w:sz w:val="32"/>
          <w:szCs w:val="32"/>
          <w:highlight w:val="none"/>
          <w:lang w:val="en-US" w:eastAsia="zh-CN"/>
        </w:rPr>
        <w:t>以及县本级安排的衔接资金</w:t>
      </w:r>
      <w:r>
        <w:rPr>
          <w:rFonts w:hint="eastAsia" w:ascii="仿宋_GB2312" w:hAnsi="仿宋_GB2312" w:eastAsia="仿宋_GB2312" w:cs="仿宋_GB2312"/>
          <w:b w:val="0"/>
          <w:bCs w:val="0"/>
          <w:color w:val="000000"/>
          <w:spacing w:val="-3"/>
          <w:sz w:val="32"/>
          <w:szCs w:val="32"/>
          <w:lang w:val="en-US" w:eastAsia="en-US" w:bidi="ar-SA"/>
        </w:rPr>
        <w:t>(中央资金16项</w:t>
      </w:r>
      <w:r>
        <w:rPr>
          <w:rFonts w:hint="eastAsia" w:ascii="仿宋_GB2312" w:hAnsi="仿宋_GB2312" w:eastAsia="仿宋_GB2312" w:cs="仿宋_GB2312"/>
          <w:b w:val="0"/>
          <w:bCs w:val="0"/>
          <w:color w:val="000000"/>
          <w:spacing w:val="-3"/>
          <w:sz w:val="32"/>
          <w:szCs w:val="32"/>
          <w:lang w:val="en-US" w:eastAsia="zh-CN" w:bidi="ar-SA"/>
        </w:rPr>
        <w:t>，</w:t>
      </w:r>
      <w:r>
        <w:rPr>
          <w:rFonts w:hint="eastAsia" w:ascii="仿宋_GB2312" w:hAnsi="仿宋_GB2312" w:eastAsia="仿宋_GB2312" w:cs="仿宋_GB2312"/>
          <w:b w:val="0"/>
          <w:bCs w:val="0"/>
          <w:color w:val="000000"/>
          <w:spacing w:val="-3"/>
          <w:sz w:val="32"/>
          <w:szCs w:val="32"/>
          <w:lang w:val="en-US" w:eastAsia="en-US" w:bidi="ar-SA"/>
        </w:rPr>
        <w:t>省级资金10项</w:t>
      </w:r>
      <w:r>
        <w:rPr>
          <w:rFonts w:hint="eastAsia" w:ascii="仿宋_GB2312" w:hAnsi="仿宋_GB2312" w:eastAsia="仿宋_GB2312" w:cs="仿宋_GB2312"/>
          <w:b w:val="0"/>
          <w:bCs w:val="0"/>
          <w:color w:val="000000"/>
          <w:spacing w:val="-3"/>
          <w:sz w:val="32"/>
          <w:szCs w:val="32"/>
          <w:lang w:val="en-US" w:eastAsia="zh-CN" w:bidi="ar-SA"/>
        </w:rPr>
        <w:t>，</w:t>
      </w:r>
      <w:r>
        <w:rPr>
          <w:rFonts w:hint="eastAsia" w:ascii="仿宋_GB2312" w:hAnsi="仿宋_GB2312" w:eastAsia="仿宋_GB2312" w:cs="仿宋_GB2312"/>
          <w:b w:val="0"/>
          <w:bCs w:val="0"/>
          <w:color w:val="000000"/>
          <w:spacing w:val="-3"/>
          <w:sz w:val="32"/>
          <w:szCs w:val="32"/>
          <w:lang w:val="en-US" w:eastAsia="en-US" w:bidi="ar-SA"/>
        </w:rPr>
        <w:t>具体资金名称及支出方向见附件)。</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after="0" w:line="640" w:lineRule="exact"/>
        <w:ind w:right="0" w:rightChars="0"/>
        <w:jc w:val="both"/>
        <w:textAlignment w:val="auto"/>
        <w:rPr>
          <w:rFonts w:hint="eastAsia" w:ascii="仿宋_GB2312" w:hAnsi="仿宋_GB2312" w:eastAsia="仿宋_GB2312" w:cs="仿宋_GB2312"/>
          <w:b w:val="0"/>
          <w:bCs w:val="0"/>
          <w:color w:val="000000"/>
          <w:spacing w:val="-3"/>
          <w:sz w:val="32"/>
          <w:szCs w:val="32"/>
          <w:lang w:val="en-US" w:eastAsia="zh-CN" w:bidi="ar-SA"/>
        </w:rPr>
      </w:pPr>
      <w:r>
        <w:rPr>
          <w:rFonts w:hint="eastAsia" w:ascii="仿宋_GB2312" w:hAnsi="仿宋_GB2312" w:eastAsia="仿宋_GB2312" w:cs="仿宋_GB2312"/>
          <w:b w:val="0"/>
          <w:bCs w:val="0"/>
          <w:color w:val="000000"/>
          <w:spacing w:val="-3"/>
          <w:sz w:val="32"/>
          <w:szCs w:val="32"/>
          <w:lang w:val="en-US" w:eastAsia="zh-CN" w:bidi="ar-SA"/>
        </w:rPr>
        <w:t xml:space="preserve">    </w:t>
      </w:r>
      <w:r>
        <w:rPr>
          <w:rFonts w:hint="eastAsia" w:ascii="仿宋_GB2312" w:hAnsi="仿宋_GB2312" w:eastAsia="仿宋_GB2312" w:cs="仿宋_GB2312"/>
          <w:b w:val="0"/>
          <w:bCs w:val="0"/>
          <w:color w:val="000000"/>
          <w:spacing w:val="-3"/>
          <w:sz w:val="32"/>
          <w:szCs w:val="32"/>
          <w:lang w:val="en-US" w:eastAsia="en-US" w:bidi="ar-SA"/>
        </w:rPr>
        <w:t>教育、医疗、卫生等社会事业方面资金，也要结合巩固拓展脱贫攻坚成果和乡村振兴任务，突出重点，集中投入，形成合力。</w:t>
      </w:r>
    </w:p>
    <w:p>
      <w:pPr>
        <w:keepNext w:val="0"/>
        <w:keepLines w:val="0"/>
        <w:pageBreakBefore w:val="0"/>
        <w:widowControl w:val="0"/>
        <w:kinsoku/>
        <w:wordWrap/>
        <w:overflowPunct/>
        <w:topLinePunct w:val="0"/>
        <w:bidi w:val="0"/>
        <w:adjustRightInd/>
        <w:snapToGrid/>
        <w:spacing w:line="64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第四条 整合资金</w:t>
      </w:r>
      <w:r>
        <w:rPr>
          <w:rFonts w:hint="eastAsia" w:ascii="仿宋_GB2312" w:hAnsi="仿宋_GB2312" w:eastAsia="仿宋_GB2312" w:cs="仿宋_GB2312"/>
          <w:b w:val="0"/>
          <w:bCs w:val="0"/>
          <w:sz w:val="32"/>
          <w:szCs w:val="32"/>
          <w:lang w:val="en-US" w:eastAsia="zh-CN"/>
        </w:rPr>
        <w:t>使用重点</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after="0" w:line="640" w:lineRule="exact"/>
        <w:ind w:right="0" w:firstLine="628" w:firstLineChars="200"/>
        <w:jc w:val="left"/>
        <w:textAlignment w:val="auto"/>
        <w:rPr>
          <w:rFonts w:hint="eastAsia" w:ascii="仿宋_GB2312" w:hAnsi="仿宋_GB2312" w:eastAsia="仿宋_GB2312" w:cs="仿宋_GB2312"/>
          <w:b w:val="0"/>
          <w:bCs w:val="0"/>
          <w:color w:val="000000"/>
          <w:spacing w:val="-3"/>
          <w:sz w:val="32"/>
          <w:szCs w:val="32"/>
          <w:lang w:val="en-US" w:eastAsia="zh-CN" w:bidi="ar-SA"/>
        </w:rPr>
      </w:pPr>
      <w:r>
        <w:rPr>
          <w:rFonts w:hint="eastAsia" w:ascii="仿宋_GB2312" w:hAnsi="仿宋_GB2312" w:eastAsia="仿宋_GB2312" w:cs="仿宋_GB2312"/>
          <w:b w:val="0"/>
          <w:bCs w:val="0"/>
          <w:color w:val="000000"/>
          <w:spacing w:val="-3"/>
          <w:sz w:val="32"/>
          <w:szCs w:val="32"/>
          <w:lang w:val="en-US" w:eastAsia="en-US" w:bidi="ar-SA"/>
        </w:rPr>
        <w:t>根据巩固拓展脱贫攻坚成果和乡村振兴的需要，可以按规定将整合资金用于农业(渔业)生产、畜牧生产、水利发展、林业改革发展、农田建设、农村综合改革、林业草原生态保护恢复、农村环境整治、农村道路建设、农村危房改造、农业资源及生态保护、乡村旅游等农业生产发展和农村基础设施项目，在整合资金范围内打</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after="0" w:line="640" w:lineRule="exact"/>
        <w:ind w:right="0"/>
        <w:jc w:val="left"/>
        <w:textAlignment w:val="auto"/>
        <w:rPr>
          <w:rFonts w:hint="eastAsia" w:ascii="仿宋_GB2312" w:hAnsi="仿宋_GB2312" w:eastAsia="仿宋_GB2312" w:cs="仿宋_GB2312"/>
          <w:b w:val="0"/>
          <w:bCs w:val="0"/>
          <w:color w:val="000000"/>
          <w:spacing w:val="-3"/>
          <w:sz w:val="32"/>
          <w:szCs w:val="32"/>
          <w:lang w:val="en-US" w:eastAsia="en-US" w:bidi="ar-SA"/>
        </w:rPr>
      </w:pPr>
      <w:r>
        <w:rPr>
          <w:rFonts w:hint="eastAsia" w:ascii="仿宋_GB2312" w:hAnsi="仿宋_GB2312" w:eastAsia="仿宋_GB2312" w:cs="仿宋_GB2312"/>
          <w:b w:val="0"/>
          <w:bCs w:val="0"/>
          <w:color w:val="000000"/>
          <w:spacing w:val="-3"/>
          <w:sz w:val="32"/>
          <w:szCs w:val="32"/>
          <w:lang w:val="en-US" w:eastAsia="en-US" w:bidi="ar-SA"/>
        </w:rPr>
        <w:t>通，统筹安排使用。</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after="0" w:line="640" w:lineRule="exact"/>
        <w:ind w:right="0" w:firstLine="628" w:firstLineChars="200"/>
        <w:jc w:val="left"/>
        <w:textAlignment w:val="auto"/>
        <w:rPr>
          <w:rFonts w:hint="eastAsia" w:ascii="仿宋_GB2312" w:hAnsi="仿宋_GB2312" w:eastAsia="仿宋_GB2312" w:cs="仿宋_GB2312"/>
          <w:b w:val="0"/>
          <w:bCs w:val="0"/>
          <w:color w:val="000000"/>
          <w:spacing w:val="-3"/>
          <w:sz w:val="32"/>
          <w:szCs w:val="32"/>
          <w:lang w:val="en-US" w:eastAsia="en-US" w:bidi="ar-SA"/>
        </w:rPr>
      </w:pPr>
      <w:r>
        <w:rPr>
          <w:rFonts w:hint="eastAsia" w:ascii="仿宋_GB2312" w:hAnsi="仿宋_GB2312" w:eastAsia="仿宋_GB2312" w:cs="仿宋_GB2312"/>
          <w:b w:val="0"/>
          <w:bCs w:val="0"/>
          <w:color w:val="000000"/>
          <w:spacing w:val="-3"/>
          <w:sz w:val="32"/>
          <w:szCs w:val="32"/>
          <w:lang w:val="en-US" w:eastAsia="en-US" w:bidi="ar-SA"/>
        </w:rPr>
        <w:t>要将支持产业发展摆在优先位置，发展壮大优势特色产业(含必要的产业配套基础设施)，促进产业提质增效，带动脱贫人口就业增收。要将整合资金优先用于产业项目，2021年用于产业发展的资金规模占比原则上不得低于年度计划整合资金规模的50%，并且逐年递增。用于水、电、路、网、田等方面均属于农村基础设施类项目。</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after="0" w:line="640" w:lineRule="exact"/>
        <w:ind w:right="0" w:firstLine="640" w:firstLineChars="200"/>
        <w:jc w:val="left"/>
        <w:textAlignment w:val="auto"/>
        <w:rPr>
          <w:rFonts w:hint="eastAsia" w:ascii="仿宋_GB2312" w:hAnsi="仿宋_GB2312" w:eastAsia="仿宋_GB2312" w:cs="仿宋_GB2312"/>
          <w:b w:val="0"/>
          <w:bCs w:val="0"/>
          <w:color w:val="auto"/>
          <w:sz w:val="32"/>
          <w:szCs w:val="32"/>
          <w:highlight w:val="yellow"/>
          <w:lang w:val="en-US" w:eastAsia="zh-CN"/>
        </w:rPr>
      </w:pPr>
      <w:r>
        <w:rPr>
          <w:rFonts w:hint="eastAsia" w:ascii="仿宋_GB2312" w:hAnsi="仿宋_GB2312" w:eastAsia="仿宋_GB2312" w:cs="仿宋_GB2312"/>
          <w:b w:val="0"/>
          <w:bCs w:val="0"/>
          <w:color w:val="auto"/>
          <w:sz w:val="32"/>
          <w:szCs w:val="32"/>
          <w:highlight w:val="none"/>
          <w:lang w:val="en-US" w:eastAsia="zh-CN"/>
        </w:rPr>
        <w:t>严肃财经纪律，切实防范和化解风险隐患。整合</w:t>
      </w:r>
      <w:r>
        <w:rPr>
          <w:rFonts w:hint="eastAsia" w:ascii="仿宋_GB2312" w:hAnsi="仿宋_GB2312" w:eastAsia="仿宋_GB2312" w:cs="仿宋_GB2312"/>
          <w:b w:val="0"/>
          <w:bCs w:val="0"/>
          <w:color w:val="auto"/>
          <w:sz w:val="32"/>
          <w:szCs w:val="32"/>
          <w:highlight w:val="none"/>
        </w:rPr>
        <w:t>资金不得用于偿还债务</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垫资</w:t>
      </w:r>
      <w:r>
        <w:rPr>
          <w:rFonts w:hint="eastAsia" w:ascii="仿宋_GB2312" w:hAnsi="仿宋_GB2312" w:eastAsia="仿宋_GB2312" w:cs="仿宋_GB2312"/>
          <w:b w:val="0"/>
          <w:bCs w:val="0"/>
          <w:color w:val="auto"/>
          <w:sz w:val="32"/>
          <w:szCs w:val="32"/>
          <w:highlight w:val="none"/>
          <w:lang w:val="en-US" w:eastAsia="zh-CN"/>
        </w:rPr>
        <w:t>或回购、注资企业、设立基金、购买各类保险等。</w:t>
      </w:r>
    </w:p>
    <w:p>
      <w:pPr>
        <w:keepNext w:val="0"/>
        <w:keepLines w:val="0"/>
        <w:pageBreakBefore w:val="0"/>
        <w:numPr>
          <w:ilvl w:val="0"/>
          <w:numId w:val="1"/>
        </w:numPr>
        <w:kinsoku/>
        <w:wordWrap/>
        <w:overflowPunct/>
        <w:topLinePunct w:val="0"/>
        <w:bidi w:val="0"/>
        <w:snapToGrid/>
        <w:spacing w:line="640" w:lineRule="exact"/>
        <w:jc w:val="center"/>
        <w:textAlignment w:val="auto"/>
        <w:rPr>
          <w:rFonts w:hint="eastAsia" w:ascii="仿宋" w:hAnsi="仿宋" w:eastAsia="仿宋" w:cs="仿宋"/>
          <w:b w:val="0"/>
          <w:bCs w:val="0"/>
          <w:sz w:val="32"/>
          <w:szCs w:val="32"/>
          <w:lang w:val="en-US" w:eastAsia="zh-CN"/>
        </w:rPr>
      </w:pPr>
      <w:r>
        <w:rPr>
          <w:rFonts w:hint="eastAsia" w:ascii="黑体" w:hAnsi="黑体" w:eastAsia="黑体" w:cs="黑体"/>
          <w:b w:val="0"/>
          <w:bCs w:val="0"/>
          <w:sz w:val="32"/>
          <w:szCs w:val="32"/>
          <w:highlight w:val="none"/>
        </w:rPr>
        <w:t>资金分配</w:t>
      </w:r>
      <w:r>
        <w:rPr>
          <w:rFonts w:hint="eastAsia" w:ascii="黑体" w:hAnsi="黑体" w:eastAsia="黑体" w:cs="黑体"/>
          <w:b w:val="0"/>
          <w:bCs w:val="0"/>
          <w:sz w:val="32"/>
          <w:szCs w:val="32"/>
          <w:highlight w:val="none"/>
          <w:lang w:val="en-US" w:eastAsia="zh-CN"/>
        </w:rPr>
        <w:t xml:space="preserve"> </w:t>
      </w:r>
      <w:r>
        <w:rPr>
          <w:rFonts w:hint="eastAsia" w:ascii="黑体" w:hAnsi="黑体" w:eastAsia="黑体" w:cs="黑体"/>
          <w:b w:val="0"/>
          <w:bCs w:val="0"/>
          <w:sz w:val="32"/>
          <w:szCs w:val="32"/>
          <w:highlight w:val="none"/>
        </w:rPr>
        <w:t>使用和</w:t>
      </w:r>
      <w:r>
        <w:rPr>
          <w:rFonts w:hint="eastAsia" w:ascii="黑体" w:hAnsi="黑体" w:eastAsia="黑体" w:cs="黑体"/>
          <w:b w:val="0"/>
          <w:bCs w:val="0"/>
          <w:sz w:val="32"/>
          <w:szCs w:val="32"/>
          <w:highlight w:val="none"/>
          <w:lang w:eastAsia="zh-CN"/>
        </w:rPr>
        <w:t>监管</w:t>
      </w:r>
    </w:p>
    <w:p>
      <w:pPr>
        <w:keepNext w:val="0"/>
        <w:keepLines w:val="0"/>
        <w:pageBreakBefore w:val="0"/>
        <w:kinsoku/>
        <w:wordWrap/>
        <w:overflowPunct/>
        <w:topLinePunct w:val="0"/>
        <w:autoSpaceDE/>
        <w:autoSpaceDN/>
        <w:bidi w:val="0"/>
        <w:adjustRightInd/>
        <w:snapToGrid/>
        <w:spacing w:line="640" w:lineRule="exact"/>
        <w:ind w:firstLine="66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第五条 </w:t>
      </w:r>
      <w:r>
        <w:rPr>
          <w:rFonts w:hint="eastAsia" w:ascii="仿宋_GB2312" w:hAnsi="仿宋_GB2312" w:eastAsia="仿宋_GB2312" w:cs="仿宋_GB2312"/>
          <w:b w:val="0"/>
          <w:bCs w:val="0"/>
          <w:sz w:val="32"/>
          <w:szCs w:val="32"/>
        </w:rPr>
        <w:t>整合资金分配</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sz w:val="32"/>
          <w:szCs w:val="32"/>
          <w:highlight w:val="none"/>
          <w:lang w:val="en-US" w:eastAsia="zh-CN"/>
        </w:rPr>
        <w:t>依据省下达的整合资金规模，县财政局配合县乡村振兴服务中心，按照</w:t>
      </w:r>
      <w:r>
        <w:rPr>
          <w:rFonts w:hint="eastAsia" w:ascii="仿宋_GB2312" w:hAnsi="仿宋_GB2312" w:eastAsia="仿宋_GB2312" w:cs="仿宋_GB2312"/>
          <w:b w:val="0"/>
          <w:bCs w:val="0"/>
          <w:color w:val="auto"/>
          <w:sz w:val="32"/>
          <w:szCs w:val="32"/>
          <w:lang w:eastAsia="zh-CN"/>
        </w:rPr>
        <w:t>靖宇县巩固拓展脱贫攻坚成果和乡村振兴规划，</w:t>
      </w:r>
      <w:r>
        <w:rPr>
          <w:rFonts w:hint="eastAsia" w:ascii="仿宋_GB2312" w:hAnsi="仿宋_GB2312" w:eastAsia="仿宋_GB2312" w:cs="仿宋_GB2312"/>
          <w:b w:val="0"/>
          <w:bCs w:val="0"/>
          <w:color w:val="auto"/>
          <w:sz w:val="32"/>
          <w:szCs w:val="32"/>
          <w:highlight w:val="none"/>
          <w:lang w:val="en-US" w:eastAsia="zh-CN"/>
        </w:rPr>
        <w:t>编制</w:t>
      </w:r>
      <w:r>
        <w:rPr>
          <w:rFonts w:hint="eastAsia" w:ascii="仿宋_GB2312" w:hAnsi="仿宋_GB2312" w:eastAsia="仿宋_GB2312" w:cs="仿宋_GB2312"/>
          <w:b w:val="0"/>
          <w:bCs w:val="0"/>
          <w:color w:val="auto"/>
          <w:sz w:val="32"/>
          <w:szCs w:val="32"/>
          <w:highlight w:val="none"/>
          <w:lang w:eastAsia="zh-CN"/>
        </w:rPr>
        <w:t>年度涉农资金统筹整合使用方案，</w:t>
      </w:r>
      <w:r>
        <w:rPr>
          <w:rFonts w:hint="eastAsia" w:ascii="仿宋_GB2312" w:hAnsi="仿宋_GB2312" w:eastAsia="仿宋_GB2312" w:cs="仿宋_GB2312"/>
          <w:b w:val="0"/>
          <w:bCs w:val="0"/>
          <w:color w:val="auto"/>
          <w:sz w:val="32"/>
          <w:szCs w:val="32"/>
          <w:highlight w:val="none"/>
          <w:lang w:val="en-US" w:eastAsia="zh-CN"/>
        </w:rPr>
        <w:t>经县委农村工作领导小组审议通过后， 报</w:t>
      </w:r>
      <w:r>
        <w:rPr>
          <w:rFonts w:hint="eastAsia" w:ascii="仿宋_GB2312" w:hAnsi="仿宋_GB2312" w:eastAsia="仿宋_GB2312" w:cs="仿宋_GB2312"/>
          <w:b w:val="0"/>
          <w:bCs w:val="0"/>
          <w:color w:val="auto"/>
          <w:sz w:val="32"/>
          <w:szCs w:val="32"/>
          <w:highlight w:val="none"/>
          <w:lang w:eastAsia="zh-CN"/>
        </w:rPr>
        <w:t>县政府常务会议</w:t>
      </w:r>
      <w:r>
        <w:rPr>
          <w:rFonts w:hint="eastAsia" w:ascii="仿宋_GB2312" w:hAnsi="仿宋_GB2312" w:eastAsia="仿宋_GB2312" w:cs="仿宋_GB2312"/>
          <w:b w:val="0"/>
          <w:bCs w:val="0"/>
          <w:color w:val="auto"/>
          <w:sz w:val="32"/>
          <w:szCs w:val="32"/>
          <w:highlight w:val="none"/>
          <w:lang w:val="en-US" w:eastAsia="zh-CN"/>
        </w:rPr>
        <w:t>审议</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lang w:eastAsia="zh-CN"/>
        </w:rPr>
        <w:t>由县政府印发执行，并报送省委农村工作领导小组备案。</w:t>
      </w:r>
    </w:p>
    <w:p>
      <w:pPr>
        <w:keepNext w:val="0"/>
        <w:keepLines w:val="0"/>
        <w:pageBreakBefore w:val="0"/>
        <w:kinsoku/>
        <w:wordWrap/>
        <w:overflowPunct/>
        <w:topLinePunct w:val="0"/>
        <w:autoSpaceDE/>
        <w:autoSpaceDN/>
        <w:bidi w:val="0"/>
        <w:adjustRightInd/>
        <w:snapToGrid/>
        <w:spacing w:line="640" w:lineRule="exact"/>
        <w:ind w:firstLine="660"/>
        <w:jc w:val="left"/>
        <w:textAlignment w:val="auto"/>
        <w:rPr>
          <w:rFonts w:hint="eastAsia" w:ascii="仿宋_GB2312" w:hAnsi="仿宋_GB2312" w:eastAsia="仿宋_GB2312" w:cs="仿宋_GB2312"/>
          <w:b w:val="0"/>
          <w:bCs w:val="0"/>
          <w:color w:val="000000"/>
          <w:spacing w:val="-3"/>
          <w:sz w:val="32"/>
          <w:szCs w:val="32"/>
          <w:lang w:val="en-US" w:eastAsia="en-US" w:bidi="ar-SA"/>
        </w:rPr>
      </w:pPr>
      <w:r>
        <w:rPr>
          <w:rFonts w:hint="eastAsia" w:ascii="仿宋_GB2312" w:hAnsi="仿宋_GB2312" w:eastAsia="仿宋_GB2312" w:cs="仿宋_GB2312"/>
          <w:b w:val="0"/>
          <w:bCs w:val="0"/>
          <w:color w:val="000000"/>
          <w:spacing w:val="-3"/>
          <w:sz w:val="32"/>
          <w:szCs w:val="32"/>
          <w:lang w:val="en-US" w:eastAsia="en-US" w:bidi="ar-SA"/>
        </w:rPr>
        <w:t>健全完善巩固拓展脱贫攻坚成果和乡村振兴项目库，整合资金支持的项目原则上从项目库中选择，做好项目储备，科学设定绩效目标，严格项目论证入库。</w:t>
      </w:r>
    </w:p>
    <w:p>
      <w:pPr>
        <w:keepNext w:val="0"/>
        <w:keepLines w:val="0"/>
        <w:pageBreakBefore w:val="0"/>
        <w:kinsoku/>
        <w:wordWrap/>
        <w:overflowPunct/>
        <w:topLinePunct w:val="0"/>
        <w:autoSpaceDE/>
        <w:autoSpaceDN/>
        <w:bidi w:val="0"/>
        <w:adjustRightInd/>
        <w:snapToGrid/>
        <w:spacing w:line="640" w:lineRule="exact"/>
        <w:ind w:firstLine="66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第</w:t>
      </w:r>
      <w:r>
        <w:rPr>
          <w:rFonts w:hint="eastAsia" w:ascii="仿宋_GB2312" w:hAnsi="仿宋_GB2312" w:eastAsia="仿宋_GB2312" w:cs="仿宋_GB2312"/>
          <w:b w:val="0"/>
          <w:bCs w:val="0"/>
          <w:sz w:val="32"/>
          <w:szCs w:val="32"/>
          <w:lang w:val="en-US" w:eastAsia="zh-CN"/>
        </w:rPr>
        <w:t>六</w:t>
      </w:r>
      <w:r>
        <w:rPr>
          <w:rFonts w:hint="eastAsia" w:ascii="仿宋_GB2312" w:hAnsi="仿宋_GB2312" w:eastAsia="仿宋_GB2312" w:cs="仿宋_GB2312"/>
          <w:b w:val="0"/>
          <w:bCs w:val="0"/>
          <w:sz w:val="32"/>
          <w:szCs w:val="32"/>
        </w:rPr>
        <w:t xml:space="preserve">条 </w:t>
      </w:r>
      <w:r>
        <w:rPr>
          <w:rFonts w:hint="eastAsia" w:ascii="仿宋_GB2312" w:hAnsi="仿宋_GB2312" w:eastAsia="仿宋_GB2312" w:cs="仿宋_GB2312"/>
          <w:b w:val="0"/>
          <w:bCs w:val="0"/>
          <w:sz w:val="32"/>
          <w:szCs w:val="32"/>
          <w:lang w:eastAsia="zh-CN"/>
        </w:rPr>
        <w:t>整合</w:t>
      </w:r>
      <w:r>
        <w:rPr>
          <w:rFonts w:hint="eastAsia" w:ascii="仿宋_GB2312" w:hAnsi="仿宋_GB2312" w:eastAsia="仿宋_GB2312" w:cs="仿宋_GB2312"/>
          <w:b w:val="0"/>
          <w:bCs w:val="0"/>
          <w:sz w:val="32"/>
          <w:szCs w:val="32"/>
        </w:rPr>
        <w:t>资金</w:t>
      </w:r>
      <w:r>
        <w:rPr>
          <w:rFonts w:hint="eastAsia" w:ascii="仿宋_GB2312" w:hAnsi="仿宋_GB2312" w:eastAsia="仿宋_GB2312" w:cs="仿宋_GB2312"/>
          <w:b w:val="0"/>
          <w:bCs w:val="0"/>
          <w:sz w:val="32"/>
          <w:szCs w:val="32"/>
          <w:lang w:eastAsia="zh-CN"/>
        </w:rPr>
        <w:t>使用</w:t>
      </w:r>
    </w:p>
    <w:p>
      <w:pPr>
        <w:keepNext w:val="0"/>
        <w:keepLines w:val="0"/>
        <w:pageBreakBefore w:val="0"/>
        <w:kinsoku/>
        <w:wordWrap/>
        <w:overflowPunct/>
        <w:topLinePunct w:val="0"/>
        <w:autoSpaceDE/>
        <w:autoSpaceDN/>
        <w:bidi w:val="0"/>
        <w:adjustRightInd/>
        <w:snapToGrid/>
        <w:spacing w:line="640" w:lineRule="exact"/>
        <w:ind w:firstLine="660"/>
        <w:jc w:val="left"/>
        <w:textAlignment w:val="auto"/>
        <w:rPr>
          <w:rFonts w:hint="eastAsia" w:ascii="仿宋_GB2312" w:hAnsi="仿宋_GB2312" w:eastAsia="仿宋_GB2312" w:cs="仿宋_GB2312"/>
          <w:b w:val="0"/>
          <w:bCs w:val="0"/>
          <w:color w:val="FF0000"/>
          <w:sz w:val="32"/>
          <w:szCs w:val="32"/>
          <w:highlight w:val="none"/>
        </w:rPr>
      </w:pPr>
      <w:r>
        <w:rPr>
          <w:rFonts w:hint="eastAsia" w:ascii="仿宋_GB2312" w:hAnsi="仿宋_GB2312" w:eastAsia="仿宋_GB2312" w:cs="仿宋_GB2312"/>
          <w:b w:val="0"/>
          <w:bCs w:val="0"/>
          <w:sz w:val="32"/>
          <w:szCs w:val="32"/>
        </w:rPr>
        <w:t>整合资金严格按照《靖宇县财政衔接推进乡村振兴补助资金管理实施细则》执行，</w:t>
      </w:r>
      <w:r>
        <w:rPr>
          <w:rFonts w:hint="eastAsia" w:ascii="仿宋_GB2312" w:hAnsi="仿宋_GB2312" w:eastAsia="仿宋_GB2312" w:cs="仿宋_GB2312"/>
          <w:b w:val="0"/>
          <w:bCs w:val="0"/>
          <w:sz w:val="32"/>
          <w:szCs w:val="32"/>
          <w:highlight w:val="none"/>
        </w:rPr>
        <w:t>在</w:t>
      </w:r>
      <w:r>
        <w:rPr>
          <w:rFonts w:hint="eastAsia" w:ascii="仿宋_GB2312" w:hAnsi="仿宋_GB2312" w:eastAsia="仿宋_GB2312" w:cs="仿宋_GB2312"/>
          <w:b w:val="0"/>
          <w:bCs w:val="0"/>
          <w:sz w:val="32"/>
          <w:szCs w:val="32"/>
          <w:highlight w:val="none"/>
          <w:lang w:val="en-US" w:eastAsia="zh-CN"/>
        </w:rPr>
        <w:t>乡村振兴</w:t>
      </w:r>
      <w:r>
        <w:rPr>
          <w:rFonts w:hint="eastAsia" w:ascii="仿宋_GB2312" w:hAnsi="仿宋_GB2312" w:eastAsia="仿宋_GB2312" w:cs="仿宋_GB2312"/>
          <w:b w:val="0"/>
          <w:bCs w:val="0"/>
          <w:sz w:val="32"/>
          <w:szCs w:val="32"/>
          <w:highlight w:val="none"/>
        </w:rPr>
        <w:t>实际使用中实行“大类间打通”</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“跨类别使用”</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根据项目资金的实际使用方向，由项目实施主体进行</w:t>
      </w:r>
      <w:r>
        <w:rPr>
          <w:rFonts w:hint="eastAsia" w:ascii="仿宋_GB2312" w:hAnsi="仿宋_GB2312" w:eastAsia="仿宋_GB2312" w:cs="仿宋_GB2312"/>
          <w:b w:val="0"/>
          <w:bCs w:val="0"/>
          <w:sz w:val="32"/>
          <w:szCs w:val="32"/>
          <w:highlight w:val="none"/>
          <w:lang w:eastAsia="zh-CN"/>
        </w:rPr>
        <w:t>使用</w:t>
      </w:r>
      <w:r>
        <w:rPr>
          <w:rFonts w:hint="eastAsia" w:ascii="仿宋_GB2312" w:hAnsi="仿宋_GB2312" w:eastAsia="仿宋_GB2312" w:cs="仿宋_GB2312"/>
          <w:b w:val="0"/>
          <w:bCs w:val="0"/>
          <w:sz w:val="32"/>
          <w:szCs w:val="32"/>
          <w:highlight w:val="none"/>
        </w:rPr>
        <w:t>核算：</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b w:val="0"/>
          <w:bCs w:val="0"/>
          <w:sz w:val="32"/>
          <w:szCs w:val="32"/>
          <w:highlight w:val="yellow"/>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主管部门负责实施的项目</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由主管部门所属法人单位与施工单位（中标单位）签订施工合同，</w:t>
      </w:r>
      <w:r>
        <w:rPr>
          <w:rFonts w:hint="eastAsia" w:ascii="仿宋_GB2312" w:hAnsi="仿宋_GB2312" w:eastAsia="仿宋_GB2312" w:cs="仿宋_GB2312"/>
          <w:b w:val="0"/>
          <w:bCs w:val="0"/>
          <w:sz w:val="32"/>
          <w:szCs w:val="32"/>
          <w:shd w:val="clear" w:color="auto" w:fill="FFFFFF"/>
        </w:rPr>
        <w:t>施工单位（中标单位）按项目实施进度或合同约定，向主管部门所属项目法人单位提出用款申请，项目法人单位根据审核确认后的用款金额，</w:t>
      </w:r>
      <w:r>
        <w:rPr>
          <w:rFonts w:hint="eastAsia" w:ascii="仿宋_GB2312" w:hAnsi="仿宋_GB2312" w:eastAsia="仿宋_GB2312" w:cs="仿宋_GB2312"/>
          <w:b w:val="0"/>
          <w:bCs w:val="0"/>
          <w:sz w:val="32"/>
          <w:szCs w:val="32"/>
        </w:rPr>
        <w:t>报主管部门核准，</w:t>
      </w:r>
      <w:r>
        <w:rPr>
          <w:rFonts w:hint="eastAsia" w:ascii="仿宋_GB2312" w:hAnsi="仿宋_GB2312" w:eastAsia="仿宋_GB2312" w:cs="仿宋_GB2312"/>
          <w:b w:val="0"/>
          <w:bCs w:val="0"/>
          <w:sz w:val="32"/>
          <w:szCs w:val="32"/>
          <w:highlight w:val="none"/>
        </w:rPr>
        <w:t>并由主管部门</w:t>
      </w:r>
      <w:r>
        <w:rPr>
          <w:rFonts w:hint="eastAsia" w:ascii="仿宋_GB2312" w:hAnsi="仿宋_GB2312" w:eastAsia="仿宋_GB2312" w:cs="仿宋_GB2312"/>
          <w:b w:val="0"/>
          <w:bCs w:val="0"/>
          <w:sz w:val="32"/>
          <w:szCs w:val="32"/>
          <w:highlight w:val="none"/>
          <w:lang w:val="en-US" w:eastAsia="zh-CN"/>
        </w:rPr>
        <w:t>直接支付</w:t>
      </w:r>
      <w:r>
        <w:rPr>
          <w:rFonts w:hint="eastAsia" w:ascii="仿宋_GB2312" w:hAnsi="仿宋_GB2312" w:eastAsia="仿宋_GB2312" w:cs="仿宋_GB2312"/>
          <w:b w:val="0"/>
          <w:bCs w:val="0"/>
          <w:sz w:val="32"/>
          <w:szCs w:val="32"/>
          <w:highlight w:val="none"/>
        </w:rPr>
        <w:t>核定的项目资金</w:t>
      </w:r>
      <w:r>
        <w:rPr>
          <w:rFonts w:hint="eastAsia" w:ascii="仿宋_GB2312" w:hAnsi="仿宋_GB2312" w:eastAsia="仿宋_GB2312" w:cs="仿宋_GB2312"/>
          <w:b w:val="0"/>
          <w:bCs w:val="0"/>
          <w:sz w:val="32"/>
          <w:szCs w:val="32"/>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乡镇政府负责实施的项目，</w:t>
      </w:r>
      <w:r>
        <w:rPr>
          <w:rFonts w:hint="eastAsia" w:ascii="仿宋_GB2312" w:hAnsi="仿宋_GB2312" w:eastAsia="仿宋_GB2312" w:cs="仿宋_GB2312"/>
          <w:b w:val="0"/>
          <w:bCs w:val="0"/>
          <w:sz w:val="32"/>
          <w:szCs w:val="32"/>
          <w:lang w:val="en-US" w:eastAsia="zh-CN"/>
        </w:rPr>
        <w:t>由</w:t>
      </w:r>
      <w:r>
        <w:rPr>
          <w:rFonts w:hint="eastAsia" w:ascii="仿宋_GB2312" w:hAnsi="仿宋_GB2312" w:eastAsia="仿宋_GB2312" w:cs="仿宋_GB2312"/>
          <w:b w:val="0"/>
          <w:bCs w:val="0"/>
          <w:sz w:val="32"/>
          <w:szCs w:val="32"/>
        </w:rPr>
        <w:t>乡镇财政所进行核算管理，</w:t>
      </w:r>
      <w:r>
        <w:rPr>
          <w:rFonts w:hint="eastAsia" w:ascii="仿宋_GB2312" w:hAnsi="仿宋_GB2312" w:eastAsia="仿宋_GB2312" w:cs="仿宋_GB2312"/>
          <w:b w:val="0"/>
          <w:bCs w:val="0"/>
          <w:sz w:val="32"/>
          <w:szCs w:val="32"/>
          <w:shd w:val="clear" w:color="auto" w:fill="FFFFFF"/>
        </w:rPr>
        <w:t>施工单位（中标单位）按项目实施进度或合同约定，</w:t>
      </w:r>
      <w:r>
        <w:rPr>
          <w:rFonts w:hint="eastAsia" w:ascii="仿宋_GB2312" w:hAnsi="仿宋_GB2312" w:eastAsia="仿宋_GB2312" w:cs="仿宋_GB2312"/>
          <w:b w:val="0"/>
          <w:bCs w:val="0"/>
          <w:sz w:val="32"/>
          <w:szCs w:val="32"/>
        </w:rPr>
        <w:t>填制《整合资金拨款审批单》，经</w:t>
      </w:r>
      <w:r>
        <w:rPr>
          <w:rFonts w:hint="eastAsia" w:ascii="仿宋_GB2312" w:hAnsi="仿宋_GB2312" w:eastAsia="仿宋_GB2312" w:cs="仿宋_GB2312"/>
          <w:b w:val="0"/>
          <w:bCs w:val="0"/>
          <w:sz w:val="32"/>
          <w:szCs w:val="32"/>
          <w:shd w:val="clear" w:color="auto" w:fill="FFFFFF"/>
          <w:lang w:val="en-US" w:eastAsia="zh-CN"/>
        </w:rPr>
        <w:t>主管项目业务科室和乡镇</w:t>
      </w:r>
      <w:r>
        <w:rPr>
          <w:rFonts w:hint="eastAsia" w:ascii="仿宋_GB2312" w:hAnsi="仿宋_GB2312" w:eastAsia="仿宋_GB2312" w:cs="仿宋_GB2312"/>
          <w:b w:val="0"/>
          <w:bCs w:val="0"/>
          <w:sz w:val="32"/>
          <w:szCs w:val="32"/>
          <w:shd w:val="clear" w:color="auto" w:fill="FFFFFF"/>
        </w:rPr>
        <w:t>政府</w:t>
      </w:r>
      <w:r>
        <w:rPr>
          <w:rFonts w:hint="eastAsia" w:ascii="仿宋_GB2312" w:hAnsi="仿宋_GB2312" w:eastAsia="仿宋_GB2312" w:cs="仿宋_GB2312"/>
          <w:b w:val="0"/>
          <w:bCs w:val="0"/>
          <w:sz w:val="32"/>
          <w:szCs w:val="32"/>
        </w:rPr>
        <w:t>审核后，由乡镇财政所</w:t>
      </w:r>
      <w:r>
        <w:rPr>
          <w:rFonts w:hint="eastAsia" w:ascii="仿宋_GB2312" w:hAnsi="仿宋_GB2312" w:eastAsia="仿宋_GB2312" w:cs="仿宋_GB2312"/>
          <w:b w:val="0"/>
          <w:bCs w:val="0"/>
          <w:sz w:val="32"/>
          <w:szCs w:val="32"/>
          <w:highlight w:val="none"/>
          <w:lang w:val="en-US" w:eastAsia="zh-CN"/>
        </w:rPr>
        <w:t>直接支付</w:t>
      </w:r>
      <w:r>
        <w:rPr>
          <w:rFonts w:hint="eastAsia" w:ascii="仿宋_GB2312" w:hAnsi="仿宋_GB2312" w:eastAsia="仿宋_GB2312" w:cs="仿宋_GB2312"/>
          <w:b w:val="0"/>
          <w:bCs w:val="0"/>
          <w:sz w:val="32"/>
          <w:szCs w:val="32"/>
        </w:rPr>
        <w:t>核定的项目资金</w:t>
      </w:r>
      <w:r>
        <w:rPr>
          <w:rFonts w:hint="eastAsia" w:ascii="仿宋_GB2312" w:hAnsi="仿宋_GB2312" w:eastAsia="仿宋_GB2312" w:cs="仿宋_GB2312"/>
          <w:b w:val="0"/>
          <w:bCs w:val="0"/>
          <w:sz w:val="32"/>
          <w:szCs w:val="32"/>
          <w:lang w:eastAsia="zh-CN"/>
        </w:rPr>
        <w:t>。</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left="72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w:t>
      </w:r>
      <w:r>
        <w:rPr>
          <w:rFonts w:hint="eastAsia" w:ascii="仿宋_GB2312" w:hAnsi="仿宋_GB2312" w:eastAsia="仿宋_GB2312" w:cs="仿宋_GB2312"/>
          <w:b w:val="0"/>
          <w:bCs w:val="0"/>
          <w:sz w:val="32"/>
          <w:szCs w:val="32"/>
          <w:lang w:val="en-US" w:eastAsia="zh-CN"/>
        </w:rPr>
        <w:t>七</w:t>
      </w:r>
      <w:r>
        <w:rPr>
          <w:rFonts w:hint="eastAsia" w:ascii="仿宋_GB2312" w:hAnsi="仿宋_GB2312" w:eastAsia="仿宋_GB2312" w:cs="仿宋_GB2312"/>
          <w:b w:val="0"/>
          <w:bCs w:val="0"/>
          <w:sz w:val="32"/>
          <w:szCs w:val="32"/>
        </w:rPr>
        <w:t>条 整合资金监管</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主管部门和各乡镇</w:t>
      </w:r>
      <w:r>
        <w:rPr>
          <w:rFonts w:hint="eastAsia" w:ascii="仿宋_GB2312" w:hAnsi="仿宋_GB2312" w:eastAsia="仿宋_GB2312" w:cs="仿宋_GB2312"/>
          <w:b w:val="0"/>
          <w:bCs w:val="0"/>
          <w:sz w:val="32"/>
          <w:szCs w:val="32"/>
          <w:highlight w:val="none"/>
          <w:lang w:eastAsia="zh-CN"/>
        </w:rPr>
        <w:t>政府</w:t>
      </w:r>
      <w:r>
        <w:rPr>
          <w:rFonts w:hint="eastAsia" w:ascii="仿宋_GB2312" w:hAnsi="仿宋_GB2312" w:eastAsia="仿宋_GB2312" w:cs="仿宋_GB2312"/>
          <w:b w:val="0"/>
          <w:bCs w:val="0"/>
          <w:sz w:val="32"/>
          <w:szCs w:val="32"/>
          <w:highlight w:val="none"/>
          <w:lang w:val="en-US" w:eastAsia="zh-CN"/>
        </w:rPr>
        <w:t>要</w:t>
      </w:r>
      <w:r>
        <w:rPr>
          <w:rFonts w:hint="eastAsia" w:ascii="仿宋_GB2312" w:hAnsi="仿宋_GB2312" w:eastAsia="仿宋_GB2312" w:cs="仿宋_GB2312"/>
          <w:b w:val="0"/>
          <w:bCs w:val="0"/>
          <w:sz w:val="32"/>
          <w:szCs w:val="32"/>
          <w:highlight w:val="none"/>
        </w:rPr>
        <w:t>成立项目监督检查工作小组，落实责任、严格管理，采取定期或不定期的方式，经常深入到项目施工现场，及时有效地开展项目监督、检查工作</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充分发挥职能作用，加快项目实施和资金</w:t>
      </w:r>
      <w:r>
        <w:rPr>
          <w:rFonts w:hint="eastAsia" w:ascii="仿宋_GB2312" w:hAnsi="仿宋_GB2312" w:eastAsia="仿宋_GB2312" w:cs="仿宋_GB2312"/>
          <w:b w:val="0"/>
          <w:bCs w:val="0"/>
          <w:sz w:val="32"/>
          <w:szCs w:val="32"/>
          <w:highlight w:val="none"/>
          <w:lang w:val="en-US" w:eastAsia="zh-CN"/>
        </w:rPr>
        <w:t>支出</w:t>
      </w:r>
      <w:r>
        <w:rPr>
          <w:rFonts w:hint="eastAsia" w:ascii="仿宋_GB2312" w:hAnsi="仿宋_GB2312" w:eastAsia="仿宋_GB2312" w:cs="仿宋_GB2312"/>
          <w:b w:val="0"/>
          <w:bCs w:val="0"/>
          <w:sz w:val="32"/>
          <w:szCs w:val="32"/>
          <w:highlight w:val="none"/>
        </w:rPr>
        <w:t>进度。</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财政部门要做好项目资金的监督与管理</w:t>
      </w:r>
      <w:r>
        <w:rPr>
          <w:rFonts w:hint="eastAsia" w:ascii="仿宋_GB2312" w:hAnsi="仿宋_GB2312" w:eastAsia="仿宋_GB2312" w:cs="仿宋_GB2312"/>
          <w:b w:val="0"/>
          <w:bCs w:val="0"/>
          <w:sz w:val="32"/>
          <w:szCs w:val="32"/>
          <w:highlight w:val="none"/>
          <w:lang w:val="en-US" w:eastAsia="zh-CN"/>
        </w:rPr>
        <w:t>等</w:t>
      </w:r>
      <w:r>
        <w:rPr>
          <w:rFonts w:hint="eastAsia" w:ascii="仿宋_GB2312" w:hAnsi="仿宋_GB2312" w:eastAsia="仿宋_GB2312" w:cs="仿宋_GB2312"/>
          <w:b w:val="0"/>
          <w:bCs w:val="0"/>
          <w:sz w:val="32"/>
          <w:szCs w:val="32"/>
          <w:highlight w:val="none"/>
        </w:rPr>
        <w:t>工作。</w:t>
      </w:r>
      <w:r>
        <w:rPr>
          <w:rFonts w:hint="eastAsia" w:ascii="仿宋_GB2312" w:hAnsi="仿宋_GB2312" w:eastAsia="仿宋_GB2312" w:cs="仿宋_GB2312"/>
          <w:b w:val="0"/>
          <w:bCs w:val="0"/>
          <w:color w:val="000000"/>
          <w:spacing w:val="-3"/>
          <w:sz w:val="32"/>
          <w:szCs w:val="32"/>
          <w:highlight w:val="none"/>
          <w:lang w:val="en-US" w:eastAsia="en-US" w:bidi="ar-SA"/>
        </w:rPr>
        <w:t>要梳理做实整合项目资金管理台账，围绕项目如实反映资金的渠道来源、指标调整、科目列支及支出情况等要素，将台账作为强化资金和项目管理的重要依据。继续按照</w:t>
      </w:r>
      <w:r>
        <w:rPr>
          <w:rFonts w:hint="eastAsia" w:ascii="仿宋_GB2312" w:hAnsi="仿宋_GB2312" w:eastAsia="仿宋_GB2312" w:cs="仿宋_GB2312"/>
          <w:b w:val="0"/>
          <w:bCs w:val="0"/>
          <w:color w:val="000000"/>
          <w:spacing w:val="-3"/>
          <w:sz w:val="32"/>
          <w:szCs w:val="32"/>
          <w:highlight w:val="none"/>
          <w:lang w:val="en-US" w:eastAsia="zh-CN" w:bidi="ar-SA"/>
        </w:rPr>
        <w:t>省级</w:t>
      </w:r>
      <w:r>
        <w:rPr>
          <w:rFonts w:hint="eastAsia" w:ascii="仿宋_GB2312" w:hAnsi="仿宋_GB2312" w:eastAsia="仿宋_GB2312" w:cs="仿宋_GB2312"/>
          <w:b w:val="0"/>
          <w:bCs w:val="0"/>
          <w:color w:val="000000"/>
          <w:spacing w:val="-3"/>
          <w:sz w:val="32"/>
          <w:szCs w:val="32"/>
          <w:highlight w:val="none"/>
          <w:lang w:val="en-US" w:eastAsia="en-US" w:bidi="ar-SA"/>
        </w:rPr>
        <w:t>要求报送整合工作进展统计数据，确保上报数据准确、完整、真实。要全面落实公告公示制度，加大宣传力度，主动接受社会监督。</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eastAsia="zh-CN"/>
        </w:rPr>
        <w:t>县</w:t>
      </w:r>
      <w:r>
        <w:rPr>
          <w:rFonts w:hint="eastAsia" w:ascii="仿宋_GB2312" w:hAnsi="仿宋_GB2312" w:eastAsia="仿宋_GB2312" w:cs="仿宋_GB2312"/>
          <w:b w:val="0"/>
          <w:bCs w:val="0"/>
          <w:sz w:val="32"/>
          <w:szCs w:val="32"/>
          <w:highlight w:val="none"/>
          <w:lang w:val="en-US" w:eastAsia="zh-CN"/>
        </w:rPr>
        <w:t>乡村振兴服务中心</w:t>
      </w:r>
      <w:r>
        <w:rPr>
          <w:rFonts w:hint="eastAsia" w:ascii="仿宋_GB2312" w:hAnsi="仿宋_GB2312" w:eastAsia="仿宋_GB2312" w:cs="仿宋_GB2312"/>
          <w:b w:val="0"/>
          <w:bCs w:val="0"/>
          <w:sz w:val="32"/>
          <w:szCs w:val="32"/>
          <w:highlight w:val="none"/>
        </w:rPr>
        <w:t>要加大对项目建设的</w:t>
      </w:r>
      <w:r>
        <w:rPr>
          <w:rFonts w:hint="eastAsia" w:ascii="仿宋_GB2312" w:hAnsi="仿宋_GB2312" w:eastAsia="仿宋_GB2312" w:cs="仿宋_GB2312"/>
          <w:b w:val="0"/>
          <w:bCs w:val="0"/>
          <w:sz w:val="32"/>
          <w:szCs w:val="32"/>
          <w:highlight w:val="none"/>
          <w:lang w:val="en-US" w:eastAsia="zh-CN"/>
        </w:rPr>
        <w:t>巡</w:t>
      </w:r>
      <w:r>
        <w:rPr>
          <w:rFonts w:hint="eastAsia" w:ascii="仿宋_GB2312" w:hAnsi="仿宋_GB2312" w:eastAsia="仿宋_GB2312" w:cs="仿宋_GB2312"/>
          <w:b w:val="0"/>
          <w:bCs w:val="0"/>
          <w:sz w:val="32"/>
          <w:szCs w:val="32"/>
          <w:highlight w:val="none"/>
          <w:lang w:eastAsia="zh-CN"/>
        </w:rPr>
        <w:t>查</w:t>
      </w:r>
      <w:r>
        <w:rPr>
          <w:rFonts w:hint="eastAsia" w:ascii="仿宋_GB2312" w:hAnsi="仿宋_GB2312" w:eastAsia="仿宋_GB2312" w:cs="仿宋_GB2312"/>
          <w:b w:val="0"/>
          <w:bCs w:val="0"/>
          <w:sz w:val="32"/>
          <w:szCs w:val="32"/>
          <w:highlight w:val="none"/>
        </w:rPr>
        <w:t>力度，发现项目建设实施缓慢或长时间不能实施的，查明原因，取消项目计划，</w:t>
      </w:r>
      <w:r>
        <w:rPr>
          <w:rFonts w:hint="eastAsia" w:ascii="仿宋_GB2312" w:hAnsi="仿宋_GB2312" w:eastAsia="仿宋_GB2312" w:cs="仿宋_GB2312"/>
          <w:b w:val="0"/>
          <w:bCs w:val="0"/>
          <w:sz w:val="32"/>
          <w:szCs w:val="32"/>
          <w:highlight w:val="none"/>
          <w:lang w:val="en-US" w:eastAsia="zh-CN"/>
        </w:rPr>
        <w:t>提请财政</w:t>
      </w:r>
      <w:r>
        <w:rPr>
          <w:rFonts w:hint="eastAsia" w:ascii="仿宋_GB2312" w:hAnsi="仿宋_GB2312" w:eastAsia="仿宋_GB2312" w:cs="仿宋_GB2312"/>
          <w:b w:val="0"/>
          <w:bCs w:val="0"/>
          <w:sz w:val="32"/>
          <w:szCs w:val="32"/>
          <w:highlight w:val="none"/>
        </w:rPr>
        <w:t>收回资金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由县统筹安排使用。项目</w:t>
      </w:r>
      <w:r>
        <w:rPr>
          <w:rFonts w:hint="eastAsia" w:ascii="仿宋_GB2312" w:hAnsi="仿宋_GB2312" w:eastAsia="仿宋_GB2312" w:cs="仿宋_GB2312"/>
          <w:b w:val="0"/>
          <w:bCs w:val="0"/>
          <w:sz w:val="32"/>
          <w:szCs w:val="32"/>
          <w:highlight w:val="none"/>
          <w:lang w:val="en-US" w:eastAsia="zh-CN"/>
        </w:rPr>
        <w:t>竣工结算</w:t>
      </w:r>
      <w:r>
        <w:rPr>
          <w:rFonts w:hint="eastAsia" w:ascii="仿宋_GB2312" w:hAnsi="仿宋_GB2312" w:eastAsia="仿宋_GB2312" w:cs="仿宋_GB2312"/>
          <w:b w:val="0"/>
          <w:bCs w:val="0"/>
          <w:sz w:val="32"/>
          <w:szCs w:val="32"/>
          <w:highlight w:val="none"/>
        </w:rPr>
        <w:t>后，出现资金结余要</w:t>
      </w:r>
      <w:r>
        <w:rPr>
          <w:rFonts w:hint="eastAsia" w:ascii="仿宋_GB2312" w:hAnsi="仿宋_GB2312" w:eastAsia="仿宋_GB2312" w:cs="仿宋_GB2312"/>
          <w:b w:val="0"/>
          <w:bCs w:val="0"/>
          <w:sz w:val="32"/>
          <w:szCs w:val="32"/>
          <w:highlight w:val="none"/>
          <w:lang w:val="en-US" w:eastAsia="zh-CN"/>
        </w:rPr>
        <w:t>立即</w:t>
      </w:r>
      <w:r>
        <w:rPr>
          <w:rFonts w:hint="eastAsia" w:ascii="仿宋_GB2312" w:hAnsi="仿宋_GB2312" w:eastAsia="仿宋_GB2312" w:cs="仿宋_GB2312"/>
          <w:b w:val="0"/>
          <w:bCs w:val="0"/>
          <w:sz w:val="32"/>
          <w:szCs w:val="32"/>
          <w:highlight w:val="none"/>
        </w:rPr>
        <w:t>上缴财政。</w:t>
      </w:r>
    </w:p>
    <w:p>
      <w:pPr>
        <w:keepNext w:val="0"/>
        <w:keepLines w:val="0"/>
        <w:pageBreakBefore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第</w:t>
      </w:r>
      <w:r>
        <w:rPr>
          <w:rFonts w:hint="eastAsia" w:ascii="仿宋_GB2312" w:hAnsi="仿宋_GB2312" w:eastAsia="仿宋_GB2312" w:cs="仿宋_GB2312"/>
          <w:b w:val="0"/>
          <w:bCs w:val="0"/>
          <w:color w:val="000000"/>
          <w:sz w:val="32"/>
          <w:szCs w:val="32"/>
          <w:lang w:val="en-US" w:eastAsia="zh-CN"/>
        </w:rPr>
        <w:t>八</w:t>
      </w:r>
      <w:r>
        <w:rPr>
          <w:rFonts w:hint="eastAsia" w:ascii="仿宋_GB2312" w:hAnsi="仿宋_GB2312" w:eastAsia="仿宋_GB2312" w:cs="仿宋_GB2312"/>
          <w:b w:val="0"/>
          <w:bCs w:val="0"/>
          <w:color w:val="000000"/>
          <w:sz w:val="32"/>
          <w:szCs w:val="32"/>
        </w:rPr>
        <w:t>条 职责分工</w:t>
      </w:r>
    </w:p>
    <w:p>
      <w:pPr>
        <w:keepNext w:val="0"/>
        <w:keepLines w:val="0"/>
        <w:pageBreakBefore w:val="0"/>
        <w:kinsoku/>
        <w:wordWrap/>
        <w:overflowPunct/>
        <w:topLinePunct w:val="0"/>
        <w:autoSpaceDE/>
        <w:autoSpaceDN/>
        <w:bidi w:val="0"/>
        <w:adjustRightInd/>
        <w:snapToGrid/>
        <w:spacing w:line="640" w:lineRule="exact"/>
        <w:ind w:firstLine="633" w:firstLineChars="198"/>
        <w:jc w:val="left"/>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shd w:val="clear" w:color="auto" w:fill="FFFFFF"/>
        </w:rPr>
        <w:t>县财政局负责测算可整合资金规模，上报</w:t>
      </w:r>
      <w:r>
        <w:rPr>
          <w:rFonts w:hint="eastAsia" w:ascii="仿宋_GB2312" w:hAnsi="仿宋_GB2312" w:eastAsia="仿宋_GB2312" w:cs="仿宋_GB2312"/>
          <w:b w:val="0"/>
          <w:bCs w:val="0"/>
          <w:color w:val="000000"/>
          <w:sz w:val="32"/>
          <w:szCs w:val="32"/>
          <w:highlight w:val="none"/>
        </w:rPr>
        <w:t>县</w:t>
      </w:r>
      <w:r>
        <w:rPr>
          <w:rFonts w:hint="eastAsia" w:ascii="仿宋_GB2312" w:hAnsi="仿宋_GB2312" w:eastAsia="仿宋_GB2312" w:cs="仿宋_GB2312"/>
          <w:b w:val="0"/>
          <w:bCs w:val="0"/>
          <w:color w:val="000000"/>
          <w:sz w:val="32"/>
          <w:szCs w:val="32"/>
          <w:highlight w:val="none"/>
          <w:lang w:val="en-US" w:eastAsia="zh-CN"/>
        </w:rPr>
        <w:t>委农村工作</w:t>
      </w:r>
      <w:r>
        <w:rPr>
          <w:rFonts w:hint="eastAsia" w:ascii="仿宋_GB2312" w:hAnsi="仿宋_GB2312" w:eastAsia="仿宋_GB2312" w:cs="仿宋_GB2312"/>
          <w:b w:val="0"/>
          <w:bCs w:val="0"/>
          <w:color w:val="000000"/>
          <w:sz w:val="32"/>
          <w:szCs w:val="32"/>
          <w:highlight w:val="none"/>
        </w:rPr>
        <w:t>领导小组</w:t>
      </w:r>
      <w:r>
        <w:rPr>
          <w:rFonts w:hint="eastAsia" w:ascii="仿宋_GB2312" w:hAnsi="仿宋_GB2312" w:eastAsia="仿宋_GB2312" w:cs="仿宋_GB2312"/>
          <w:b w:val="0"/>
          <w:bCs w:val="0"/>
          <w:color w:val="000000"/>
          <w:sz w:val="32"/>
          <w:szCs w:val="32"/>
          <w:highlight w:val="none"/>
          <w:shd w:val="clear" w:color="auto" w:fill="FFFFFF"/>
        </w:rPr>
        <w:t>研究资金用途，按</w:t>
      </w:r>
      <w:r>
        <w:rPr>
          <w:rFonts w:hint="eastAsia" w:ascii="仿宋_GB2312" w:hAnsi="仿宋_GB2312" w:eastAsia="仿宋_GB2312" w:cs="仿宋_GB2312"/>
          <w:b w:val="0"/>
          <w:bCs w:val="0"/>
          <w:color w:val="000000"/>
          <w:sz w:val="32"/>
          <w:szCs w:val="32"/>
          <w:highlight w:val="none"/>
          <w:shd w:val="clear" w:color="auto" w:fill="FFFFFF"/>
          <w:lang w:eastAsia="zh-CN"/>
        </w:rPr>
        <w:t>县政府</w:t>
      </w:r>
      <w:r>
        <w:rPr>
          <w:rFonts w:hint="eastAsia" w:ascii="仿宋_GB2312" w:hAnsi="仿宋_GB2312" w:eastAsia="仿宋_GB2312" w:cs="仿宋_GB2312"/>
          <w:b w:val="0"/>
          <w:bCs w:val="0"/>
          <w:color w:val="000000"/>
          <w:sz w:val="32"/>
          <w:szCs w:val="32"/>
          <w:highlight w:val="none"/>
          <w:shd w:val="clear" w:color="auto" w:fill="FFFFFF"/>
        </w:rPr>
        <w:t>批复的</w:t>
      </w:r>
      <w:r>
        <w:rPr>
          <w:rFonts w:hint="eastAsia" w:ascii="仿宋_GB2312" w:hAnsi="仿宋_GB2312" w:eastAsia="仿宋_GB2312" w:cs="仿宋_GB2312"/>
          <w:b w:val="0"/>
          <w:bCs w:val="0"/>
          <w:color w:val="000000"/>
          <w:sz w:val="32"/>
          <w:szCs w:val="32"/>
          <w:highlight w:val="none"/>
          <w:shd w:val="clear" w:color="auto" w:fill="FFFFFF"/>
          <w:lang w:eastAsia="zh-CN"/>
        </w:rPr>
        <w:t>年度整合资金使用方案，以及县</w:t>
      </w:r>
      <w:r>
        <w:rPr>
          <w:rFonts w:hint="eastAsia" w:ascii="仿宋_GB2312" w:hAnsi="仿宋_GB2312" w:eastAsia="仿宋_GB2312" w:cs="仿宋_GB2312"/>
          <w:b w:val="0"/>
          <w:bCs w:val="0"/>
          <w:color w:val="000000"/>
          <w:sz w:val="32"/>
          <w:szCs w:val="32"/>
          <w:highlight w:val="none"/>
          <w:lang w:val="en-US" w:eastAsia="zh-CN"/>
        </w:rPr>
        <w:t>委农村工作</w:t>
      </w:r>
      <w:r>
        <w:rPr>
          <w:rFonts w:hint="eastAsia" w:ascii="仿宋_GB2312" w:hAnsi="仿宋_GB2312" w:eastAsia="仿宋_GB2312" w:cs="仿宋_GB2312"/>
          <w:b w:val="0"/>
          <w:bCs w:val="0"/>
          <w:color w:val="000000"/>
          <w:sz w:val="32"/>
          <w:szCs w:val="32"/>
          <w:highlight w:val="none"/>
        </w:rPr>
        <w:t>领导小组</w:t>
      </w:r>
      <w:r>
        <w:rPr>
          <w:rFonts w:hint="eastAsia" w:ascii="仿宋_GB2312" w:hAnsi="仿宋_GB2312" w:eastAsia="仿宋_GB2312" w:cs="仿宋_GB2312"/>
          <w:b w:val="0"/>
          <w:bCs w:val="0"/>
          <w:color w:val="000000"/>
          <w:sz w:val="32"/>
          <w:szCs w:val="32"/>
          <w:highlight w:val="none"/>
          <w:shd w:val="clear" w:color="auto" w:fill="FFFFFF"/>
          <w:lang w:eastAsia="zh-CN"/>
        </w:rPr>
        <w:t>批复的具体项目资金计划，</w:t>
      </w:r>
      <w:r>
        <w:rPr>
          <w:rFonts w:hint="eastAsia" w:ascii="仿宋_GB2312" w:hAnsi="仿宋_GB2312" w:eastAsia="仿宋_GB2312" w:cs="仿宋_GB2312"/>
          <w:b w:val="0"/>
          <w:bCs w:val="0"/>
          <w:color w:val="000000"/>
          <w:sz w:val="32"/>
          <w:szCs w:val="32"/>
          <w:shd w:val="clear" w:color="auto" w:fill="FFFFFF"/>
        </w:rPr>
        <w:t>将资金</w:t>
      </w:r>
      <w:r>
        <w:rPr>
          <w:rFonts w:hint="eastAsia" w:ascii="仿宋_GB2312" w:hAnsi="仿宋_GB2312" w:eastAsia="仿宋_GB2312" w:cs="仿宋_GB2312"/>
          <w:b w:val="0"/>
          <w:bCs w:val="0"/>
          <w:color w:val="000000"/>
          <w:sz w:val="32"/>
          <w:szCs w:val="32"/>
          <w:shd w:val="clear" w:color="auto" w:fill="FFFFFF"/>
          <w:lang w:eastAsia="zh-CN"/>
        </w:rPr>
        <w:t>拨付</w:t>
      </w:r>
      <w:r>
        <w:rPr>
          <w:rFonts w:hint="eastAsia" w:ascii="仿宋_GB2312" w:hAnsi="仿宋_GB2312" w:eastAsia="仿宋_GB2312" w:cs="仿宋_GB2312"/>
          <w:b w:val="0"/>
          <w:bCs w:val="0"/>
          <w:color w:val="000000"/>
          <w:sz w:val="32"/>
          <w:szCs w:val="32"/>
          <w:shd w:val="clear" w:color="auto" w:fill="FFFFFF"/>
        </w:rPr>
        <w:t>到责任部门或项目实施主体</w:t>
      </w:r>
      <w:r>
        <w:rPr>
          <w:rFonts w:hint="eastAsia" w:ascii="仿宋_GB2312" w:hAnsi="仿宋_GB2312" w:eastAsia="仿宋_GB2312" w:cs="仿宋_GB2312"/>
          <w:b w:val="0"/>
          <w:bCs w:val="0"/>
          <w:color w:val="000000"/>
          <w:sz w:val="32"/>
          <w:szCs w:val="32"/>
          <w:shd w:val="clear" w:color="auto" w:fill="FFFFFF"/>
          <w:lang w:eastAsia="zh-CN"/>
        </w:rPr>
        <w:t>，并</w:t>
      </w:r>
      <w:r>
        <w:rPr>
          <w:rFonts w:hint="eastAsia" w:ascii="仿宋_GB2312" w:hAnsi="仿宋_GB2312" w:eastAsia="仿宋_GB2312" w:cs="仿宋_GB2312"/>
          <w:b w:val="0"/>
          <w:bCs w:val="0"/>
          <w:color w:val="000000"/>
          <w:sz w:val="32"/>
          <w:szCs w:val="32"/>
          <w:shd w:val="clear" w:color="auto" w:fill="FFFFFF"/>
        </w:rPr>
        <w:t>负责</w:t>
      </w:r>
      <w:r>
        <w:rPr>
          <w:rFonts w:hint="eastAsia" w:ascii="仿宋_GB2312" w:hAnsi="仿宋_GB2312" w:eastAsia="仿宋_GB2312" w:cs="仿宋_GB2312"/>
          <w:b w:val="0"/>
          <w:bCs w:val="0"/>
          <w:color w:val="000000"/>
          <w:sz w:val="32"/>
          <w:szCs w:val="32"/>
          <w:shd w:val="clear" w:color="auto" w:fill="FFFFFF"/>
          <w:lang w:eastAsia="zh-CN"/>
        </w:rPr>
        <w:t>对整合</w:t>
      </w:r>
      <w:r>
        <w:rPr>
          <w:rFonts w:hint="eastAsia" w:ascii="仿宋_GB2312" w:hAnsi="仿宋_GB2312" w:eastAsia="仿宋_GB2312" w:cs="仿宋_GB2312"/>
          <w:b w:val="0"/>
          <w:bCs w:val="0"/>
          <w:color w:val="000000"/>
          <w:sz w:val="32"/>
          <w:szCs w:val="32"/>
          <w:shd w:val="clear" w:color="auto" w:fill="FFFFFF"/>
        </w:rPr>
        <w:t>资金</w:t>
      </w:r>
      <w:r>
        <w:rPr>
          <w:rFonts w:hint="eastAsia" w:ascii="仿宋_GB2312" w:hAnsi="仿宋_GB2312" w:eastAsia="仿宋_GB2312" w:cs="仿宋_GB2312"/>
          <w:b w:val="0"/>
          <w:bCs w:val="0"/>
          <w:color w:val="000000"/>
          <w:sz w:val="32"/>
          <w:szCs w:val="32"/>
          <w:shd w:val="clear" w:color="auto" w:fill="FFFFFF"/>
          <w:lang w:eastAsia="zh-CN"/>
        </w:rPr>
        <w:t>筹集、分配、拨付、</w:t>
      </w:r>
      <w:r>
        <w:rPr>
          <w:rFonts w:hint="eastAsia" w:ascii="仿宋_GB2312" w:hAnsi="仿宋_GB2312" w:eastAsia="仿宋_GB2312" w:cs="仿宋_GB2312"/>
          <w:b w:val="0"/>
          <w:bCs w:val="0"/>
          <w:color w:val="000000"/>
          <w:sz w:val="32"/>
          <w:szCs w:val="32"/>
          <w:shd w:val="clear" w:color="auto" w:fill="FFFFFF"/>
        </w:rPr>
        <w:t>使用</w:t>
      </w:r>
      <w:r>
        <w:rPr>
          <w:rFonts w:hint="eastAsia" w:ascii="仿宋_GB2312" w:hAnsi="仿宋_GB2312" w:eastAsia="仿宋_GB2312" w:cs="仿宋_GB2312"/>
          <w:b w:val="0"/>
          <w:bCs w:val="0"/>
          <w:color w:val="000000"/>
          <w:sz w:val="32"/>
          <w:szCs w:val="32"/>
          <w:shd w:val="clear" w:color="auto" w:fill="FFFFFF"/>
          <w:lang w:eastAsia="zh-CN"/>
        </w:rPr>
        <w:t>实行全过程</w:t>
      </w:r>
      <w:r>
        <w:rPr>
          <w:rFonts w:hint="eastAsia" w:ascii="仿宋_GB2312" w:hAnsi="仿宋_GB2312" w:eastAsia="仿宋_GB2312" w:cs="仿宋_GB2312"/>
          <w:b w:val="0"/>
          <w:bCs w:val="0"/>
          <w:color w:val="000000"/>
          <w:sz w:val="32"/>
          <w:szCs w:val="32"/>
        </w:rPr>
        <w:t>监督管理</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财政局</w:t>
      </w:r>
      <w:r>
        <w:rPr>
          <w:rFonts w:hint="eastAsia" w:ascii="仿宋_GB2312" w:hAnsi="仿宋_GB2312" w:eastAsia="仿宋_GB2312" w:cs="仿宋_GB2312"/>
          <w:b w:val="0"/>
          <w:bCs w:val="0"/>
          <w:color w:val="000000"/>
          <w:sz w:val="32"/>
          <w:szCs w:val="32"/>
          <w:lang w:eastAsia="zh-CN"/>
        </w:rPr>
        <w:t>会同</w:t>
      </w:r>
      <w:r>
        <w:rPr>
          <w:rFonts w:hint="eastAsia" w:ascii="仿宋_GB2312" w:hAnsi="仿宋_GB2312" w:eastAsia="仿宋_GB2312" w:cs="仿宋_GB2312"/>
          <w:b w:val="0"/>
          <w:bCs w:val="0"/>
          <w:color w:val="000000"/>
          <w:sz w:val="32"/>
          <w:szCs w:val="32"/>
          <w:lang w:val="en-US" w:eastAsia="zh-CN"/>
        </w:rPr>
        <w:t>乡村振兴</w:t>
      </w:r>
      <w:r>
        <w:rPr>
          <w:rFonts w:hint="eastAsia" w:ascii="仿宋_GB2312" w:hAnsi="仿宋_GB2312" w:eastAsia="仿宋_GB2312" w:cs="仿宋_GB2312"/>
          <w:b w:val="0"/>
          <w:bCs w:val="0"/>
          <w:color w:val="000000"/>
          <w:sz w:val="32"/>
          <w:szCs w:val="32"/>
          <w:lang w:eastAsia="zh-CN"/>
        </w:rPr>
        <w:t>部门及行业主管部门，在年度</w:t>
      </w:r>
      <w:r>
        <w:rPr>
          <w:rFonts w:hint="eastAsia" w:ascii="仿宋_GB2312" w:hAnsi="仿宋_GB2312" w:eastAsia="仿宋_GB2312" w:cs="仿宋_GB2312"/>
          <w:b w:val="0"/>
          <w:bCs w:val="0"/>
          <w:color w:val="000000"/>
          <w:sz w:val="32"/>
          <w:szCs w:val="32"/>
          <w:lang w:val="en-US" w:eastAsia="zh-CN"/>
        </w:rPr>
        <w:t>资金</w:t>
      </w:r>
      <w:r>
        <w:rPr>
          <w:rFonts w:hint="eastAsia" w:ascii="仿宋_GB2312" w:hAnsi="仿宋_GB2312" w:eastAsia="仿宋_GB2312" w:cs="仿宋_GB2312"/>
          <w:b w:val="0"/>
          <w:bCs w:val="0"/>
          <w:color w:val="000000"/>
          <w:sz w:val="32"/>
          <w:szCs w:val="32"/>
          <w:lang w:eastAsia="zh-CN"/>
        </w:rPr>
        <w:t>预算编制环节，依据国家相关政策及</w:t>
      </w:r>
      <w:r>
        <w:rPr>
          <w:rFonts w:hint="eastAsia" w:ascii="仿宋_GB2312" w:hAnsi="仿宋_GB2312" w:eastAsia="仿宋_GB2312" w:cs="仿宋_GB2312"/>
          <w:b w:val="0"/>
          <w:bCs w:val="0"/>
          <w:color w:val="000000"/>
          <w:sz w:val="32"/>
          <w:szCs w:val="32"/>
          <w:lang w:val="en-US" w:eastAsia="zh-CN"/>
        </w:rPr>
        <w:t>乡村振兴</w:t>
      </w:r>
      <w:r>
        <w:rPr>
          <w:rFonts w:hint="eastAsia" w:ascii="仿宋_GB2312" w:hAnsi="仿宋_GB2312" w:eastAsia="仿宋_GB2312" w:cs="仿宋_GB2312"/>
          <w:b w:val="0"/>
          <w:bCs w:val="0"/>
          <w:color w:val="000000"/>
          <w:sz w:val="32"/>
          <w:szCs w:val="32"/>
          <w:lang w:eastAsia="zh-CN"/>
        </w:rPr>
        <w:t>规划，组织对预算资金申请单位编报的项目资金绩效目标进行审核（可委托第三方或绩效目标审核专家库参与评审），审核结果报县</w:t>
      </w:r>
      <w:r>
        <w:rPr>
          <w:rFonts w:hint="eastAsia" w:ascii="仿宋_GB2312" w:hAnsi="仿宋_GB2312" w:eastAsia="仿宋_GB2312" w:cs="仿宋_GB2312"/>
          <w:b w:val="0"/>
          <w:bCs w:val="0"/>
          <w:color w:val="000000"/>
          <w:sz w:val="32"/>
          <w:szCs w:val="32"/>
          <w:highlight w:val="none"/>
          <w:lang w:val="en-US" w:eastAsia="zh-CN"/>
        </w:rPr>
        <w:t>委农村工作</w:t>
      </w:r>
      <w:r>
        <w:rPr>
          <w:rFonts w:hint="eastAsia" w:ascii="仿宋_GB2312" w:hAnsi="仿宋_GB2312" w:eastAsia="仿宋_GB2312" w:cs="仿宋_GB2312"/>
          <w:b w:val="0"/>
          <w:bCs w:val="0"/>
          <w:color w:val="000000"/>
          <w:sz w:val="32"/>
          <w:szCs w:val="32"/>
          <w:lang w:eastAsia="zh-CN"/>
        </w:rPr>
        <w:t>领导小组审定，作为预算安排或资金分配的重要依据。</w:t>
      </w:r>
    </w:p>
    <w:p>
      <w:pPr>
        <w:keepNext w:val="0"/>
        <w:keepLines w:val="0"/>
        <w:pageBreakBefore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b w:val="0"/>
          <w:bCs w:val="0"/>
          <w:color w:val="000000"/>
          <w:sz w:val="32"/>
          <w:szCs w:val="32"/>
          <w:highlight w:val="yellow"/>
          <w:lang w:val="en-US" w:eastAsia="zh-CN"/>
        </w:rPr>
      </w:pPr>
      <w:r>
        <w:rPr>
          <w:rFonts w:hint="eastAsia" w:ascii="仿宋_GB2312" w:hAnsi="仿宋_GB2312" w:eastAsia="仿宋_GB2312" w:cs="仿宋_GB2312"/>
          <w:b w:val="0"/>
          <w:bCs w:val="0"/>
          <w:color w:val="000000"/>
          <w:sz w:val="32"/>
          <w:szCs w:val="32"/>
          <w:highlight w:val="none"/>
          <w:lang w:val="en-US" w:eastAsia="zh-CN"/>
        </w:rPr>
        <w:t>县乡村振兴服务中心围绕乡村振兴规划、年度任务和巩固拓展脱贫攻坚成果，结合部门专项规划，统筹考虑涉农整合资金规模，科学编制统筹整合涉农资金使用方案，报县委农村工作领导小组审议。方案要合理确定整合资金规模和对应的建设任务，整合资金要落实到具体项目。每个项目都要落实建设地点、建设内容、进度计划、补助标准、行业主管部门、项目主管部门、责任单位、资金规模、项目类别、受益对象信息、项目绩效目标等要素。纳入整合方案的项目，原则上在项目库中选择，并充分考虑项目当年实际用款额度，以进一步减少年末资金结转。需以后年度拨付的资金，纳入下一年度整合方案安排。整合方案下达以后，及时将项目计划信息在县政府网站或主要媒体向公众公开。负责项目监督检查、政策指导。</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县主管部门负责实施的项目，由主管部门负责项目的计划申报、公示、</w:t>
      </w:r>
      <w:r>
        <w:rPr>
          <w:rFonts w:hint="eastAsia" w:ascii="仿宋_GB2312" w:hAnsi="仿宋_GB2312" w:eastAsia="仿宋_GB2312" w:cs="仿宋_GB2312"/>
          <w:b w:val="0"/>
          <w:bCs w:val="0"/>
          <w:sz w:val="32"/>
          <w:szCs w:val="32"/>
          <w:lang w:eastAsia="zh-CN"/>
        </w:rPr>
        <w:t>项目</w:t>
      </w:r>
      <w:r>
        <w:rPr>
          <w:rFonts w:hint="eastAsia" w:ascii="仿宋_GB2312" w:hAnsi="仿宋_GB2312" w:eastAsia="仿宋_GB2312" w:cs="仿宋_GB2312"/>
          <w:b w:val="0"/>
          <w:bCs w:val="0"/>
          <w:sz w:val="32"/>
          <w:szCs w:val="32"/>
        </w:rPr>
        <w:t>实施、项目验收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移交、档案管理，由受益单位进行后续</w:t>
      </w:r>
      <w:r>
        <w:rPr>
          <w:rFonts w:hint="eastAsia" w:ascii="仿宋_GB2312" w:hAnsi="仿宋_GB2312" w:eastAsia="仿宋_GB2312" w:cs="仿宋_GB2312"/>
          <w:b w:val="0"/>
          <w:bCs w:val="0"/>
          <w:sz w:val="32"/>
          <w:szCs w:val="32"/>
          <w:highlight w:val="none"/>
          <w:lang w:val="en-US" w:eastAsia="zh-CN"/>
        </w:rPr>
        <w:t>资产</w:t>
      </w:r>
      <w:r>
        <w:rPr>
          <w:rFonts w:hint="eastAsia" w:ascii="仿宋_GB2312" w:hAnsi="仿宋_GB2312" w:eastAsia="仿宋_GB2312" w:cs="仿宋_GB2312"/>
          <w:b w:val="0"/>
          <w:bCs w:val="0"/>
          <w:sz w:val="32"/>
          <w:szCs w:val="32"/>
        </w:rPr>
        <w:t>管理工作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项目竣工验收由主管部门负责，乡镇政府配合。</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sz w:val="32"/>
          <w:szCs w:val="32"/>
          <w:highlight w:val="yellow"/>
        </w:rPr>
      </w:pPr>
      <w:r>
        <w:rPr>
          <w:rFonts w:hint="eastAsia" w:ascii="仿宋_GB2312" w:hAnsi="仿宋_GB2312" w:eastAsia="仿宋_GB2312" w:cs="仿宋_GB2312"/>
          <w:b w:val="0"/>
          <w:bCs w:val="0"/>
          <w:sz w:val="32"/>
          <w:szCs w:val="32"/>
          <w:highlight w:val="none"/>
        </w:rPr>
        <w:t>乡镇政府负责实施的项目，由乡镇政府负责项目的计划申报、公示、</w:t>
      </w:r>
      <w:r>
        <w:rPr>
          <w:rFonts w:hint="eastAsia" w:ascii="仿宋_GB2312" w:hAnsi="仿宋_GB2312" w:eastAsia="仿宋_GB2312" w:cs="仿宋_GB2312"/>
          <w:b w:val="0"/>
          <w:bCs w:val="0"/>
          <w:sz w:val="32"/>
          <w:szCs w:val="32"/>
          <w:highlight w:val="none"/>
          <w:lang w:eastAsia="zh-CN"/>
        </w:rPr>
        <w:t>项目</w:t>
      </w:r>
      <w:r>
        <w:rPr>
          <w:rFonts w:hint="eastAsia" w:ascii="仿宋_GB2312" w:hAnsi="仿宋_GB2312" w:eastAsia="仿宋_GB2312" w:cs="仿宋_GB2312"/>
          <w:b w:val="0"/>
          <w:bCs w:val="0"/>
          <w:sz w:val="32"/>
          <w:szCs w:val="32"/>
          <w:highlight w:val="none"/>
        </w:rPr>
        <w:t>实施、项目验收</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移交、档案管理，由受益单位进行后续</w:t>
      </w:r>
      <w:r>
        <w:rPr>
          <w:rFonts w:hint="eastAsia" w:ascii="仿宋_GB2312" w:hAnsi="仿宋_GB2312" w:eastAsia="仿宋_GB2312" w:cs="仿宋_GB2312"/>
          <w:b w:val="0"/>
          <w:bCs w:val="0"/>
          <w:sz w:val="32"/>
          <w:szCs w:val="32"/>
          <w:highlight w:val="none"/>
          <w:lang w:val="en-US" w:eastAsia="zh-CN"/>
        </w:rPr>
        <w:t>资产</w:t>
      </w:r>
      <w:r>
        <w:rPr>
          <w:rFonts w:hint="eastAsia" w:ascii="仿宋_GB2312" w:hAnsi="仿宋_GB2312" w:eastAsia="仿宋_GB2312" w:cs="仿宋_GB2312"/>
          <w:b w:val="0"/>
          <w:bCs w:val="0"/>
          <w:sz w:val="32"/>
          <w:szCs w:val="32"/>
          <w:highlight w:val="none"/>
        </w:rPr>
        <w:t>管理工作</w:t>
      </w:r>
      <w:r>
        <w:rPr>
          <w:rFonts w:hint="eastAsia" w:ascii="仿宋_GB2312" w:hAnsi="仿宋_GB2312" w:eastAsia="仿宋_GB2312" w:cs="仿宋_GB2312"/>
          <w:b w:val="0"/>
          <w:bCs w:val="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sz w:val="32"/>
          <w:szCs w:val="32"/>
        </w:rPr>
        <w:t>县审计局、</w:t>
      </w:r>
      <w:r>
        <w:rPr>
          <w:rFonts w:hint="eastAsia" w:ascii="仿宋_GB2312" w:hAnsi="仿宋_GB2312" w:eastAsia="仿宋_GB2312" w:cs="仿宋_GB2312"/>
          <w:b w:val="0"/>
          <w:bCs w:val="0"/>
          <w:sz w:val="32"/>
          <w:szCs w:val="32"/>
          <w:lang w:eastAsia="zh-CN"/>
        </w:rPr>
        <w:t>县纪委监委</w:t>
      </w:r>
      <w:r>
        <w:rPr>
          <w:rFonts w:hint="eastAsia" w:ascii="仿宋_GB2312" w:hAnsi="仿宋_GB2312" w:eastAsia="仿宋_GB2312" w:cs="仿宋_GB2312"/>
          <w:b w:val="0"/>
          <w:bCs w:val="0"/>
          <w:sz w:val="32"/>
          <w:szCs w:val="32"/>
        </w:rPr>
        <w:t>对整合资金进行监管，加大对整合资金的审计和监督检查力度，并对监管职责落实情况进行跟踪问效，</w:t>
      </w:r>
      <w:r>
        <w:rPr>
          <w:rFonts w:hint="eastAsia" w:ascii="仿宋_GB2312" w:hAnsi="仿宋_GB2312" w:eastAsia="仿宋_GB2312" w:cs="仿宋_GB2312"/>
          <w:b w:val="0"/>
          <w:bCs w:val="0"/>
          <w:color w:val="000000"/>
          <w:sz w:val="32"/>
          <w:szCs w:val="32"/>
        </w:rPr>
        <w:t>对不作为、乱作为等行为，严肃追究相关人员责任。</w:t>
      </w:r>
    </w:p>
    <w:p>
      <w:pPr>
        <w:keepNext w:val="0"/>
        <w:keepLines w:val="0"/>
        <w:pageBreakBefore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eastAsia="zh-CN"/>
        </w:rPr>
        <w:t>村第一书记、驻村工作队、村委会要深度参与</w:t>
      </w:r>
      <w:r>
        <w:rPr>
          <w:rFonts w:hint="eastAsia" w:ascii="仿宋_GB2312" w:hAnsi="仿宋_GB2312" w:eastAsia="仿宋_GB2312" w:cs="仿宋_GB2312"/>
          <w:b w:val="0"/>
          <w:bCs w:val="0"/>
          <w:color w:val="000000"/>
          <w:sz w:val="32"/>
          <w:szCs w:val="32"/>
          <w:lang w:val="en-US" w:eastAsia="zh-CN"/>
        </w:rPr>
        <w:t>整合</w:t>
      </w:r>
      <w:r>
        <w:rPr>
          <w:rFonts w:hint="eastAsia" w:ascii="仿宋_GB2312" w:hAnsi="仿宋_GB2312" w:eastAsia="仿宋_GB2312" w:cs="仿宋_GB2312"/>
          <w:b w:val="0"/>
          <w:bCs w:val="0"/>
          <w:color w:val="000000"/>
          <w:sz w:val="32"/>
          <w:szCs w:val="32"/>
          <w:lang w:eastAsia="zh-CN"/>
        </w:rPr>
        <w:t>资金和项目的管理监督。</w:t>
      </w:r>
    </w:p>
    <w:p>
      <w:pPr>
        <w:keepNext w:val="0"/>
        <w:keepLines w:val="0"/>
        <w:pageBreakBefore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工程建设项目质量、技术规范等由有资质的第三方进行评定</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监督。</w:t>
      </w:r>
    </w:p>
    <w:p>
      <w:pPr>
        <w:keepNext w:val="0"/>
        <w:keepLines w:val="0"/>
        <w:pageBreakBefore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b w:val="0"/>
          <w:bCs w:val="0"/>
          <w:color w:val="393939"/>
          <w:sz w:val="32"/>
          <w:szCs w:val="32"/>
          <w:shd w:val="clear" w:color="auto" w:fill="FFFFFF"/>
          <w:lang w:eastAsia="zh-CN"/>
        </w:rPr>
      </w:pPr>
      <w:r>
        <w:rPr>
          <w:rFonts w:hint="eastAsia" w:ascii="仿宋_GB2312" w:hAnsi="仿宋_GB2312" w:eastAsia="仿宋_GB2312" w:cs="仿宋_GB2312"/>
          <w:b w:val="0"/>
          <w:bCs w:val="0"/>
          <w:sz w:val="32"/>
          <w:szCs w:val="32"/>
          <w:lang w:eastAsia="zh-CN"/>
        </w:rPr>
        <w:t>项目</w:t>
      </w:r>
      <w:r>
        <w:rPr>
          <w:rFonts w:hint="eastAsia" w:ascii="仿宋_GB2312" w:hAnsi="仿宋_GB2312" w:eastAsia="仿宋_GB2312" w:cs="仿宋_GB2312"/>
          <w:b w:val="0"/>
          <w:bCs w:val="0"/>
          <w:sz w:val="32"/>
          <w:szCs w:val="32"/>
        </w:rPr>
        <w:t>主管部门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393939"/>
          <w:sz w:val="32"/>
          <w:szCs w:val="32"/>
          <w:shd w:val="clear" w:color="auto" w:fill="FFFFFF"/>
        </w:rPr>
        <w:t>乡镇政府</w:t>
      </w:r>
      <w:r>
        <w:rPr>
          <w:rFonts w:hint="eastAsia" w:ascii="仿宋_GB2312" w:hAnsi="仿宋_GB2312" w:eastAsia="仿宋_GB2312" w:cs="仿宋_GB2312"/>
          <w:b w:val="0"/>
          <w:bCs w:val="0"/>
          <w:color w:val="393939"/>
          <w:sz w:val="32"/>
          <w:szCs w:val="32"/>
          <w:shd w:val="clear" w:color="auto" w:fill="FFFFFF"/>
          <w:lang w:eastAsia="zh-CN"/>
        </w:rPr>
        <w:t>按相关要求，</w:t>
      </w:r>
      <w:r>
        <w:rPr>
          <w:rFonts w:hint="eastAsia" w:ascii="仿宋_GB2312" w:hAnsi="仿宋_GB2312" w:eastAsia="仿宋_GB2312" w:cs="仿宋_GB2312"/>
          <w:b w:val="0"/>
          <w:bCs w:val="0"/>
          <w:color w:val="393939"/>
          <w:sz w:val="32"/>
          <w:szCs w:val="32"/>
          <w:highlight w:val="none"/>
          <w:shd w:val="clear" w:color="auto" w:fill="FFFFFF"/>
        </w:rPr>
        <w:t>会同</w:t>
      </w:r>
      <w:r>
        <w:rPr>
          <w:rFonts w:hint="eastAsia" w:ascii="仿宋_GB2312" w:hAnsi="仿宋_GB2312" w:eastAsia="仿宋_GB2312" w:cs="仿宋_GB2312"/>
          <w:b w:val="0"/>
          <w:bCs w:val="0"/>
          <w:color w:val="393939"/>
          <w:sz w:val="32"/>
          <w:szCs w:val="32"/>
          <w:highlight w:val="none"/>
          <w:shd w:val="clear" w:color="auto" w:fill="FFFFFF"/>
          <w:lang w:val="en-US" w:eastAsia="zh-CN"/>
        </w:rPr>
        <w:t>县乡村振兴服务中心</w:t>
      </w:r>
      <w:r>
        <w:rPr>
          <w:rFonts w:hint="eastAsia" w:ascii="仿宋_GB2312" w:hAnsi="仿宋_GB2312" w:eastAsia="仿宋_GB2312" w:cs="仿宋_GB2312"/>
          <w:b w:val="0"/>
          <w:bCs w:val="0"/>
          <w:color w:val="393939"/>
          <w:sz w:val="32"/>
          <w:szCs w:val="32"/>
          <w:shd w:val="clear" w:color="auto" w:fill="FFFFFF"/>
        </w:rPr>
        <w:t>、财政局</w:t>
      </w:r>
      <w:r>
        <w:rPr>
          <w:rFonts w:hint="eastAsia" w:ascii="仿宋_GB2312" w:hAnsi="仿宋_GB2312" w:eastAsia="仿宋_GB2312" w:cs="仿宋_GB2312"/>
          <w:b w:val="0"/>
          <w:bCs w:val="0"/>
          <w:color w:val="393939"/>
          <w:sz w:val="32"/>
          <w:szCs w:val="32"/>
          <w:shd w:val="clear" w:color="auto" w:fill="FFFFFF"/>
          <w:lang w:eastAsia="zh-CN"/>
        </w:rPr>
        <w:t>及时向</w:t>
      </w:r>
      <w:r>
        <w:rPr>
          <w:rFonts w:hint="eastAsia" w:ascii="仿宋_GB2312" w:hAnsi="仿宋_GB2312" w:eastAsia="仿宋_GB2312" w:cs="仿宋_GB2312"/>
          <w:b w:val="0"/>
          <w:bCs w:val="0"/>
          <w:color w:val="393939"/>
          <w:sz w:val="32"/>
          <w:szCs w:val="32"/>
          <w:highlight w:val="none"/>
          <w:shd w:val="clear" w:color="auto" w:fill="FFFFFF"/>
          <w:lang w:eastAsia="zh-CN"/>
        </w:rPr>
        <w:t>县</w:t>
      </w:r>
      <w:r>
        <w:rPr>
          <w:rFonts w:hint="eastAsia" w:ascii="仿宋_GB2312" w:hAnsi="仿宋_GB2312" w:eastAsia="仿宋_GB2312" w:cs="仿宋_GB2312"/>
          <w:b w:val="0"/>
          <w:bCs w:val="0"/>
          <w:color w:val="393939"/>
          <w:sz w:val="32"/>
          <w:szCs w:val="32"/>
          <w:highlight w:val="none"/>
          <w:shd w:val="clear" w:color="auto" w:fill="FFFFFF"/>
          <w:lang w:val="en-US" w:eastAsia="zh-CN"/>
        </w:rPr>
        <w:t>委农村工作</w:t>
      </w:r>
      <w:r>
        <w:rPr>
          <w:rFonts w:hint="eastAsia" w:ascii="仿宋_GB2312" w:hAnsi="仿宋_GB2312" w:eastAsia="仿宋_GB2312" w:cs="仿宋_GB2312"/>
          <w:b w:val="0"/>
          <w:bCs w:val="0"/>
          <w:color w:val="393939"/>
          <w:sz w:val="32"/>
          <w:szCs w:val="32"/>
          <w:highlight w:val="none"/>
          <w:shd w:val="clear" w:color="auto" w:fill="FFFFFF"/>
          <w:lang w:eastAsia="zh-CN"/>
        </w:rPr>
        <w:t>领导小组汇报</w:t>
      </w:r>
      <w:r>
        <w:rPr>
          <w:rFonts w:hint="eastAsia" w:ascii="仿宋_GB2312" w:hAnsi="仿宋_GB2312" w:eastAsia="仿宋_GB2312" w:cs="仿宋_GB2312"/>
          <w:b w:val="0"/>
          <w:bCs w:val="0"/>
          <w:color w:val="393939"/>
          <w:sz w:val="32"/>
          <w:szCs w:val="32"/>
          <w:shd w:val="clear" w:color="auto" w:fill="FFFFFF"/>
        </w:rPr>
        <w:t>整合资金使用情况</w:t>
      </w:r>
      <w:r>
        <w:rPr>
          <w:rFonts w:hint="eastAsia" w:ascii="仿宋_GB2312" w:hAnsi="仿宋_GB2312" w:eastAsia="仿宋_GB2312" w:cs="仿宋_GB2312"/>
          <w:b w:val="0"/>
          <w:bCs w:val="0"/>
          <w:color w:val="393939"/>
          <w:sz w:val="32"/>
          <w:szCs w:val="32"/>
          <w:shd w:val="clear" w:color="auto" w:fill="FFFFFF"/>
          <w:lang w:eastAsia="zh-CN"/>
        </w:rPr>
        <w:t>。</w:t>
      </w:r>
    </w:p>
    <w:p>
      <w:pPr>
        <w:keepNext w:val="0"/>
        <w:keepLines w:val="0"/>
        <w:pageBreakBefore w:val="0"/>
        <w:numPr>
          <w:ilvl w:val="0"/>
          <w:numId w:val="0"/>
        </w:numPr>
        <w:kinsoku/>
        <w:wordWrap/>
        <w:overflowPunct/>
        <w:topLinePunct w:val="0"/>
        <w:bidi w:val="0"/>
        <w:snapToGrid/>
        <w:spacing w:line="640" w:lineRule="exact"/>
        <w:ind w:leftChars="0"/>
        <w:jc w:val="center"/>
        <w:textAlignment w:val="auto"/>
        <w:rPr>
          <w:rFonts w:hint="eastAsia" w:ascii="仿宋" w:hAnsi="仿宋" w:eastAsia="仿宋" w:cs="仿宋"/>
          <w:b w:val="0"/>
          <w:bCs w:val="0"/>
          <w:color w:val="auto"/>
          <w:sz w:val="32"/>
          <w:szCs w:val="32"/>
        </w:rPr>
      </w:pPr>
      <w:r>
        <w:rPr>
          <w:rFonts w:hint="eastAsia" w:ascii="黑体" w:hAnsi="黑体" w:eastAsia="黑体" w:cs="黑体"/>
          <w:b w:val="0"/>
          <w:bCs w:val="0"/>
          <w:color w:val="000000"/>
          <w:sz w:val="32"/>
          <w:szCs w:val="32"/>
          <w:highlight w:val="none"/>
          <w:lang w:val="en-US" w:eastAsia="zh-CN"/>
        </w:rPr>
        <w:t xml:space="preserve">第四章  </w:t>
      </w:r>
      <w:r>
        <w:rPr>
          <w:rFonts w:hint="eastAsia" w:ascii="黑体" w:hAnsi="黑体" w:eastAsia="黑体" w:cs="黑体"/>
          <w:b w:val="0"/>
          <w:bCs w:val="0"/>
          <w:color w:val="000000"/>
          <w:sz w:val="32"/>
          <w:szCs w:val="32"/>
          <w:highlight w:val="none"/>
        </w:rPr>
        <w:t>绩效评价</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w:t>
      </w:r>
      <w:r>
        <w:rPr>
          <w:rFonts w:hint="eastAsia" w:ascii="仿宋_GB2312" w:hAnsi="仿宋_GB2312" w:eastAsia="仿宋_GB2312" w:cs="仿宋_GB2312"/>
          <w:b w:val="0"/>
          <w:bCs w:val="0"/>
          <w:color w:val="auto"/>
          <w:sz w:val="32"/>
          <w:szCs w:val="32"/>
          <w:lang w:val="en-US" w:eastAsia="zh-CN"/>
        </w:rPr>
        <w:t>九</w:t>
      </w:r>
      <w:r>
        <w:rPr>
          <w:rFonts w:hint="eastAsia" w:ascii="仿宋_GB2312" w:hAnsi="仿宋_GB2312" w:eastAsia="仿宋_GB2312" w:cs="仿宋_GB2312"/>
          <w:b w:val="0"/>
          <w:bCs w:val="0"/>
          <w:color w:val="auto"/>
          <w:sz w:val="32"/>
          <w:szCs w:val="32"/>
        </w:rPr>
        <w:t>条  整合资金绩效评价</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整合资金绩效评价是指对整合资金的使用管理过程及其效果进行综合性考核与评价</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规范和加强整合资金管理，提高资金使用效益</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b w:val="0"/>
          <w:bCs w:val="0"/>
          <w:color w:val="auto"/>
          <w:sz w:val="32"/>
          <w:szCs w:val="32"/>
          <w:highlight w:val="yellow"/>
          <w:lang w:val="en-US" w:eastAsia="zh-CN"/>
        </w:rPr>
      </w:pPr>
      <w:r>
        <w:rPr>
          <w:rFonts w:hint="eastAsia" w:ascii="仿宋_GB2312" w:hAnsi="仿宋_GB2312" w:eastAsia="仿宋_GB2312" w:cs="仿宋_GB2312"/>
          <w:b w:val="0"/>
          <w:bCs w:val="0"/>
          <w:color w:val="auto"/>
          <w:sz w:val="32"/>
          <w:szCs w:val="32"/>
          <w:highlight w:val="none"/>
          <w:lang w:val="en-US" w:eastAsia="zh-CN"/>
        </w:rPr>
        <w:t>（一）绩效自评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项目实施完成后，资金使用单位应及时开展绩效自评，年度预算执行终了，应完成对本年度所有实施的项目绩效自评（对跨年度的项目，要开展阶段性评价，实现全周期跟踪绩效评价），预算资金申请单位对自评结果负主体责任。</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2.预算资金申请单位应根据批复的项目绩效目标，填报项目绩效目标自评表，并认真形成</w:t>
      </w:r>
      <w:r>
        <w:rPr>
          <w:rFonts w:hint="eastAsia" w:ascii="仿宋_GB2312" w:hAnsi="仿宋_GB2312" w:eastAsia="仿宋_GB2312" w:cs="仿宋_GB2312"/>
          <w:b w:val="0"/>
          <w:bCs w:val="0"/>
          <w:color w:val="auto"/>
          <w:sz w:val="32"/>
          <w:szCs w:val="32"/>
        </w:rPr>
        <w:t>整合资金绩效</w:t>
      </w:r>
      <w:r>
        <w:rPr>
          <w:rFonts w:hint="eastAsia" w:ascii="仿宋_GB2312" w:hAnsi="仿宋_GB2312" w:eastAsia="仿宋_GB2312" w:cs="仿宋_GB2312"/>
          <w:b w:val="0"/>
          <w:bCs w:val="0"/>
          <w:color w:val="auto"/>
          <w:sz w:val="32"/>
          <w:szCs w:val="32"/>
          <w:lang w:eastAsia="zh-CN"/>
        </w:rPr>
        <w:t>自评总结报告。报告内容应包括绩效目标分解下达情况、绩效自评工作开展情况、绩效目标自评完成情况分析、偏离绩效目标的原因和下一步改进措施等内容，绩效自评结果</w:t>
      </w:r>
      <w:r>
        <w:rPr>
          <w:rFonts w:hint="eastAsia" w:ascii="仿宋_GB2312" w:hAnsi="仿宋_GB2312" w:eastAsia="仿宋_GB2312" w:cs="仿宋_GB2312"/>
          <w:b w:val="0"/>
          <w:bCs w:val="0"/>
          <w:color w:val="auto"/>
          <w:sz w:val="32"/>
          <w:szCs w:val="32"/>
          <w:lang w:val="en-US" w:eastAsia="zh-CN"/>
        </w:rPr>
        <w:t>向社会</w:t>
      </w:r>
      <w:r>
        <w:rPr>
          <w:rFonts w:hint="eastAsia" w:ascii="仿宋_GB2312" w:hAnsi="仿宋_GB2312" w:eastAsia="仿宋_GB2312" w:cs="仿宋_GB2312"/>
          <w:b w:val="0"/>
          <w:bCs w:val="0"/>
          <w:color w:val="auto"/>
          <w:sz w:val="32"/>
          <w:szCs w:val="32"/>
          <w:lang w:eastAsia="zh-CN"/>
        </w:rPr>
        <w:t>公开。</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3.在预算资金申请单位全面绩效自评基础上，县财政局牵头，会同</w:t>
      </w:r>
      <w:r>
        <w:rPr>
          <w:rFonts w:hint="eastAsia" w:ascii="仿宋_GB2312" w:hAnsi="仿宋_GB2312" w:eastAsia="仿宋_GB2312" w:cs="仿宋_GB2312"/>
          <w:b w:val="0"/>
          <w:bCs w:val="0"/>
          <w:color w:val="auto"/>
          <w:sz w:val="32"/>
          <w:szCs w:val="32"/>
          <w:highlight w:val="none"/>
          <w:lang w:val="en-US" w:eastAsia="zh-CN"/>
        </w:rPr>
        <w:t>县乡村振兴服务中心</w:t>
      </w:r>
      <w:r>
        <w:rPr>
          <w:rFonts w:hint="eastAsia" w:ascii="仿宋_GB2312" w:hAnsi="仿宋_GB2312" w:eastAsia="仿宋_GB2312" w:cs="仿宋_GB2312"/>
          <w:b w:val="0"/>
          <w:bCs w:val="0"/>
          <w:color w:val="auto"/>
          <w:sz w:val="32"/>
          <w:szCs w:val="32"/>
          <w:lang w:val="en-US" w:eastAsia="zh-CN"/>
        </w:rPr>
        <w:t>及审计局，对预算资金申请单位绩效自评结果进行抽查，抽查项目数量覆盖面不低于10%。抽查主要围绕绩效自评结果真实性、全面性、合理性等方面开展，并将抽查结果及时反馈至预算资金申请单位并督促整改。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（二）绩效评价</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县乡村振兴服务中心</w:t>
      </w:r>
      <w:r>
        <w:rPr>
          <w:rFonts w:hint="eastAsia" w:ascii="仿宋_GB2312" w:hAnsi="仿宋_GB2312" w:eastAsia="仿宋_GB2312" w:cs="仿宋_GB2312"/>
          <w:b w:val="0"/>
          <w:bCs w:val="0"/>
          <w:color w:val="auto"/>
          <w:sz w:val="32"/>
          <w:szCs w:val="32"/>
        </w:rPr>
        <w:t>牵头</w:t>
      </w:r>
      <w:r>
        <w:rPr>
          <w:rFonts w:hint="eastAsia" w:ascii="仿宋_GB2312" w:hAnsi="仿宋_GB2312" w:eastAsia="仿宋_GB2312" w:cs="仿宋_GB2312"/>
          <w:b w:val="0"/>
          <w:bCs w:val="0"/>
          <w:color w:val="auto"/>
          <w:sz w:val="32"/>
          <w:szCs w:val="32"/>
          <w:lang w:eastAsia="zh-CN"/>
        </w:rPr>
        <w:t>，会同财政部门根据实际需要，每年选择重点项目和重点区域组织开展</w:t>
      </w:r>
      <w:r>
        <w:rPr>
          <w:rFonts w:hint="eastAsia" w:ascii="仿宋_GB2312" w:hAnsi="仿宋_GB2312" w:eastAsia="仿宋_GB2312" w:cs="仿宋_GB2312"/>
          <w:b w:val="0"/>
          <w:bCs w:val="0"/>
          <w:color w:val="auto"/>
          <w:sz w:val="32"/>
          <w:szCs w:val="32"/>
        </w:rPr>
        <w:t>绩效评价</w:t>
      </w:r>
      <w:r>
        <w:rPr>
          <w:rFonts w:hint="eastAsia" w:ascii="仿宋_GB2312" w:hAnsi="仿宋_GB2312" w:eastAsia="仿宋_GB2312" w:cs="仿宋_GB2312"/>
          <w:b w:val="0"/>
          <w:bCs w:val="0"/>
          <w:color w:val="auto"/>
          <w:sz w:val="32"/>
          <w:szCs w:val="32"/>
          <w:lang w:eastAsia="zh-CN"/>
        </w:rPr>
        <w:t>（可采取委托第三方形式），形成绩效评价报告</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每年绩效评价时，要抽取部分以前年度项目，对其进行持续跟踪评价，重点关注项目资金效益指标和满意度指标的持续效益。其中，经营性项目重点评价其带贫、收益分配、保值增值和风险管控等；公益性项目重点评价其带动效应和运营管护情况等。</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（三）结果应用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1.县财政局、乡村振兴服务中心应将绩效自评抽查结果、绩效评价结果等及时报</w:t>
      </w:r>
      <w:r>
        <w:rPr>
          <w:rFonts w:hint="eastAsia" w:ascii="仿宋_GB2312" w:hAnsi="仿宋_GB2312" w:eastAsia="仿宋_GB2312" w:cs="仿宋_GB2312"/>
          <w:b w:val="0"/>
          <w:bCs w:val="0"/>
          <w:color w:val="auto"/>
          <w:sz w:val="32"/>
          <w:szCs w:val="32"/>
          <w:highlight w:val="none"/>
          <w:lang w:val="en-US" w:eastAsia="zh-CN"/>
        </w:rPr>
        <w:t>县委农村工作</w:t>
      </w:r>
      <w:r>
        <w:rPr>
          <w:rFonts w:hint="eastAsia" w:ascii="仿宋_GB2312" w:hAnsi="仿宋_GB2312" w:eastAsia="仿宋_GB2312" w:cs="仿宋_GB2312"/>
          <w:b w:val="0"/>
          <w:bCs w:val="0"/>
          <w:color w:val="auto"/>
          <w:sz w:val="32"/>
          <w:szCs w:val="32"/>
          <w:lang w:val="en-US" w:eastAsia="zh-CN"/>
        </w:rPr>
        <w:t>领导小组，作为乡村振兴决策和分配整合资金的重要参考依据。</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2.项目绩效自评抽查结果以及重点绩效评价结果应当作为预算资金申请单位改进管理、调整财政支出方向、安排以后年度预算的重要参考依据。</w:t>
      </w:r>
    </w:p>
    <w:p>
      <w:pPr>
        <w:keepNext w:val="0"/>
        <w:keepLines w:val="0"/>
        <w:pageBreakBefore w:val="0"/>
        <w:kinsoku/>
        <w:wordWrap/>
        <w:overflowPunct/>
        <w:topLinePunct w:val="0"/>
        <w:bidi w:val="0"/>
        <w:snapToGrid/>
        <w:spacing w:line="640" w:lineRule="exact"/>
        <w:jc w:val="center"/>
        <w:textAlignment w:val="auto"/>
        <w:rPr>
          <w:rFonts w:hint="eastAsia" w:ascii="仿宋" w:hAnsi="仿宋" w:eastAsia="仿宋" w:cs="仿宋"/>
          <w:b w:val="0"/>
          <w:bCs w:val="0"/>
          <w:sz w:val="32"/>
          <w:szCs w:val="32"/>
        </w:rPr>
      </w:pPr>
      <w:r>
        <w:rPr>
          <w:rFonts w:hint="eastAsia" w:ascii="黑体" w:hAnsi="黑体" w:eastAsia="黑体" w:cs="黑体"/>
          <w:b w:val="0"/>
          <w:bCs w:val="0"/>
          <w:color w:val="auto"/>
          <w:sz w:val="32"/>
          <w:szCs w:val="32"/>
          <w:lang w:val="en-US" w:eastAsia="zh-CN"/>
        </w:rPr>
        <w:t xml:space="preserve">第五章  </w:t>
      </w:r>
      <w:r>
        <w:rPr>
          <w:rFonts w:hint="eastAsia" w:ascii="黑体" w:hAnsi="黑体" w:eastAsia="黑体" w:cs="黑体"/>
          <w:b w:val="0"/>
          <w:bCs w:val="0"/>
          <w:sz w:val="32"/>
          <w:szCs w:val="32"/>
        </w:rPr>
        <w:t>附则</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第十条 本办法由县财政局和县</w:t>
      </w:r>
      <w:r>
        <w:rPr>
          <w:rFonts w:hint="eastAsia" w:ascii="仿宋_GB2312" w:hAnsi="仿宋_GB2312" w:eastAsia="仿宋_GB2312" w:cs="仿宋_GB2312"/>
          <w:b w:val="0"/>
          <w:bCs w:val="0"/>
          <w:sz w:val="32"/>
          <w:szCs w:val="32"/>
          <w:lang w:val="en-US" w:eastAsia="zh-CN"/>
        </w:rPr>
        <w:t>乡村振兴服务中心</w:t>
      </w:r>
      <w:r>
        <w:rPr>
          <w:rFonts w:hint="eastAsia" w:ascii="仿宋_GB2312" w:hAnsi="仿宋_GB2312" w:eastAsia="仿宋_GB2312" w:cs="仿宋_GB2312"/>
          <w:b w:val="0"/>
          <w:bCs w:val="0"/>
          <w:sz w:val="32"/>
          <w:szCs w:val="32"/>
        </w:rPr>
        <w:t>负责解释。</w:t>
      </w:r>
    </w:p>
    <w:p>
      <w:pPr>
        <w:keepNext w:val="0"/>
        <w:keepLines w:val="0"/>
        <w:pageBreakBefore w:val="0"/>
        <w:widowControl w:val="0"/>
        <w:tabs>
          <w:tab w:val="left" w:pos="2893"/>
        </w:tabs>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第十</w:t>
      </w: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b w:val="0"/>
          <w:bCs w:val="0"/>
          <w:sz w:val="32"/>
          <w:szCs w:val="32"/>
        </w:rPr>
        <w:t>条 本办法自颁布之日起施行。《靖宇县统筹整合使用财政涉农资金管理办法》（靖政发〔20</w:t>
      </w:r>
      <w:r>
        <w:rPr>
          <w:rFonts w:hint="eastAsia" w:ascii="仿宋_GB2312" w:hAnsi="仿宋_GB2312" w:eastAsia="仿宋_GB2312" w:cs="仿宋_GB2312"/>
          <w:b w:val="0"/>
          <w:bCs w:val="0"/>
          <w:sz w:val="32"/>
          <w:szCs w:val="32"/>
          <w:lang w:val="en-US" w:eastAsia="zh-CN"/>
        </w:rPr>
        <w:t>20</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号）同时废止</w:t>
      </w:r>
      <w:r>
        <w:rPr>
          <w:rFonts w:hint="eastAsia" w:ascii="仿宋_GB2312" w:hAnsi="仿宋_GB2312" w:eastAsia="仿宋_GB2312" w:cs="仿宋_GB2312"/>
          <w:b w:val="0"/>
          <w:bCs w:val="0"/>
          <w:sz w:val="32"/>
          <w:szCs w:val="32"/>
        </w:rPr>
        <mc:AlternateContent>
          <mc:Choice Requires="wps">
            <w:drawing>
              <wp:anchor distT="0" distB="0" distL="114300" distR="114300" simplePos="0" relativeHeight="251659264" behindDoc="0" locked="0" layoutInCell="1" allowOverlap="1">
                <wp:simplePos x="0" y="0"/>
                <wp:positionH relativeFrom="column">
                  <wp:posOffset>-2514600</wp:posOffset>
                </wp:positionH>
                <wp:positionV relativeFrom="paragraph">
                  <wp:posOffset>-1089660</wp:posOffset>
                </wp:positionV>
                <wp:extent cx="0" cy="297180"/>
                <wp:effectExtent l="38100" t="0" r="38100" b="7620"/>
                <wp:wrapNone/>
                <wp:docPr id="3" name="直接连接符 3"/>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8pt;margin-top:-85.8pt;height:23.4pt;width:0pt;z-index:251659264;mso-width-relative:page;mso-height-relative:page;" filled="f" stroked="t" coordsize="21600,21600" o:gfxdata="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X/lT90AAAAPAQAADwAAAAAAAAABACAAAAAiAAAAZHJzL2Rv&#10;d25yZXYueG1sUEsBAhQAFAAAAAgAh07iQBshAdH8AQAA5wMAAA4AAAAAAAAAAQAgAAAALAEAAGRy&#10;cy9lMm9Eb2MueG1sUEsFBgAAAAAGAAYAWQEAAJoFA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tabs>
          <w:tab w:val="left" w:pos="2893"/>
        </w:tabs>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b w:val="0"/>
          <w:bCs w:val="0"/>
          <w:sz w:val="32"/>
          <w:szCs w:val="32"/>
          <w:lang w:eastAsia="zh-CN"/>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after="0" w:line="640" w:lineRule="exact"/>
        <w:ind w:right="0" w:firstLine="628" w:firstLineChars="200"/>
        <w:jc w:val="both"/>
        <w:textAlignment w:val="auto"/>
        <w:rPr>
          <w:rFonts w:hint="eastAsia" w:ascii="仿宋_GB2312" w:hAnsi="仿宋_GB2312" w:eastAsia="仿宋_GB2312" w:cs="仿宋_GB2312"/>
          <w:b w:val="0"/>
          <w:bCs w:val="0"/>
          <w:color w:val="000000"/>
          <w:spacing w:val="-3"/>
          <w:sz w:val="32"/>
          <w:szCs w:val="32"/>
          <w:lang w:val="en-US" w:eastAsia="en-US" w:bidi="ar-SA"/>
        </w:rPr>
      </w:pPr>
      <w:r>
        <w:rPr>
          <w:rFonts w:hint="eastAsia" w:ascii="仿宋_GB2312" w:hAnsi="仿宋_GB2312" w:eastAsia="仿宋_GB2312" w:cs="仿宋_GB2312"/>
          <w:b w:val="0"/>
          <w:bCs w:val="0"/>
          <w:color w:val="000000"/>
          <w:spacing w:val="-3"/>
          <w:sz w:val="32"/>
          <w:szCs w:val="32"/>
          <w:lang w:val="en-US" w:eastAsia="en-US" w:bidi="ar-SA"/>
        </w:rPr>
        <w:t>附件：1.中央层面纳入整合范围的资金</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after="0" w:line="640" w:lineRule="exact"/>
        <w:ind w:right="0" w:rightChars="0" w:firstLine="1570" w:firstLineChars="500"/>
        <w:jc w:val="both"/>
        <w:textAlignment w:val="auto"/>
        <w:rPr>
          <w:rFonts w:hint="eastAsia" w:ascii="仿宋" w:hAnsi="仿宋" w:eastAsia="仿宋" w:cs="仿宋"/>
          <w:b w:val="0"/>
          <w:bCs w:val="0"/>
          <w:color w:val="000000"/>
          <w:spacing w:val="-3"/>
          <w:sz w:val="32"/>
          <w:szCs w:val="32"/>
          <w:lang w:val="en-US" w:eastAsia="en-US" w:bidi="ar-SA"/>
        </w:rPr>
      </w:pPr>
      <w:r>
        <w:rPr>
          <w:rFonts w:hint="eastAsia" w:ascii="仿宋_GB2312" w:hAnsi="仿宋_GB2312" w:eastAsia="仿宋_GB2312" w:cs="仿宋_GB2312"/>
          <w:b w:val="0"/>
          <w:bCs w:val="0"/>
          <w:color w:val="000000"/>
          <w:spacing w:val="-3"/>
          <w:sz w:val="32"/>
          <w:szCs w:val="32"/>
          <w:lang w:val="en-US" w:eastAsia="zh-CN" w:bidi="ar-SA"/>
        </w:rPr>
        <w:t>2.</w:t>
      </w:r>
      <w:r>
        <w:rPr>
          <w:rFonts w:hint="eastAsia" w:ascii="仿宋_GB2312" w:hAnsi="仿宋_GB2312" w:eastAsia="仿宋_GB2312" w:cs="仿宋_GB2312"/>
          <w:b w:val="0"/>
          <w:bCs w:val="0"/>
          <w:color w:val="000000"/>
          <w:spacing w:val="-3"/>
          <w:sz w:val="32"/>
          <w:szCs w:val="32"/>
          <w:lang w:val="en-US" w:eastAsia="en-US" w:bidi="ar-SA"/>
        </w:rPr>
        <w:t>省级层面纳入整合范围的资金</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after="0" w:line="240" w:lineRule="auto"/>
        <w:ind w:right="0"/>
        <w:jc w:val="both"/>
        <w:textAlignment w:val="auto"/>
        <w:rPr>
          <w:rFonts w:hint="eastAsia" w:ascii="黑体" w:hAnsi="黑体" w:eastAsia="黑体" w:cs="黑体"/>
          <w:b w:val="0"/>
          <w:bCs w:val="0"/>
          <w:color w:val="000000"/>
          <w:spacing w:val="-3"/>
          <w:sz w:val="28"/>
          <w:szCs w:val="28"/>
          <w:lang w:val="en-US" w:eastAsia="zh-CN" w:bidi="ar-SA"/>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after="0" w:line="240" w:lineRule="auto"/>
        <w:ind w:right="0"/>
        <w:jc w:val="both"/>
        <w:textAlignment w:val="auto"/>
        <w:rPr>
          <w:rFonts w:hint="eastAsia" w:ascii="黑体" w:hAnsi="黑体" w:eastAsia="黑体" w:cs="黑体"/>
          <w:b w:val="0"/>
          <w:bCs w:val="0"/>
          <w:color w:val="000000"/>
          <w:spacing w:val="-3"/>
          <w:sz w:val="28"/>
          <w:szCs w:val="28"/>
          <w:lang w:val="en-US" w:eastAsia="zh-CN" w:bidi="ar-SA"/>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after="0" w:line="240" w:lineRule="auto"/>
        <w:ind w:right="0"/>
        <w:jc w:val="both"/>
        <w:textAlignment w:val="auto"/>
        <w:rPr>
          <w:rFonts w:hint="eastAsia" w:ascii="黑体" w:hAnsi="黑体" w:eastAsia="黑体" w:cs="黑体"/>
          <w:b w:val="0"/>
          <w:bCs w:val="0"/>
          <w:color w:val="000000"/>
          <w:spacing w:val="-3"/>
          <w:sz w:val="28"/>
          <w:szCs w:val="28"/>
          <w:lang w:val="en-US" w:eastAsia="zh-CN" w:bidi="ar-SA"/>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after="0" w:line="240" w:lineRule="auto"/>
        <w:ind w:right="0"/>
        <w:jc w:val="both"/>
        <w:textAlignment w:val="auto"/>
        <w:rPr>
          <w:rFonts w:hint="eastAsia" w:ascii="黑体" w:hAnsi="黑体" w:eastAsia="黑体" w:cs="黑体"/>
          <w:b w:val="0"/>
          <w:bCs w:val="0"/>
          <w:color w:val="000000"/>
          <w:spacing w:val="-3"/>
          <w:sz w:val="28"/>
          <w:szCs w:val="28"/>
          <w:lang w:val="en-US" w:eastAsia="zh-CN" w:bidi="ar-SA"/>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textAlignment w:val="bottom"/>
        <w:outlineLvl w:val="9"/>
        <w:rPr>
          <w:rFonts w:hint="eastAsia" w:ascii="黑体" w:eastAsia="黑体"/>
          <w:b w:val="0"/>
          <w:bCs w:val="0"/>
          <w:color w:val="auto"/>
          <w:sz w:val="28"/>
          <w:szCs w:val="28"/>
          <w:u w:val="none"/>
        </w:rPr>
      </w:pPr>
      <w:r>
        <w:rPr>
          <w:rFonts w:hint="eastAsia" w:ascii="黑体" w:eastAsia="黑体"/>
          <w:b w:val="0"/>
          <w:bCs w:val="0"/>
          <w:color w:val="auto"/>
          <w:sz w:val="28"/>
          <w:szCs w:val="28"/>
          <w:u w:val="none"/>
        </w:rPr>
        <w:t>————————————————————————————————</w:t>
      </w:r>
    </w:p>
    <w:p>
      <w:pPr>
        <w:pStyle w:val="1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1159" w:leftChars="152" w:right="0" w:rightChars="0" w:hanging="840" w:hangingChars="300"/>
        <w:textAlignment w:val="bottom"/>
        <w:outlineLvl w:val="9"/>
        <w:rPr>
          <w:rFonts w:hint="eastAsia" w:ascii="仿宋_GB2312" w:hAnsi="宋体"/>
          <w:b w:val="0"/>
          <w:bCs w:val="0"/>
          <w:color w:val="auto"/>
          <w:sz w:val="28"/>
          <w:szCs w:val="28"/>
          <w:u w:val="none"/>
        </w:rPr>
      </w:pPr>
      <w:r>
        <w:rPr>
          <w:rFonts w:hint="eastAsia" w:ascii="仿宋_GB2312" w:hAnsi="宋体"/>
          <w:b w:val="0"/>
          <w:bCs w:val="0"/>
          <w:color w:val="auto"/>
          <w:sz w:val="28"/>
          <w:szCs w:val="28"/>
          <w:u w:val="none"/>
        </w:rPr>
        <w:t>抄送：县委各部门、人大办、政协办、纪委办，保护区管理局，开</w:t>
      </w:r>
    </w:p>
    <w:p>
      <w:pPr>
        <w:pStyle w:val="1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1157" w:leftChars="551" w:right="0" w:rightChars="0" w:firstLine="0" w:firstLineChars="0"/>
        <w:textAlignment w:val="bottom"/>
        <w:outlineLvl w:val="9"/>
        <w:rPr>
          <w:rFonts w:hint="eastAsia" w:ascii="仿宋_GB2312" w:hAnsi="宋体"/>
          <w:b w:val="0"/>
          <w:bCs w:val="0"/>
          <w:color w:val="auto"/>
          <w:sz w:val="28"/>
          <w:szCs w:val="28"/>
          <w:u w:val="none"/>
        </w:rPr>
      </w:pPr>
      <w:r>
        <w:rPr>
          <w:rFonts w:hint="eastAsia" w:ascii="仿宋_GB2312" w:hAnsi="宋体"/>
          <w:b w:val="0"/>
          <w:bCs w:val="0"/>
          <w:color w:val="auto"/>
          <w:sz w:val="28"/>
          <w:szCs w:val="28"/>
          <w:u w:val="none"/>
        </w:rPr>
        <w:t>发区管委会，县人武部，县法院、检察院。</w:t>
      </w: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textAlignment w:val="bottom"/>
        <w:outlineLvl w:val="9"/>
        <w:rPr>
          <w:rFonts w:hint="eastAsia" w:ascii="黑体" w:eastAsia="黑体"/>
          <w:b w:val="0"/>
          <w:bCs w:val="0"/>
          <w:color w:val="auto"/>
          <w:sz w:val="28"/>
          <w:szCs w:val="28"/>
          <w:u w:val="none"/>
        </w:rPr>
      </w:pPr>
      <w:r>
        <w:rPr>
          <w:rFonts w:hint="eastAsia" w:ascii="黑体" w:eastAsia="黑体"/>
          <w:b w:val="0"/>
          <w:bCs w:val="0"/>
          <w:color w:val="auto"/>
          <w:sz w:val="28"/>
          <w:szCs w:val="28"/>
          <w:u w:val="none"/>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firstLine="280" w:firstLineChars="100"/>
        <w:textAlignment w:val="bottom"/>
        <w:outlineLvl w:val="9"/>
        <w:rPr>
          <w:rFonts w:hint="eastAsia" w:ascii="仿宋_GB2312" w:eastAsia="仿宋_GB2312"/>
          <w:b w:val="0"/>
          <w:bCs w:val="0"/>
          <w:color w:val="auto"/>
          <w:sz w:val="28"/>
          <w:szCs w:val="28"/>
          <w:u w:val="none"/>
        </w:rPr>
      </w:pPr>
      <w:r>
        <w:rPr>
          <w:rFonts w:hint="eastAsia" w:ascii="仿宋_GB2312" w:eastAsia="仿宋_GB2312"/>
          <w:b w:val="0"/>
          <w:bCs w:val="0"/>
          <w:color w:val="auto"/>
          <w:sz w:val="28"/>
          <w:szCs w:val="28"/>
          <w:u w:val="none"/>
        </w:rPr>
        <w:t xml:space="preserve">靖宇县人民政府办公室　            </w:t>
      </w:r>
      <w:r>
        <w:rPr>
          <w:rFonts w:hint="eastAsia" w:ascii="仿宋_GB2312" w:eastAsia="仿宋_GB2312"/>
          <w:b w:val="0"/>
          <w:bCs w:val="0"/>
          <w:color w:val="auto"/>
          <w:sz w:val="28"/>
          <w:szCs w:val="28"/>
          <w:u w:val="none"/>
          <w:lang w:val="en-US" w:eastAsia="zh-CN"/>
        </w:rPr>
        <w:t xml:space="preserve">   </w:t>
      </w:r>
      <w:r>
        <w:rPr>
          <w:rFonts w:hint="eastAsia" w:ascii="仿宋_GB2312" w:eastAsia="仿宋_GB2312"/>
          <w:b w:val="0"/>
          <w:bCs w:val="0"/>
          <w:color w:val="auto"/>
          <w:sz w:val="28"/>
          <w:szCs w:val="28"/>
          <w:u w:val="none"/>
        </w:rPr>
        <w:t xml:space="preserve">   20</w:t>
      </w:r>
      <w:r>
        <w:rPr>
          <w:rFonts w:hint="eastAsia" w:ascii="仿宋_GB2312" w:eastAsia="仿宋_GB2312"/>
          <w:b w:val="0"/>
          <w:bCs w:val="0"/>
          <w:color w:val="auto"/>
          <w:sz w:val="28"/>
          <w:szCs w:val="28"/>
          <w:u w:val="none"/>
          <w:lang w:val="en-US" w:eastAsia="zh-CN"/>
        </w:rPr>
        <w:t>21</w:t>
      </w:r>
      <w:r>
        <w:rPr>
          <w:rFonts w:hint="eastAsia" w:ascii="仿宋_GB2312" w:eastAsia="仿宋_GB2312"/>
          <w:b w:val="0"/>
          <w:bCs w:val="0"/>
          <w:color w:val="auto"/>
          <w:sz w:val="28"/>
          <w:szCs w:val="28"/>
          <w:u w:val="none"/>
        </w:rPr>
        <w:t>年</w:t>
      </w:r>
      <w:r>
        <w:rPr>
          <w:rFonts w:hint="eastAsia" w:ascii="仿宋_GB2312" w:eastAsia="仿宋_GB2312"/>
          <w:b w:val="0"/>
          <w:bCs w:val="0"/>
          <w:color w:val="auto"/>
          <w:sz w:val="28"/>
          <w:szCs w:val="28"/>
          <w:u w:val="none"/>
          <w:lang w:val="en-US" w:eastAsia="zh-CN"/>
        </w:rPr>
        <w:t>9</w:t>
      </w:r>
      <w:r>
        <w:rPr>
          <w:rFonts w:hint="eastAsia" w:ascii="仿宋_GB2312" w:eastAsia="仿宋_GB2312"/>
          <w:b w:val="0"/>
          <w:bCs w:val="0"/>
          <w:color w:val="auto"/>
          <w:sz w:val="28"/>
          <w:szCs w:val="28"/>
          <w:u w:val="none"/>
        </w:rPr>
        <w:t>月</w:t>
      </w:r>
      <w:r>
        <w:rPr>
          <w:rFonts w:hint="eastAsia" w:ascii="仿宋_GB2312" w:eastAsia="仿宋_GB2312"/>
          <w:b w:val="0"/>
          <w:bCs w:val="0"/>
          <w:color w:val="auto"/>
          <w:sz w:val="28"/>
          <w:szCs w:val="28"/>
          <w:u w:val="none"/>
          <w:lang w:val="en-US" w:eastAsia="zh-CN"/>
        </w:rPr>
        <w:t>13</w:t>
      </w:r>
      <w:r>
        <w:rPr>
          <w:rFonts w:hint="eastAsia" w:ascii="仿宋_GB2312" w:eastAsia="仿宋_GB2312"/>
          <w:b w:val="0"/>
          <w:bCs w:val="0"/>
          <w:color w:val="auto"/>
          <w:sz w:val="28"/>
          <w:szCs w:val="28"/>
          <w:u w:val="none"/>
        </w:rPr>
        <w:t>日印发</w:t>
      </w: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textAlignment w:val="bottom"/>
        <w:outlineLvl w:val="9"/>
        <w:rPr>
          <w:rFonts w:hint="eastAsia" w:ascii="黑体" w:hAnsi="黑体" w:eastAsia="黑体" w:cs="黑体"/>
          <w:b w:val="0"/>
          <w:bCs w:val="0"/>
          <w:color w:val="000000"/>
          <w:spacing w:val="-3"/>
          <w:sz w:val="28"/>
          <w:szCs w:val="28"/>
          <w:lang w:val="en-US" w:eastAsia="zh-CN" w:bidi="ar-SA"/>
        </w:rPr>
      </w:pPr>
      <w:r>
        <w:rPr>
          <w:rFonts w:hint="eastAsia" w:ascii="黑体" w:eastAsia="黑体"/>
          <w:b w:val="0"/>
          <w:bCs w:val="0"/>
          <w:color w:val="auto"/>
          <w:sz w:val="28"/>
          <w:szCs w:val="28"/>
          <w:u w:val="none"/>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after="0" w:line="240" w:lineRule="auto"/>
        <w:ind w:right="0"/>
        <w:jc w:val="both"/>
        <w:textAlignment w:val="auto"/>
        <w:rPr>
          <w:rFonts w:hint="eastAsia" w:ascii="黑体" w:hAnsi="黑体" w:eastAsia="黑体" w:cs="黑体"/>
          <w:b w:val="0"/>
          <w:bCs w:val="0"/>
          <w:color w:val="000000"/>
          <w:spacing w:val="-3"/>
          <w:sz w:val="28"/>
          <w:szCs w:val="28"/>
          <w:lang w:val="en-US" w:eastAsia="zh-CN" w:bidi="ar-SA"/>
        </w:rPr>
      </w:pPr>
      <w:r>
        <w:rPr>
          <w:rFonts w:hint="eastAsia" w:ascii="黑体" w:hAnsi="黑体" w:eastAsia="黑体" w:cs="黑体"/>
          <w:b w:val="0"/>
          <w:bCs w:val="0"/>
          <w:color w:val="000000"/>
          <w:spacing w:val="-3"/>
          <w:sz w:val="28"/>
          <w:szCs w:val="28"/>
          <w:lang w:val="en-US" w:eastAsia="zh-CN" w:bidi="ar-SA"/>
        </w:rPr>
        <w:t>附件1</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after="0" w:line="240" w:lineRule="auto"/>
        <w:ind w:right="0"/>
        <w:jc w:val="center"/>
        <w:textAlignment w:val="auto"/>
        <w:rPr>
          <w:rFonts w:hint="eastAsia" w:ascii="宋体" w:hAnsi="宋体" w:eastAsia="宋体" w:cs="宋体"/>
          <w:b w:val="0"/>
          <w:bCs w:val="0"/>
          <w:color w:val="000000"/>
          <w:spacing w:val="-3"/>
          <w:sz w:val="36"/>
          <w:szCs w:val="36"/>
          <w:lang w:val="en-US" w:eastAsia="zh-CN" w:bidi="ar-SA"/>
        </w:rPr>
      </w:pPr>
      <w:r>
        <w:rPr>
          <w:rFonts w:hint="eastAsia" w:ascii="宋体" w:hAnsi="宋体" w:eastAsia="宋体" w:cs="宋体"/>
          <w:b w:val="0"/>
          <w:bCs w:val="0"/>
          <w:color w:val="000000"/>
          <w:spacing w:val="-3"/>
          <w:sz w:val="36"/>
          <w:szCs w:val="36"/>
          <w:lang w:val="en-US" w:eastAsia="zh-CN" w:bidi="ar-SA"/>
        </w:rPr>
        <w:t>中央层面纳入整合范围的资金</w:t>
      </w:r>
    </w:p>
    <w:tbl>
      <w:tblPr>
        <w:tblStyle w:val="8"/>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
        <w:gridCol w:w="5036"/>
        <w:gridCol w:w="3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55" w:type="dxa"/>
            <w:noWrap w:val="0"/>
            <w:vAlign w:val="top"/>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center"/>
              <w:textAlignment w:val="auto"/>
              <w:rPr>
                <w:rFonts w:hint="eastAsia" w:ascii="黑体" w:hAnsi="黑体" w:eastAsia="黑体" w:cs="黑体"/>
                <w:b w:val="0"/>
                <w:bCs w:val="0"/>
                <w:color w:val="000000"/>
                <w:spacing w:val="-3"/>
                <w:sz w:val="21"/>
                <w:szCs w:val="21"/>
                <w:vertAlign w:val="baseline"/>
                <w:lang w:val="en-US" w:eastAsia="zh-CN" w:bidi="ar-SA"/>
              </w:rPr>
            </w:pPr>
            <w:r>
              <w:rPr>
                <w:rFonts w:hint="eastAsia" w:ascii="黑体" w:hAnsi="黑体" w:eastAsia="黑体" w:cs="黑体"/>
                <w:b w:val="0"/>
                <w:bCs w:val="0"/>
                <w:color w:val="000000"/>
                <w:spacing w:val="-3"/>
                <w:sz w:val="21"/>
                <w:szCs w:val="21"/>
                <w:vertAlign w:val="baseline"/>
                <w:lang w:val="en-US" w:eastAsia="zh-CN" w:bidi="ar-SA"/>
              </w:rPr>
              <w:t>序号</w:t>
            </w:r>
          </w:p>
        </w:tc>
        <w:tc>
          <w:tcPr>
            <w:tcW w:w="5036"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center"/>
              <w:textAlignment w:val="auto"/>
              <w:rPr>
                <w:rFonts w:hint="eastAsia" w:ascii="黑体" w:hAnsi="黑体" w:eastAsia="黑体" w:cs="黑体"/>
                <w:b w:val="0"/>
                <w:bCs w:val="0"/>
                <w:color w:val="000000"/>
                <w:spacing w:val="-3"/>
                <w:sz w:val="21"/>
                <w:szCs w:val="21"/>
                <w:vertAlign w:val="baseline"/>
                <w:lang w:val="en-US" w:eastAsia="zh-CN" w:bidi="ar-SA"/>
              </w:rPr>
            </w:pPr>
            <w:r>
              <w:rPr>
                <w:rFonts w:hint="eastAsia" w:ascii="黑体" w:hAnsi="黑体" w:eastAsia="黑体" w:cs="黑体"/>
                <w:b w:val="0"/>
                <w:bCs w:val="0"/>
                <w:color w:val="000000"/>
                <w:spacing w:val="-3"/>
                <w:sz w:val="21"/>
                <w:szCs w:val="21"/>
                <w:vertAlign w:val="baseline"/>
                <w:lang w:val="en-US" w:eastAsia="zh-CN" w:bidi="ar-SA"/>
              </w:rPr>
              <w:t>资金名称</w:t>
            </w:r>
          </w:p>
        </w:tc>
        <w:tc>
          <w:tcPr>
            <w:tcW w:w="3487"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center"/>
              <w:textAlignment w:val="auto"/>
              <w:rPr>
                <w:rFonts w:hint="eastAsia" w:ascii="黑体" w:hAnsi="黑体" w:eastAsia="黑体" w:cs="黑体"/>
                <w:b w:val="0"/>
                <w:bCs w:val="0"/>
                <w:color w:val="000000"/>
                <w:spacing w:val="-3"/>
                <w:sz w:val="21"/>
                <w:szCs w:val="21"/>
                <w:vertAlign w:val="baseline"/>
                <w:lang w:val="en-US" w:eastAsia="zh-CN" w:bidi="ar-SA"/>
              </w:rPr>
            </w:pPr>
            <w:r>
              <w:rPr>
                <w:rFonts w:hint="eastAsia" w:ascii="黑体" w:hAnsi="黑体" w:eastAsia="黑体" w:cs="黑体"/>
                <w:b w:val="0"/>
                <w:bCs w:val="0"/>
                <w:color w:val="000000"/>
                <w:spacing w:val="-3"/>
                <w:sz w:val="21"/>
                <w:szCs w:val="21"/>
                <w:vertAlign w:val="baseline"/>
                <w:lang w:val="en-US" w:eastAsia="zh-CN" w:bidi="ar-SA"/>
              </w:rPr>
              <w:t>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555"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center"/>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1</w:t>
            </w:r>
          </w:p>
        </w:tc>
        <w:tc>
          <w:tcPr>
            <w:tcW w:w="5036"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both"/>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 xml:space="preserve">中央财政衔接推进乡村振兴补助资金（原中央财政专项扶贫资金）             </w:t>
            </w:r>
          </w:p>
        </w:tc>
        <w:tc>
          <w:tcPr>
            <w:tcW w:w="3487"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both"/>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财政部、国家发展改革委、国家民委、农业农村部、国家林草局、国家乡村振兴局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exact"/>
        </w:trPr>
        <w:tc>
          <w:tcPr>
            <w:tcW w:w="555"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center"/>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2</w:t>
            </w:r>
          </w:p>
        </w:tc>
        <w:tc>
          <w:tcPr>
            <w:tcW w:w="5036"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both"/>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水利发展资金</w:t>
            </w:r>
          </w:p>
        </w:tc>
        <w:tc>
          <w:tcPr>
            <w:tcW w:w="3487"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both"/>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财政部、水利部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55"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center"/>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3</w:t>
            </w:r>
          </w:p>
        </w:tc>
        <w:tc>
          <w:tcPr>
            <w:tcW w:w="5036"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both"/>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农业生产发展资金</w:t>
            </w:r>
          </w:p>
        </w:tc>
        <w:tc>
          <w:tcPr>
            <w:tcW w:w="3487"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both"/>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财政部、农业农村部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55"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center"/>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4</w:t>
            </w:r>
          </w:p>
        </w:tc>
        <w:tc>
          <w:tcPr>
            <w:tcW w:w="5036"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both"/>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林业改革发展资金（不含森林资源管护和相关试点资金）</w:t>
            </w:r>
          </w:p>
        </w:tc>
        <w:tc>
          <w:tcPr>
            <w:tcW w:w="3487"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both"/>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财政部、国家林草局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55"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center"/>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5</w:t>
            </w:r>
          </w:p>
        </w:tc>
        <w:tc>
          <w:tcPr>
            <w:tcW w:w="5036"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both"/>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农田建设补助资金</w:t>
            </w:r>
          </w:p>
        </w:tc>
        <w:tc>
          <w:tcPr>
            <w:tcW w:w="3487"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both"/>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财政部、农业农村部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exact"/>
        </w:trPr>
        <w:tc>
          <w:tcPr>
            <w:tcW w:w="555"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center"/>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6</w:t>
            </w:r>
          </w:p>
        </w:tc>
        <w:tc>
          <w:tcPr>
            <w:tcW w:w="5036"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both"/>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农村综合改革转移支付</w:t>
            </w:r>
          </w:p>
        </w:tc>
        <w:tc>
          <w:tcPr>
            <w:tcW w:w="3487"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both"/>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财政部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55"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center"/>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7</w:t>
            </w:r>
          </w:p>
        </w:tc>
        <w:tc>
          <w:tcPr>
            <w:tcW w:w="5036"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both"/>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林业草原生态保护恢复资金（草原生态修复治理补助部分）</w:t>
            </w:r>
          </w:p>
        </w:tc>
        <w:tc>
          <w:tcPr>
            <w:tcW w:w="3487"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both"/>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财政部、国家林草局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exact"/>
        </w:trPr>
        <w:tc>
          <w:tcPr>
            <w:tcW w:w="555"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center"/>
              <w:textAlignment w:val="auto"/>
              <w:rPr>
                <w:rFonts w:hint="default" w:ascii="仿宋" w:hAnsi="仿宋" w:eastAsia="仿宋" w:cs="仿宋"/>
                <w:b w:val="0"/>
                <w:bCs w:val="0"/>
                <w:color w:val="000000"/>
                <w:spacing w:val="-3"/>
                <w:sz w:val="21"/>
                <w:szCs w:val="21"/>
                <w:highlight w:val="yellow"/>
                <w:vertAlign w:val="baseline"/>
                <w:lang w:val="en-US" w:eastAsia="zh-CN" w:bidi="ar-SA"/>
              </w:rPr>
            </w:pPr>
            <w:r>
              <w:rPr>
                <w:rFonts w:hint="eastAsia" w:ascii="仿宋" w:hAnsi="仿宋" w:eastAsia="仿宋" w:cs="仿宋"/>
                <w:b w:val="0"/>
                <w:bCs w:val="0"/>
                <w:color w:val="000000"/>
                <w:spacing w:val="-3"/>
                <w:sz w:val="21"/>
                <w:szCs w:val="21"/>
                <w:highlight w:val="none"/>
                <w:vertAlign w:val="baseline"/>
                <w:lang w:val="en-US" w:eastAsia="zh-CN" w:bidi="ar-SA"/>
              </w:rPr>
              <w:t>8</w:t>
            </w:r>
          </w:p>
        </w:tc>
        <w:tc>
          <w:tcPr>
            <w:tcW w:w="5036"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both"/>
              <w:textAlignment w:val="auto"/>
              <w:rPr>
                <w:rFonts w:hint="default" w:ascii="仿宋" w:hAnsi="仿宋" w:eastAsia="仿宋" w:cs="仿宋"/>
                <w:b w:val="0"/>
                <w:bCs w:val="0"/>
                <w:color w:val="000000"/>
                <w:spacing w:val="-3"/>
                <w:sz w:val="21"/>
                <w:szCs w:val="21"/>
                <w:highlight w:val="none"/>
                <w:vertAlign w:val="baseline"/>
                <w:lang w:val="en-US" w:eastAsia="zh-CN" w:bidi="ar-SA"/>
              </w:rPr>
            </w:pPr>
            <w:r>
              <w:rPr>
                <w:rFonts w:hint="eastAsia" w:ascii="仿宋" w:hAnsi="仿宋" w:eastAsia="仿宋" w:cs="仿宋"/>
                <w:b w:val="0"/>
                <w:bCs w:val="0"/>
                <w:color w:val="000000"/>
                <w:spacing w:val="-3"/>
                <w:sz w:val="21"/>
                <w:szCs w:val="21"/>
                <w:highlight w:val="none"/>
                <w:vertAlign w:val="baseline"/>
                <w:lang w:val="en-US" w:eastAsia="zh-CN" w:bidi="ar-SA"/>
              </w:rPr>
              <w:t>农村环境整治资金</w:t>
            </w:r>
          </w:p>
        </w:tc>
        <w:tc>
          <w:tcPr>
            <w:tcW w:w="3487"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both"/>
              <w:textAlignment w:val="auto"/>
              <w:rPr>
                <w:rFonts w:hint="default" w:ascii="仿宋" w:hAnsi="仿宋" w:eastAsia="仿宋" w:cs="仿宋"/>
                <w:b w:val="0"/>
                <w:bCs w:val="0"/>
                <w:color w:val="000000"/>
                <w:spacing w:val="-3"/>
                <w:sz w:val="21"/>
                <w:szCs w:val="21"/>
                <w:highlight w:val="none"/>
                <w:vertAlign w:val="baseline"/>
                <w:lang w:val="en-US" w:eastAsia="zh-CN" w:bidi="ar-SA"/>
              </w:rPr>
            </w:pPr>
            <w:r>
              <w:rPr>
                <w:rFonts w:hint="eastAsia" w:ascii="仿宋" w:hAnsi="仿宋" w:eastAsia="仿宋" w:cs="仿宋"/>
                <w:b w:val="0"/>
                <w:bCs w:val="0"/>
                <w:color w:val="000000"/>
                <w:spacing w:val="-3"/>
                <w:sz w:val="21"/>
                <w:szCs w:val="21"/>
                <w:highlight w:val="none"/>
                <w:vertAlign w:val="baseline"/>
                <w:lang w:val="en-US" w:eastAsia="zh-CN" w:bidi="ar-SA"/>
              </w:rPr>
              <w:t>财政部、生态环境部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55"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center"/>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9</w:t>
            </w:r>
          </w:p>
        </w:tc>
        <w:tc>
          <w:tcPr>
            <w:tcW w:w="5036"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both"/>
              <w:textAlignment w:val="auto"/>
              <w:rPr>
                <w:rFonts w:hint="default" w:ascii="仿宋" w:hAnsi="仿宋" w:eastAsia="仿宋" w:cs="仿宋"/>
                <w:b w:val="0"/>
                <w:bCs w:val="0"/>
                <w:color w:val="000000"/>
                <w:spacing w:val="-3"/>
                <w:sz w:val="21"/>
                <w:szCs w:val="21"/>
                <w:highlight w:val="none"/>
                <w:vertAlign w:val="baseline"/>
                <w:lang w:val="en-US" w:eastAsia="zh-CN" w:bidi="ar-SA"/>
              </w:rPr>
            </w:pPr>
            <w:r>
              <w:rPr>
                <w:rFonts w:hint="eastAsia" w:ascii="仿宋" w:hAnsi="仿宋" w:eastAsia="仿宋" w:cs="仿宋"/>
                <w:b w:val="0"/>
                <w:bCs w:val="0"/>
                <w:color w:val="000000"/>
                <w:spacing w:val="-3"/>
                <w:sz w:val="21"/>
                <w:szCs w:val="21"/>
                <w:highlight w:val="none"/>
                <w:vertAlign w:val="baseline"/>
                <w:lang w:val="en-US" w:eastAsia="zh-CN" w:bidi="ar-SA"/>
              </w:rPr>
              <w:t>车辆购置税收入补助地方用于一般公路建设项目资金（支持农村公路部分）</w:t>
            </w:r>
          </w:p>
        </w:tc>
        <w:tc>
          <w:tcPr>
            <w:tcW w:w="3487"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both"/>
              <w:textAlignment w:val="auto"/>
              <w:rPr>
                <w:rFonts w:hint="default" w:ascii="仿宋" w:hAnsi="仿宋" w:eastAsia="仿宋" w:cs="仿宋"/>
                <w:b w:val="0"/>
                <w:bCs w:val="0"/>
                <w:color w:val="000000"/>
                <w:spacing w:val="-3"/>
                <w:sz w:val="21"/>
                <w:szCs w:val="21"/>
                <w:highlight w:val="none"/>
                <w:vertAlign w:val="baseline"/>
                <w:lang w:val="en-US" w:eastAsia="zh-CN" w:bidi="ar-SA"/>
              </w:rPr>
            </w:pPr>
            <w:r>
              <w:rPr>
                <w:rFonts w:hint="eastAsia" w:ascii="仿宋" w:hAnsi="仿宋" w:eastAsia="仿宋" w:cs="仿宋"/>
                <w:b w:val="0"/>
                <w:bCs w:val="0"/>
                <w:color w:val="000000"/>
                <w:spacing w:val="-3"/>
                <w:sz w:val="21"/>
                <w:szCs w:val="21"/>
                <w:highlight w:val="none"/>
                <w:vertAlign w:val="baseline"/>
                <w:lang w:val="en-US" w:eastAsia="zh-CN" w:bidi="ar-SA"/>
              </w:rPr>
              <w:t>财政部、交通运输部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trPr>
        <w:tc>
          <w:tcPr>
            <w:tcW w:w="555"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center"/>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10</w:t>
            </w:r>
          </w:p>
        </w:tc>
        <w:tc>
          <w:tcPr>
            <w:tcW w:w="5036"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both"/>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农村危房改造补助资金</w:t>
            </w:r>
          </w:p>
        </w:tc>
        <w:tc>
          <w:tcPr>
            <w:tcW w:w="3487"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both"/>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财政部、住房城乡建设部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55"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center"/>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11</w:t>
            </w:r>
          </w:p>
        </w:tc>
        <w:tc>
          <w:tcPr>
            <w:tcW w:w="5036"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both"/>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中央专项彩票公益金支持欠发达革命老区乡村振兴资金（原中央专项彩票公益金支持扶贫资金）</w:t>
            </w:r>
          </w:p>
        </w:tc>
        <w:tc>
          <w:tcPr>
            <w:tcW w:w="3487"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both"/>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财政部、国家乡村振兴局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5"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center"/>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12</w:t>
            </w:r>
          </w:p>
        </w:tc>
        <w:tc>
          <w:tcPr>
            <w:tcW w:w="5036"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both"/>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常规产量大县奖励资金</w:t>
            </w:r>
          </w:p>
        </w:tc>
        <w:tc>
          <w:tcPr>
            <w:tcW w:w="3487"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both"/>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财政部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555"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center"/>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13</w:t>
            </w:r>
          </w:p>
        </w:tc>
        <w:tc>
          <w:tcPr>
            <w:tcW w:w="5036"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both"/>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生猪（牛羊)调出大县奖励资金（省级统筹部分</w:t>
            </w:r>
          </w:p>
        </w:tc>
        <w:tc>
          <w:tcPr>
            <w:tcW w:w="3487"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both"/>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财政部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55"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center"/>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14</w:t>
            </w:r>
          </w:p>
        </w:tc>
        <w:tc>
          <w:tcPr>
            <w:tcW w:w="5036"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both"/>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农业资源及生态保护补助资金（对农民的直接补贴除外）</w:t>
            </w:r>
          </w:p>
        </w:tc>
        <w:tc>
          <w:tcPr>
            <w:tcW w:w="3487"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both"/>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财政部、农业农村部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555"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center"/>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15</w:t>
            </w:r>
          </w:p>
        </w:tc>
        <w:tc>
          <w:tcPr>
            <w:tcW w:w="5036"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both"/>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旅游发展资金</w:t>
            </w:r>
          </w:p>
        </w:tc>
        <w:tc>
          <w:tcPr>
            <w:tcW w:w="3487"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both"/>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财政部、文化和旅游部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555"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center"/>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16</w:t>
            </w:r>
          </w:p>
        </w:tc>
        <w:tc>
          <w:tcPr>
            <w:tcW w:w="5036"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both"/>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highlight w:val="none"/>
                <w:vertAlign w:val="baseline"/>
                <w:lang w:val="en-US" w:eastAsia="zh-CN" w:bidi="ar-SA"/>
              </w:rPr>
              <w:t>中央预算内投资用于“三农”建设部分（不包括国家水网骨干工程、水安全保障工程、气象基础设施、农村电网巩固提升工程、生态保护和修复方面的支出）</w:t>
            </w:r>
          </w:p>
        </w:tc>
        <w:tc>
          <w:tcPr>
            <w:tcW w:w="3487"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both"/>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国家发展改革委</w:t>
            </w:r>
          </w:p>
        </w:tc>
      </w:tr>
    </w:tbl>
    <w:p>
      <w:pPr>
        <w:rPr>
          <w:rFonts w:hint="eastAsia"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br w:type="page"/>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after="0" w:line="240" w:lineRule="auto"/>
        <w:ind w:right="0"/>
        <w:jc w:val="both"/>
        <w:textAlignment w:val="auto"/>
        <w:rPr>
          <w:rFonts w:hint="default" w:ascii="黑体" w:hAnsi="黑体" w:eastAsia="黑体" w:cs="黑体"/>
          <w:b w:val="0"/>
          <w:bCs w:val="0"/>
          <w:color w:val="000000"/>
          <w:spacing w:val="-3"/>
          <w:sz w:val="28"/>
          <w:szCs w:val="28"/>
          <w:lang w:val="en-US" w:eastAsia="zh-CN" w:bidi="ar-SA"/>
        </w:rPr>
      </w:pPr>
      <w:r>
        <w:rPr>
          <w:rFonts w:hint="eastAsia" w:ascii="黑体" w:hAnsi="黑体" w:eastAsia="黑体" w:cs="黑体"/>
          <w:b w:val="0"/>
          <w:bCs w:val="0"/>
          <w:color w:val="000000"/>
          <w:spacing w:val="-3"/>
          <w:sz w:val="28"/>
          <w:szCs w:val="28"/>
          <w:lang w:val="en-US" w:eastAsia="zh-CN" w:bidi="ar-SA"/>
        </w:rPr>
        <w:t>附件2</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after="0" w:line="240" w:lineRule="auto"/>
        <w:ind w:right="0"/>
        <w:jc w:val="center"/>
        <w:textAlignment w:val="auto"/>
        <w:rPr>
          <w:rFonts w:hint="eastAsia" w:ascii="宋体" w:hAnsi="宋体" w:eastAsia="宋体" w:cs="宋体"/>
          <w:b w:val="0"/>
          <w:bCs w:val="0"/>
          <w:color w:val="000000"/>
          <w:spacing w:val="-3"/>
          <w:sz w:val="36"/>
          <w:szCs w:val="36"/>
          <w:lang w:val="en-US" w:eastAsia="zh-CN" w:bidi="ar-SA"/>
        </w:rPr>
      </w:pPr>
      <w:r>
        <w:rPr>
          <w:rFonts w:hint="eastAsia" w:ascii="宋体" w:hAnsi="宋体" w:eastAsia="宋体" w:cs="宋体"/>
          <w:b w:val="0"/>
          <w:bCs w:val="0"/>
          <w:color w:val="000000"/>
          <w:spacing w:val="-3"/>
          <w:sz w:val="36"/>
          <w:szCs w:val="36"/>
          <w:lang w:val="en-US" w:eastAsia="zh-CN" w:bidi="ar-SA"/>
        </w:rPr>
        <w:t>省级层面纳入整合范围的资金</w:t>
      </w:r>
    </w:p>
    <w:tbl>
      <w:tblPr>
        <w:tblStyle w:val="8"/>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
        <w:gridCol w:w="4643"/>
        <w:gridCol w:w="4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49"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center"/>
              <w:textAlignment w:val="auto"/>
              <w:rPr>
                <w:rFonts w:hint="eastAsia" w:ascii="黑体" w:hAnsi="黑体" w:eastAsia="黑体" w:cs="黑体"/>
                <w:b w:val="0"/>
                <w:bCs w:val="0"/>
                <w:color w:val="000000"/>
                <w:spacing w:val="-3"/>
                <w:sz w:val="21"/>
                <w:szCs w:val="21"/>
                <w:vertAlign w:val="baseline"/>
                <w:lang w:val="en-US" w:eastAsia="zh-CN" w:bidi="ar-SA"/>
              </w:rPr>
            </w:pPr>
            <w:r>
              <w:rPr>
                <w:rFonts w:hint="eastAsia" w:ascii="黑体" w:hAnsi="黑体" w:eastAsia="黑体" w:cs="黑体"/>
                <w:b w:val="0"/>
                <w:bCs w:val="0"/>
                <w:color w:val="000000"/>
                <w:spacing w:val="-3"/>
                <w:sz w:val="21"/>
                <w:szCs w:val="21"/>
                <w:vertAlign w:val="baseline"/>
                <w:lang w:val="en-US" w:eastAsia="zh-CN" w:bidi="ar-SA"/>
              </w:rPr>
              <w:t>序号</w:t>
            </w:r>
          </w:p>
        </w:tc>
        <w:tc>
          <w:tcPr>
            <w:tcW w:w="4643"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center"/>
              <w:textAlignment w:val="auto"/>
              <w:rPr>
                <w:rFonts w:hint="eastAsia" w:ascii="黑体" w:hAnsi="黑体" w:eastAsia="黑体" w:cs="黑体"/>
                <w:b w:val="0"/>
                <w:bCs w:val="0"/>
                <w:color w:val="000000"/>
                <w:spacing w:val="-3"/>
                <w:sz w:val="21"/>
                <w:szCs w:val="21"/>
                <w:vertAlign w:val="baseline"/>
                <w:lang w:val="en-US" w:eastAsia="zh-CN" w:bidi="ar-SA"/>
              </w:rPr>
            </w:pPr>
            <w:r>
              <w:rPr>
                <w:rFonts w:hint="eastAsia" w:ascii="黑体" w:hAnsi="黑体" w:eastAsia="黑体" w:cs="黑体"/>
                <w:b w:val="0"/>
                <w:bCs w:val="0"/>
                <w:color w:val="000000"/>
                <w:spacing w:val="-3"/>
                <w:sz w:val="21"/>
                <w:szCs w:val="21"/>
                <w:vertAlign w:val="baseline"/>
                <w:lang w:val="en-US" w:eastAsia="zh-CN" w:bidi="ar-SA"/>
              </w:rPr>
              <w:t>资金名称</w:t>
            </w:r>
          </w:p>
        </w:tc>
        <w:tc>
          <w:tcPr>
            <w:tcW w:w="4006"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center"/>
              <w:textAlignment w:val="auto"/>
              <w:rPr>
                <w:rFonts w:hint="eastAsia" w:ascii="黑体" w:hAnsi="黑体" w:eastAsia="黑体" w:cs="黑体"/>
                <w:b w:val="0"/>
                <w:bCs w:val="0"/>
                <w:color w:val="000000"/>
                <w:spacing w:val="-3"/>
                <w:sz w:val="21"/>
                <w:szCs w:val="21"/>
                <w:vertAlign w:val="baseline"/>
                <w:lang w:val="en-US" w:eastAsia="zh-CN" w:bidi="ar-SA"/>
              </w:rPr>
            </w:pPr>
            <w:r>
              <w:rPr>
                <w:rFonts w:hint="eastAsia" w:ascii="黑体" w:hAnsi="黑体" w:eastAsia="黑体" w:cs="黑体"/>
                <w:b w:val="0"/>
                <w:bCs w:val="0"/>
                <w:color w:val="000000"/>
                <w:spacing w:val="-3"/>
                <w:sz w:val="21"/>
                <w:szCs w:val="21"/>
                <w:vertAlign w:val="baseline"/>
                <w:lang w:val="en-US" w:eastAsia="zh-CN" w:bidi="ar-SA"/>
              </w:rPr>
              <w:t>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549"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center"/>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1</w:t>
            </w:r>
          </w:p>
        </w:tc>
        <w:tc>
          <w:tcPr>
            <w:tcW w:w="4643"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both"/>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省级财政衔接推进乡村振兴补助资金（原省级财政专项扶贫资金）</w:t>
            </w:r>
          </w:p>
        </w:tc>
        <w:tc>
          <w:tcPr>
            <w:tcW w:w="4006"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both"/>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省财政厅、省发改委、省民委、省农业农村厅、省林草局、省乡村振兴局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549"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center"/>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2</w:t>
            </w:r>
          </w:p>
        </w:tc>
        <w:tc>
          <w:tcPr>
            <w:tcW w:w="4643"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both"/>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林业保护与发展资金（林业产业发展部分）</w:t>
            </w:r>
          </w:p>
        </w:tc>
        <w:tc>
          <w:tcPr>
            <w:tcW w:w="4006"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both"/>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省财政厅、省林草局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549"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center"/>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3</w:t>
            </w:r>
          </w:p>
        </w:tc>
        <w:tc>
          <w:tcPr>
            <w:tcW w:w="4643"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both"/>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水利发展补助资金（用于应急度汛方面资金除外）</w:t>
            </w:r>
          </w:p>
        </w:tc>
        <w:tc>
          <w:tcPr>
            <w:tcW w:w="4006"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both"/>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省财政厅、省水利厅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49"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center"/>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4</w:t>
            </w:r>
          </w:p>
        </w:tc>
        <w:tc>
          <w:tcPr>
            <w:tcW w:w="4643"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both"/>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地方水库移民扶持基金</w:t>
            </w:r>
          </w:p>
        </w:tc>
        <w:tc>
          <w:tcPr>
            <w:tcW w:w="4006"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both"/>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省财政厅、省水利厅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549"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center"/>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5</w:t>
            </w:r>
          </w:p>
        </w:tc>
        <w:tc>
          <w:tcPr>
            <w:tcW w:w="4643"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both"/>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成品油转移支付资金（用于农村公路建设部分）</w:t>
            </w:r>
          </w:p>
        </w:tc>
        <w:tc>
          <w:tcPr>
            <w:tcW w:w="4006"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both"/>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省财政厅、省交通厅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49"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center"/>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6</w:t>
            </w:r>
          </w:p>
        </w:tc>
        <w:tc>
          <w:tcPr>
            <w:tcW w:w="4643"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both"/>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农村危房改造补助资金</w:t>
            </w:r>
          </w:p>
        </w:tc>
        <w:tc>
          <w:tcPr>
            <w:tcW w:w="4006"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both"/>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省财政厅、省住建厅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549"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center"/>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7</w:t>
            </w:r>
          </w:p>
        </w:tc>
        <w:tc>
          <w:tcPr>
            <w:tcW w:w="4643"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both"/>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少数民族发展补助资金（支持少数民族经济发展、解决民族地区和少数民族群众生产生活方面特殊困难资金部分）</w:t>
            </w:r>
          </w:p>
        </w:tc>
        <w:tc>
          <w:tcPr>
            <w:tcW w:w="4006"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both"/>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省财政厅、省民委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549"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center"/>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8</w:t>
            </w:r>
          </w:p>
        </w:tc>
        <w:tc>
          <w:tcPr>
            <w:tcW w:w="4643"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both"/>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旅游产业发展专项资金（旅游景区内的旅游基础设施建设方面资金）</w:t>
            </w:r>
          </w:p>
        </w:tc>
        <w:tc>
          <w:tcPr>
            <w:tcW w:w="4006"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both"/>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省财政厅、省文旅厅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49"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center"/>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9</w:t>
            </w:r>
          </w:p>
        </w:tc>
        <w:tc>
          <w:tcPr>
            <w:tcW w:w="4643"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both"/>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农村供水保障工程建设资金</w:t>
            </w:r>
          </w:p>
        </w:tc>
        <w:tc>
          <w:tcPr>
            <w:tcW w:w="4006"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both"/>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省财政厅、省水利厅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549"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center"/>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10</w:t>
            </w:r>
          </w:p>
        </w:tc>
        <w:tc>
          <w:tcPr>
            <w:tcW w:w="4643"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both"/>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乡村振兴专项资金（用于乡村振兴产业发展基金、现代种业发展基金、担保贷款贴息、清产核资、吉农牧贷、农作物种业发展、保护性耕作、政策性奖补、畜禽疫病防控、畜禽良种繁育、农畜产品质量安全、农村人居环境整治、扶持壮大村集体经济发展等方面资金除外）</w:t>
            </w:r>
          </w:p>
        </w:tc>
        <w:tc>
          <w:tcPr>
            <w:tcW w:w="4006"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right="0"/>
              <w:jc w:val="both"/>
              <w:textAlignment w:val="auto"/>
              <w:rPr>
                <w:rFonts w:hint="default" w:ascii="仿宋" w:hAnsi="仿宋" w:eastAsia="仿宋" w:cs="仿宋"/>
                <w:b w:val="0"/>
                <w:bCs w:val="0"/>
                <w:color w:val="000000"/>
                <w:spacing w:val="-3"/>
                <w:sz w:val="21"/>
                <w:szCs w:val="21"/>
                <w:vertAlign w:val="baseline"/>
                <w:lang w:val="en-US" w:eastAsia="zh-CN" w:bidi="ar-SA"/>
              </w:rPr>
            </w:pPr>
            <w:r>
              <w:rPr>
                <w:rFonts w:hint="eastAsia" w:ascii="仿宋" w:hAnsi="仿宋" w:eastAsia="仿宋" w:cs="仿宋"/>
                <w:b w:val="0"/>
                <w:bCs w:val="0"/>
                <w:color w:val="000000"/>
                <w:spacing w:val="-3"/>
                <w:sz w:val="21"/>
                <w:szCs w:val="21"/>
                <w:vertAlign w:val="baseline"/>
                <w:lang w:val="en-US" w:eastAsia="zh-CN" w:bidi="ar-SA"/>
              </w:rPr>
              <w:t>省财政厅、省农业农村厅、省乡村振兴局、省畜牧局</w:t>
            </w:r>
          </w:p>
        </w:tc>
      </w:tr>
    </w:tbl>
    <w:p>
      <w:pPr>
        <w:keepNext w:val="0"/>
        <w:keepLines w:val="0"/>
        <w:pageBreakBefore w:val="0"/>
        <w:widowControl w:val="0"/>
        <w:numPr>
          <w:ilvl w:val="0"/>
          <w:numId w:val="0"/>
        </w:numPr>
        <w:kinsoku/>
        <w:wordWrap/>
        <w:overflowPunct/>
        <w:topLinePunct w:val="0"/>
        <w:autoSpaceDE w:val="0"/>
        <w:autoSpaceDN w:val="0"/>
        <w:bidi w:val="0"/>
        <w:adjustRightInd/>
        <w:snapToGrid/>
        <w:spacing w:after="0" w:line="240" w:lineRule="auto"/>
        <w:ind w:right="0" w:rightChars="0" w:firstLine="408" w:firstLineChars="200"/>
        <w:jc w:val="both"/>
        <w:textAlignment w:val="auto"/>
        <w:rPr>
          <w:rFonts w:hint="eastAsia" w:ascii="仿宋" w:hAnsi="仿宋" w:eastAsia="仿宋" w:cs="仿宋"/>
          <w:b w:val="0"/>
          <w:bCs w:val="0"/>
          <w:color w:val="000000"/>
          <w:spacing w:val="-3"/>
          <w:sz w:val="21"/>
          <w:szCs w:val="21"/>
          <w:vertAlign w:val="baseline"/>
          <w:lang w:val="en-US" w:eastAsia="zh-CN" w:bidi="ar-SA"/>
        </w:rPr>
      </w:pP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after="0" w:line="240" w:lineRule="auto"/>
        <w:ind w:right="0" w:rightChars="0"/>
        <w:jc w:val="both"/>
        <w:textAlignment w:val="auto"/>
        <w:rPr>
          <w:rFonts w:hint="eastAsia" w:ascii="仿宋" w:hAnsi="仿宋" w:eastAsia="仿宋" w:cs="仿宋"/>
          <w:b w:val="0"/>
          <w:bCs w:val="0"/>
          <w:color w:val="000000"/>
          <w:spacing w:val="-3"/>
          <w:sz w:val="32"/>
          <w:szCs w:val="32"/>
          <w:lang w:val="en-US" w:eastAsia="en-US" w:bidi="ar-SA"/>
        </w:rPr>
      </w:pPr>
    </w:p>
    <w:p>
      <w:pPr>
        <w:keepNext w:val="0"/>
        <w:keepLines w:val="0"/>
        <w:pageBreakBefore w:val="0"/>
        <w:widowControl w:val="0"/>
        <w:tabs>
          <w:tab w:val="left" w:pos="2893"/>
        </w:tabs>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b w:val="0"/>
          <w:bCs w:val="0"/>
          <w:sz w:val="32"/>
          <w:szCs w:val="32"/>
          <w:lang w:val="en-US" w:eastAsia="zh-CN"/>
        </w:rPr>
      </w:pPr>
    </w:p>
    <w:p>
      <w:pPr>
        <w:jc w:val="left"/>
        <w:rPr>
          <w:rFonts w:hint="eastAsia" w:ascii="仿宋" w:hAnsi="仿宋" w:eastAsia="仿宋" w:cs="仿宋"/>
          <w:b w:val="0"/>
          <w:bCs w:val="0"/>
          <w:sz w:val="32"/>
          <w:szCs w:val="32"/>
          <w:lang w:val="en-US" w:eastAsia="zh-CN"/>
        </w:rPr>
      </w:pPr>
    </w:p>
    <w:sectPr>
      <w:footerReference r:id="rId3" w:type="default"/>
      <w:pgSz w:w="11906" w:h="16838"/>
      <w:pgMar w:top="1418" w:right="1418" w:bottom="1418" w:left="1418"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１</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１</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FF55B9"/>
    <w:multiLevelType w:val="multilevel"/>
    <w:tmpl w:val="3FFF55B9"/>
    <w:lvl w:ilvl="0" w:tentative="0">
      <w:start w:val="1"/>
      <w:numFmt w:val="japaneseCounting"/>
      <w:lvlText w:val="第%1章"/>
      <w:lvlJc w:val="left"/>
      <w:pPr>
        <w:tabs>
          <w:tab w:val="left" w:pos="1290"/>
        </w:tabs>
        <w:ind w:left="1290" w:hanging="1290"/>
      </w:pPr>
      <w:rPr>
        <w:rFonts w:hint="eastAsia" w:ascii="黑体" w:hAnsi="黑体" w:eastAsia="黑体" w:cs="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0MGRiMmU5MjE3MTIzOTQxNmI4ZGFkODVlNWRmN2YifQ=="/>
  </w:docVars>
  <w:rsids>
    <w:rsidRoot w:val="00DF5EDD"/>
    <w:rsid w:val="00194F3F"/>
    <w:rsid w:val="00210546"/>
    <w:rsid w:val="002A241F"/>
    <w:rsid w:val="00452FBE"/>
    <w:rsid w:val="004A1852"/>
    <w:rsid w:val="005F23EB"/>
    <w:rsid w:val="00727811"/>
    <w:rsid w:val="008E5681"/>
    <w:rsid w:val="009C712D"/>
    <w:rsid w:val="00AB5171"/>
    <w:rsid w:val="00B15D79"/>
    <w:rsid w:val="00B90952"/>
    <w:rsid w:val="00BD73AB"/>
    <w:rsid w:val="00C94337"/>
    <w:rsid w:val="00D07CEE"/>
    <w:rsid w:val="00D96915"/>
    <w:rsid w:val="00DE71CF"/>
    <w:rsid w:val="00DF5EDD"/>
    <w:rsid w:val="00FD5257"/>
    <w:rsid w:val="00FD652A"/>
    <w:rsid w:val="03BA57D1"/>
    <w:rsid w:val="055B2ACC"/>
    <w:rsid w:val="05DD3C53"/>
    <w:rsid w:val="062C673D"/>
    <w:rsid w:val="07771DCE"/>
    <w:rsid w:val="0899494D"/>
    <w:rsid w:val="09165B41"/>
    <w:rsid w:val="09B836FD"/>
    <w:rsid w:val="09E35E66"/>
    <w:rsid w:val="09FD2AB1"/>
    <w:rsid w:val="0CA12B94"/>
    <w:rsid w:val="0E684A2E"/>
    <w:rsid w:val="0F2A3954"/>
    <w:rsid w:val="120E77A5"/>
    <w:rsid w:val="12696C5F"/>
    <w:rsid w:val="129F5500"/>
    <w:rsid w:val="13FC012C"/>
    <w:rsid w:val="14AB5B23"/>
    <w:rsid w:val="160D4FCB"/>
    <w:rsid w:val="1F1E15A5"/>
    <w:rsid w:val="218B72F3"/>
    <w:rsid w:val="250F563D"/>
    <w:rsid w:val="264F0EAD"/>
    <w:rsid w:val="27F8620D"/>
    <w:rsid w:val="2C7F61BA"/>
    <w:rsid w:val="2D4C0763"/>
    <w:rsid w:val="33647924"/>
    <w:rsid w:val="373362F7"/>
    <w:rsid w:val="37F26CF9"/>
    <w:rsid w:val="38436B78"/>
    <w:rsid w:val="39357C37"/>
    <w:rsid w:val="3BC707E1"/>
    <w:rsid w:val="3D9E2BB2"/>
    <w:rsid w:val="49FB67F2"/>
    <w:rsid w:val="4B912A55"/>
    <w:rsid w:val="53175A48"/>
    <w:rsid w:val="533B1177"/>
    <w:rsid w:val="552B77E0"/>
    <w:rsid w:val="565227B1"/>
    <w:rsid w:val="57D56175"/>
    <w:rsid w:val="5AC86A3A"/>
    <w:rsid w:val="5D495952"/>
    <w:rsid w:val="5FBF6037"/>
    <w:rsid w:val="63410193"/>
    <w:rsid w:val="69D9471D"/>
    <w:rsid w:val="6BD05D75"/>
    <w:rsid w:val="6DE32EF2"/>
    <w:rsid w:val="6DF6024F"/>
    <w:rsid w:val="6E9B23E5"/>
    <w:rsid w:val="6ED435B4"/>
    <w:rsid w:val="72BF0C90"/>
    <w:rsid w:val="779E7F70"/>
    <w:rsid w:val="7E6F5F22"/>
    <w:rsid w:val="7F6E1C34"/>
    <w:rsid w:val="7FF71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basedOn w:val="9"/>
    <w:qFormat/>
    <w:uiPriority w:val="0"/>
    <w:rPr>
      <w:color w:val="0000FF"/>
      <w:u w:val="single"/>
    </w:rPr>
  </w:style>
  <w:style w:type="paragraph" w:styleId="12">
    <w:name w:val="List Paragraph"/>
    <w:basedOn w:val="1"/>
    <w:qFormat/>
    <w:uiPriority w:val="34"/>
    <w:pPr>
      <w:ind w:firstLine="420" w:firstLineChars="200"/>
    </w:pPr>
  </w:style>
  <w:style w:type="character" w:customStyle="1" w:styleId="13">
    <w:name w:val="页眉 Char"/>
    <w:basedOn w:val="9"/>
    <w:link w:val="5"/>
    <w:qFormat/>
    <w:uiPriority w:val="99"/>
    <w:rPr>
      <w:sz w:val="18"/>
      <w:szCs w:val="18"/>
    </w:rPr>
  </w:style>
  <w:style w:type="character" w:customStyle="1" w:styleId="14">
    <w:name w:val="页脚 Char"/>
    <w:basedOn w:val="9"/>
    <w:link w:val="4"/>
    <w:qFormat/>
    <w:uiPriority w:val="99"/>
    <w:rPr>
      <w:sz w:val="18"/>
      <w:szCs w:val="18"/>
    </w:rPr>
  </w:style>
  <w:style w:type="paragraph" w:customStyle="1" w:styleId="15">
    <w:name w:val="我的正文"/>
    <w:basedOn w:val="1"/>
    <w:qFormat/>
    <w:uiPriority w:val="0"/>
    <w:rPr>
      <w:rFonts w:eastAsia="仿宋_GB2312"/>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4929</Words>
  <Characters>4987</Characters>
  <Lines>19</Lines>
  <Paragraphs>5</Paragraphs>
  <TotalTime>5</TotalTime>
  <ScaleCrop>false</ScaleCrop>
  <LinksUpToDate>false</LinksUpToDate>
  <CharactersWithSpaces>5045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2018-03-28T01:54:00Z</dcterms:created>
  <dc:creator>Windows 用户</dc:creator>
  <cp:lastModifiedBy>TY</cp:lastModifiedBy>
  <cp:lastPrinted>2021-09-18T01:55:00Z</cp:lastPrinted>
  <dcterms:modified xsi:type="dcterms:W3CDTF">2022-11-21T06:08:26Z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AAFDCE33496B43838D4C3E701E5E2396</vt:lpwstr>
  </property>
</Properties>
</file>