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Style w:val="7"/>
          <w:rFonts w:hint="eastAsia" w:ascii="方正小标宋简体" w:hAnsi="方正小标宋简体" w:eastAsia="方正小标宋简体" w:cs="方正小标宋简体"/>
          <w:b w:val="0"/>
          <w:bCs/>
          <w:sz w:val="44"/>
          <w:szCs w:val="44"/>
        </w:rPr>
      </w:pPr>
      <w:bookmarkStart w:id="0" w:name="_GoBack"/>
      <w:r>
        <w:rPr>
          <w:rStyle w:val="7"/>
          <w:rFonts w:hint="eastAsia" w:ascii="方正小标宋简体" w:hAnsi="方正小标宋简体" w:eastAsia="方正小标宋简体" w:cs="方正小标宋简体"/>
          <w:b w:val="0"/>
          <w:bCs/>
          <w:sz w:val="44"/>
          <w:szCs w:val="44"/>
          <w:lang w:eastAsia="zh-CN"/>
        </w:rPr>
        <w:t>靖宇县</w:t>
      </w:r>
      <w:r>
        <w:rPr>
          <w:rStyle w:val="7"/>
          <w:rFonts w:hint="eastAsia" w:ascii="方正小标宋简体" w:hAnsi="方正小标宋简体" w:eastAsia="方正小标宋简体" w:cs="方正小标宋简体"/>
          <w:b w:val="0"/>
          <w:bCs/>
          <w:sz w:val="44"/>
          <w:szCs w:val="44"/>
        </w:rPr>
        <w:t>汽车客运站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Style w:val="7"/>
          <w:rFonts w:hint="eastAsia" w:ascii="方正小标宋简体" w:hAnsi="方正小标宋简体" w:eastAsia="方正小标宋简体" w:cs="方正小标宋简体"/>
          <w:b w:val="0"/>
          <w:bCs/>
          <w:sz w:val="44"/>
          <w:szCs w:val="44"/>
        </w:rPr>
      </w:pPr>
      <w:r>
        <w:rPr>
          <w:rStyle w:val="7"/>
          <w:rFonts w:hint="eastAsia" w:ascii="方正小标宋简体" w:hAnsi="方正小标宋简体" w:eastAsia="方正小标宋简体" w:cs="方正小标宋简体"/>
          <w:b w:val="0"/>
          <w:bCs/>
          <w:sz w:val="44"/>
          <w:szCs w:val="44"/>
        </w:rPr>
        <w:t>高质量转型发展实施方案</w:t>
      </w:r>
    </w:p>
    <w:bookmarkEnd w:id="0"/>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 w:hAnsi="仿宋" w:eastAsia="仿宋" w:cs="仿宋"/>
          <w:color w:val="auto"/>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根据《吉林省人民政府办公厅关于印发汽车客运站高质量转型发展实施方案的通知》（吉政办发</w:t>
      </w:r>
      <w:r>
        <w:rPr>
          <w:rFonts w:ascii="仿宋" w:hAnsi="仿宋" w:eastAsia="仿宋" w:cs="仿宋"/>
          <w:spacing w:val="-4"/>
          <w:sz w:val="32"/>
          <w:szCs w:val="32"/>
        </w:rPr>
        <w:t>〔2023〕</w:t>
      </w:r>
      <w:r>
        <w:rPr>
          <w:rFonts w:hint="eastAsia" w:ascii="仿宋" w:hAnsi="仿宋" w:eastAsia="仿宋" w:cs="仿宋"/>
          <w:spacing w:val="-4"/>
          <w:sz w:val="32"/>
          <w:szCs w:val="32"/>
          <w:lang w:val="en-US" w:eastAsia="zh-CN"/>
        </w:rPr>
        <w:t>36号</w:t>
      </w:r>
      <w:r>
        <w:rPr>
          <w:rFonts w:hint="eastAsia" w:ascii="仿宋_GB2312" w:hAnsi="仿宋_GB2312" w:eastAsia="仿宋_GB2312" w:cs="仿宋_GB2312"/>
          <w:color w:val="auto"/>
          <w:sz w:val="32"/>
          <w:szCs w:val="32"/>
          <w:lang w:eastAsia="zh-CN"/>
        </w:rPr>
        <w:t>）文件精神</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按照省、市相关工作要求，为</w:t>
      </w:r>
      <w:r>
        <w:rPr>
          <w:rFonts w:hint="eastAsia" w:ascii="仿宋_GB2312" w:hAnsi="仿宋_GB2312" w:eastAsia="仿宋_GB2312" w:cs="仿宋_GB2312"/>
          <w:color w:val="auto"/>
          <w:sz w:val="32"/>
          <w:szCs w:val="32"/>
        </w:rPr>
        <w:t>稳步推动</w:t>
      </w: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color w:val="auto"/>
          <w:sz w:val="32"/>
          <w:szCs w:val="32"/>
        </w:rPr>
        <w:t>汽车客运站（以下简称客运站）高质量转型</w:t>
      </w:r>
      <w:r>
        <w:rPr>
          <w:rFonts w:hint="eastAsia" w:ascii="仿宋_GB2312" w:hAnsi="仿宋_GB2312" w:eastAsia="仿宋_GB2312" w:cs="仿宋_GB2312"/>
          <w:color w:val="auto"/>
          <w:sz w:val="32"/>
          <w:szCs w:val="32"/>
          <w:lang w:eastAsia="zh-CN"/>
        </w:rPr>
        <w:t>，结合靖宇实际情况</w:t>
      </w:r>
      <w:r>
        <w:rPr>
          <w:rFonts w:hint="eastAsia" w:ascii="仿宋_GB2312" w:hAnsi="仿宋_GB2312" w:eastAsia="仿宋_GB2312" w:cs="仿宋_GB2312"/>
          <w:color w:val="auto"/>
          <w:sz w:val="32"/>
          <w:szCs w:val="32"/>
        </w:rPr>
        <w:t>，制定本方案。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Style w:val="7"/>
          <w:rFonts w:hint="eastAsia" w:ascii="黑体" w:hAnsi="黑体" w:eastAsia="黑体" w:cs="黑体"/>
          <w:b w:val="0"/>
          <w:bCs/>
          <w:color w:val="auto"/>
          <w:sz w:val="32"/>
          <w:szCs w:val="32"/>
          <w:lang w:val="en-US" w:eastAsia="zh-CN"/>
        </w:rPr>
      </w:pPr>
      <w:r>
        <w:rPr>
          <w:rStyle w:val="7"/>
          <w:rFonts w:hint="eastAsia" w:ascii="黑体" w:hAnsi="黑体" w:eastAsia="黑体" w:cs="黑体"/>
          <w:b w:val="0"/>
          <w:bCs/>
          <w:color w:val="auto"/>
          <w:sz w:val="32"/>
          <w:szCs w:val="32"/>
        </w:rPr>
        <w:t>一、总体要求</w:t>
      </w:r>
      <w:r>
        <w:rPr>
          <w:rStyle w:val="7"/>
          <w:rFonts w:hint="eastAsia" w:ascii="黑体" w:hAnsi="黑体" w:eastAsia="黑体" w:cs="黑体"/>
          <w:b w:val="0"/>
          <w:bCs/>
          <w:color w:val="auto"/>
          <w:sz w:val="32"/>
          <w:szCs w:val="32"/>
          <w:lang w:val="en-US" w:eastAsia="zh-CN"/>
        </w:rPr>
        <w:t xml:space="preserve">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Style w:val="7"/>
          <w:rFonts w:hint="eastAsia" w:ascii="楷体" w:hAnsi="楷体" w:eastAsia="楷体" w:cs="楷体"/>
          <w:b w:val="0"/>
          <w:bCs/>
          <w:sz w:val="32"/>
          <w:szCs w:val="32"/>
        </w:rPr>
      </w:pPr>
      <w:r>
        <w:rPr>
          <w:rStyle w:val="7"/>
          <w:rFonts w:hint="eastAsia" w:ascii="楷体" w:hAnsi="楷体" w:eastAsia="楷体" w:cs="楷体"/>
          <w:b w:val="0"/>
          <w:bCs/>
          <w:sz w:val="32"/>
          <w:szCs w:val="32"/>
        </w:rPr>
        <w:t>（一）指导思想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坚持以习近平新时代中国特色社会主义思想为指导，深入贯彻党的二十大精神，全面落实省第十二次党代会和省委十二届历次全会精神，全面实施“一主六双”高质量发展战略，以深化供给侧结构性改革为主线，以问题为导向，以优布局、调结构、拓功能、强服务为重点，逐步构建“站车企”多点支撑、“客货邮”多业并举、“站商运”多元发展的新格局，切实推动我县客运站转型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Style w:val="7"/>
          <w:rFonts w:hint="eastAsia" w:ascii="楷体" w:hAnsi="楷体" w:eastAsia="楷体" w:cs="楷体"/>
          <w:b w:val="0"/>
          <w:bCs/>
          <w:sz w:val="32"/>
          <w:szCs w:val="32"/>
        </w:rPr>
      </w:pPr>
      <w:r>
        <w:rPr>
          <w:rStyle w:val="7"/>
          <w:rFonts w:hint="eastAsia" w:ascii="楷体" w:hAnsi="楷体" w:eastAsia="楷体" w:cs="楷体"/>
          <w:b w:val="0"/>
          <w:bCs/>
          <w:sz w:val="32"/>
          <w:szCs w:val="32"/>
        </w:rPr>
        <w:t>（二）基本原则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——坚持政府推动、政策引导。</w:t>
      </w:r>
      <w:r>
        <w:rPr>
          <w:rFonts w:hint="eastAsia" w:ascii="仿宋_GB2312" w:hAnsi="仿宋_GB2312" w:eastAsia="仿宋_GB2312" w:cs="仿宋_GB2312"/>
          <w:color w:val="auto"/>
          <w:sz w:val="32"/>
          <w:szCs w:val="32"/>
          <w:lang w:eastAsia="zh-CN"/>
        </w:rPr>
        <w:t>强化政府统筹推动，建立部门协调、上下联动机制，做好顶层设计和政策支撑保障，“一站一策”分类有序引导客运站转型发展。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——坚持企业主体、市场运作。</w:t>
      </w:r>
      <w:r>
        <w:rPr>
          <w:rFonts w:hint="eastAsia" w:ascii="仿宋_GB2312" w:hAnsi="仿宋_GB2312" w:eastAsia="仿宋_GB2312" w:cs="仿宋_GB2312"/>
          <w:color w:val="auto"/>
          <w:sz w:val="32"/>
          <w:szCs w:val="32"/>
          <w:lang w:eastAsia="zh-CN"/>
        </w:rPr>
        <w:t>充分发挥企业主体作用，切实遵循市场规律，有效激发企业内生动力和创造力，不断提升客运站服务质量和经营效益。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——坚持拓展服务、综合开发。</w:t>
      </w:r>
      <w:r>
        <w:rPr>
          <w:rFonts w:hint="eastAsia" w:ascii="仿宋_GB2312" w:hAnsi="仿宋_GB2312" w:eastAsia="仿宋_GB2312" w:cs="仿宋_GB2312"/>
          <w:color w:val="auto"/>
          <w:sz w:val="32"/>
          <w:szCs w:val="32"/>
          <w:lang w:eastAsia="zh-CN"/>
        </w:rPr>
        <w:t>在保障客运功能和服务品质的基础上，支持客运站积极拓展服务功能，因地制宜实施综合开发，实现可持续发展。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Style w:val="7"/>
          <w:rFonts w:hint="eastAsia" w:ascii="楷体" w:hAnsi="楷体" w:eastAsia="楷体" w:cs="楷体"/>
          <w:b w:val="0"/>
          <w:bCs/>
          <w:sz w:val="32"/>
          <w:szCs w:val="32"/>
        </w:rPr>
      </w:pPr>
      <w:r>
        <w:rPr>
          <w:rStyle w:val="7"/>
          <w:rFonts w:hint="eastAsia" w:ascii="楷体" w:hAnsi="楷体" w:eastAsia="楷体" w:cs="楷体"/>
          <w:b w:val="0"/>
          <w:bCs/>
          <w:sz w:val="32"/>
          <w:szCs w:val="32"/>
        </w:rPr>
        <w:t>（三）发展目标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到“十四五”末，靖宇县公路客运总站转型升级为集客运、物流、旅游、商业等多元化道路运输综合服务平台，网络化、便捷化、多元化客运站点服务体系基本建成，空间布局合理，组织结构优化，服务提质增效，多元复合型模式建立，实现客运站健康稳定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Style w:val="7"/>
          <w:rFonts w:hint="eastAsia" w:ascii="黑体" w:hAnsi="黑体" w:eastAsia="黑体" w:cs="黑体"/>
          <w:b w:val="0"/>
          <w:bCs/>
          <w:color w:val="auto"/>
          <w:sz w:val="32"/>
          <w:szCs w:val="32"/>
        </w:rPr>
      </w:pPr>
      <w:r>
        <w:rPr>
          <w:rStyle w:val="7"/>
          <w:rFonts w:hint="eastAsia" w:ascii="黑体" w:hAnsi="黑体" w:eastAsia="黑体" w:cs="黑体"/>
          <w:b w:val="0"/>
          <w:bCs/>
          <w:color w:val="auto"/>
          <w:sz w:val="32"/>
          <w:szCs w:val="32"/>
        </w:rPr>
        <w:t>二、主要任务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Style w:val="7"/>
          <w:rFonts w:hint="eastAsia" w:ascii="楷体" w:hAnsi="楷体" w:eastAsia="楷体" w:cs="楷体"/>
          <w:b w:val="0"/>
          <w:bCs/>
          <w:sz w:val="32"/>
          <w:szCs w:val="32"/>
        </w:rPr>
      </w:pPr>
      <w:r>
        <w:rPr>
          <w:rStyle w:val="7"/>
          <w:rFonts w:hint="eastAsia" w:ascii="楷体" w:hAnsi="楷体" w:eastAsia="楷体" w:cs="楷体"/>
          <w:b w:val="0"/>
          <w:bCs/>
          <w:sz w:val="32"/>
          <w:szCs w:val="32"/>
        </w:rPr>
        <w:t>（一）科学调整客运站结构布局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县客运站将</w:t>
      </w:r>
      <w:r>
        <w:rPr>
          <w:rFonts w:hint="eastAsia" w:ascii="仿宋_GB2312" w:hAnsi="仿宋_GB2312" w:eastAsia="仿宋_GB2312" w:cs="仿宋_GB2312"/>
          <w:color w:val="auto"/>
          <w:sz w:val="32"/>
          <w:szCs w:val="32"/>
          <w:lang w:eastAsia="zh-CN"/>
        </w:rPr>
        <w:t>根据客流量</w:t>
      </w:r>
      <w:r>
        <w:rPr>
          <w:rFonts w:hint="eastAsia" w:ascii="仿宋_GB2312" w:hAnsi="仿宋_GB2312" w:eastAsia="仿宋_GB2312" w:cs="仿宋_GB2312"/>
          <w:color w:val="auto"/>
          <w:sz w:val="32"/>
          <w:szCs w:val="32"/>
          <w:lang w:val="en-US" w:eastAsia="zh-CN"/>
        </w:rPr>
        <w:t>合理优化客运服务功能，缩小客运业务使用面积，合理</w:t>
      </w:r>
      <w:r>
        <w:rPr>
          <w:rFonts w:hint="eastAsia" w:ascii="仿宋_GB2312" w:hAnsi="仿宋_GB2312" w:eastAsia="仿宋_GB2312" w:cs="仿宋_GB2312"/>
          <w:color w:val="auto"/>
          <w:sz w:val="32"/>
          <w:szCs w:val="32"/>
          <w:lang w:eastAsia="zh-CN"/>
        </w:rPr>
        <w:t>调整服务设施设备规模，按需调降级别，提高资源利用效率，降低运行成本。</w:t>
      </w:r>
      <w:r>
        <w:rPr>
          <w:rFonts w:hint="eastAsia" w:ascii="仿宋_GB2312" w:hAnsi="仿宋_GB2312" w:eastAsia="仿宋_GB2312" w:cs="仿宋_GB2312"/>
          <w:b/>
          <w:bCs/>
          <w:color w:val="auto"/>
          <w:sz w:val="32"/>
          <w:szCs w:val="32"/>
          <w:lang w:eastAsia="zh-CN"/>
        </w:rPr>
        <w:t>（县交运局负责）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Style w:val="7"/>
          <w:rFonts w:hint="eastAsia" w:ascii="楷体" w:hAnsi="楷体" w:eastAsia="楷体" w:cs="楷体"/>
          <w:b w:val="0"/>
          <w:bCs/>
          <w:sz w:val="32"/>
          <w:szCs w:val="32"/>
        </w:rPr>
      </w:pPr>
      <w:r>
        <w:rPr>
          <w:rStyle w:val="7"/>
          <w:rFonts w:hint="eastAsia" w:ascii="楷体" w:hAnsi="楷体" w:eastAsia="楷体" w:cs="楷体"/>
          <w:b w:val="0"/>
          <w:bCs/>
          <w:sz w:val="32"/>
          <w:szCs w:val="32"/>
        </w:rPr>
        <w:t>（二）打造客运站综合服务平台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2.县交运局、工信局要积极联合行业发展的相关部门，要将关于客运站转型升级的利好政策合力发挥作用，设计规划好县客运站闲置场地和空间，并将其改造增加仓储、分拣、配送等货运物流功能，合力打造我县物流及快递行业全自动分拣配送服务中心，合理设计客货流线，精准实施分区管理，依法依规安全有序运营，实现“客货邮”融合及农村物流高质量发展。工信局要在业务开展、利好政策给予指导和支持。</w:t>
      </w:r>
      <w:r>
        <w:rPr>
          <w:rFonts w:hint="eastAsia" w:ascii="仿宋_GB2312" w:hAnsi="仿宋_GB2312" w:eastAsia="仿宋_GB2312" w:cs="仿宋_GB2312"/>
          <w:b/>
          <w:bCs/>
          <w:color w:val="auto"/>
          <w:sz w:val="32"/>
          <w:szCs w:val="32"/>
          <w:lang w:val="en-US" w:eastAsia="zh-CN"/>
        </w:rPr>
        <w:t>（县交运局、工信局按职责分工负责）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3.县客运站要在已成立的旅游集散中心基础之上，继续开发旅游服务业务，与旅行社、景区等主体合作，增加旅游集散中心的业务功能，提供旅游票务预订、信息咨询、游团拼建等服务，建设直达旅游景区景点的客运服务网络。文旅局要在业务开展、利好政策给予指导和支持。</w:t>
      </w:r>
      <w:r>
        <w:rPr>
          <w:rFonts w:hint="eastAsia" w:ascii="仿宋_GB2312" w:hAnsi="仿宋_GB2312" w:eastAsia="仿宋_GB2312" w:cs="仿宋_GB2312"/>
          <w:b/>
          <w:bCs/>
          <w:color w:val="auto"/>
          <w:sz w:val="32"/>
          <w:szCs w:val="32"/>
          <w:lang w:val="en-US" w:eastAsia="zh-CN"/>
        </w:rPr>
        <w:t>（县交运局、文旅局按职责分工负责）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 w:hAnsi="仿宋" w:eastAsia="仿宋" w:cs="仿宋"/>
          <w:b/>
          <w:bCs/>
          <w:color w:val="auto"/>
          <w:sz w:val="32"/>
          <w:szCs w:val="32"/>
          <w:lang w:val="en-US" w:eastAsia="zh-CN"/>
        </w:rPr>
      </w:pPr>
      <w:r>
        <w:rPr>
          <w:rFonts w:hint="eastAsia" w:ascii="仿宋_GB2312" w:hAnsi="仿宋_GB2312" w:eastAsia="仿宋_GB2312" w:cs="仿宋_GB2312"/>
          <w:color w:val="auto"/>
          <w:sz w:val="32"/>
          <w:szCs w:val="32"/>
          <w:lang w:val="en-US" w:eastAsia="zh-CN"/>
        </w:rPr>
        <w:t>4.利用站场资源，合理开展商贸及农产品展销。</w:t>
      </w:r>
      <w:r>
        <w:rPr>
          <w:rFonts w:hint="eastAsia" w:ascii="仿宋" w:hAnsi="仿宋" w:eastAsia="仿宋" w:cs="仿宋"/>
          <w:b w:val="0"/>
          <w:bCs w:val="0"/>
          <w:color w:val="auto"/>
          <w:sz w:val="32"/>
          <w:szCs w:val="32"/>
          <w:lang w:val="en-US" w:eastAsia="zh-CN"/>
        </w:rPr>
        <w:t>引导客运站在站内划出一定区域范围，为优质农产品、旅游纪念品提供展销场所和必要设施。结合区域文化、民俗和产品特点，在重要节日或重点时段，组织策划形式多样的宣传推介活动，推广当地文化、乡村特色美食和优质农产品。</w:t>
      </w:r>
      <w:r>
        <w:rPr>
          <w:rFonts w:hint="eastAsia" w:ascii="仿宋_GB2312" w:hAnsi="仿宋_GB2312" w:eastAsia="仿宋_GB2312" w:cs="仿宋_GB2312"/>
          <w:color w:val="auto"/>
          <w:sz w:val="32"/>
          <w:szCs w:val="32"/>
          <w:lang w:val="en-US" w:eastAsia="zh-CN"/>
        </w:rPr>
        <w:t>农业农村局、工信局要在各自领域业务开展、利好政策给予指导和支持。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（县交运局、农业农村局、工信局按职责分工负责）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5.利用自身场地资源，合理规划出闲置场地并建设充电桩及换电站，向社会提供充换电和充电托管服务。</w:t>
      </w:r>
      <w:r>
        <w:rPr>
          <w:rFonts w:hint="eastAsia" w:ascii="仿宋_GB2312" w:hAnsi="仿宋_GB2312" w:eastAsia="仿宋_GB2312" w:cs="仿宋_GB2312"/>
          <w:b/>
          <w:bCs/>
          <w:color w:val="auto"/>
          <w:sz w:val="32"/>
          <w:szCs w:val="32"/>
          <w:lang w:val="en-US" w:eastAsia="zh-CN"/>
        </w:rPr>
        <w:t>（县交运局、工信局按职责分工负责）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6.开展站务员技能培训，搭建平台，帮助客运站站务人员转岗至物流、邮政、快递、旅游、直播带货等适任岗位就业，妥善解决人员分流。</w:t>
      </w:r>
      <w:r>
        <w:rPr>
          <w:rFonts w:hint="eastAsia" w:ascii="仿宋_GB2312" w:hAnsi="仿宋_GB2312" w:eastAsia="仿宋_GB2312" w:cs="仿宋_GB2312"/>
          <w:b/>
          <w:bCs/>
          <w:color w:val="auto"/>
          <w:sz w:val="32"/>
          <w:szCs w:val="32"/>
          <w:lang w:val="en-US" w:eastAsia="zh-CN"/>
        </w:rPr>
        <w:t>（县交运局、邮政公司按职责分工负责）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Style w:val="7"/>
          <w:rFonts w:hint="eastAsia" w:ascii="楷体" w:hAnsi="楷体" w:eastAsia="楷体" w:cs="楷体"/>
          <w:b w:val="0"/>
          <w:bCs/>
          <w:sz w:val="32"/>
          <w:szCs w:val="32"/>
          <w:lang w:val="en-US" w:eastAsia="zh-CN"/>
        </w:rPr>
      </w:pPr>
      <w:r>
        <w:rPr>
          <w:rStyle w:val="7"/>
          <w:rFonts w:hint="eastAsia" w:ascii="楷体" w:hAnsi="楷体" w:eastAsia="楷体" w:cs="楷体"/>
          <w:b w:val="0"/>
          <w:bCs/>
          <w:sz w:val="32"/>
          <w:szCs w:val="32"/>
          <w:lang w:val="en-US" w:eastAsia="zh-CN"/>
        </w:rPr>
        <w:t>（三）落实财税土地支持政策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按照吉林省交通运输厅和财政厅联合印发的《吉林省“十四五”时期农村客运补贴资金、城市交通发展奖励资金管理办法》（吉交联发〔2022〕30号）第十二条规定：“对拓展客货邮融合发展、建设城市旅游集散中心的二级以上客运站，由各地根据客运站实际运营情况，每年给予一定额度的运营补贴”。</w:t>
      </w:r>
      <w:r>
        <w:rPr>
          <w:rFonts w:hint="eastAsia" w:ascii="仿宋_GB2312" w:hAnsi="仿宋_GB2312" w:eastAsia="仿宋_GB2312" w:cs="仿宋_GB2312"/>
          <w:b/>
          <w:bCs/>
          <w:color w:val="auto"/>
          <w:sz w:val="32"/>
          <w:szCs w:val="32"/>
          <w:lang w:eastAsia="zh-CN"/>
        </w:rPr>
        <w:t>（县交运局负责）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8.客运站转型为城市公交站场需变更土地使用性质的，依法依规办理变更手续，并依照相关规定免征城镇土地使用税。</w:t>
      </w:r>
      <w:r>
        <w:rPr>
          <w:rFonts w:hint="eastAsia" w:ascii="仿宋_GB2312" w:hAnsi="仿宋_GB2312" w:eastAsia="仿宋_GB2312" w:cs="仿宋_GB2312"/>
          <w:b/>
          <w:bCs/>
          <w:color w:val="auto"/>
          <w:sz w:val="32"/>
          <w:szCs w:val="32"/>
          <w:lang w:val="en-US" w:eastAsia="zh-CN"/>
        </w:rPr>
        <w:t>（县交通运输局、自然资源局、税务局按职责分工负责）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9.客运站公益性基础设施建设项目，政府予以政策支持。落实用水、用热价格，执行与工业同价政策。</w:t>
      </w:r>
      <w:r>
        <w:rPr>
          <w:rFonts w:hint="eastAsia" w:ascii="仿宋_GB2312" w:hAnsi="仿宋_GB2312" w:eastAsia="仿宋_GB2312" w:cs="仿宋_GB2312"/>
          <w:b/>
          <w:bCs/>
          <w:color w:val="auto"/>
          <w:sz w:val="32"/>
          <w:szCs w:val="32"/>
          <w:lang w:val="en-US" w:eastAsia="zh-CN"/>
        </w:rPr>
        <w:t>（县发改局、财政局、交运局按职责分工负责）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10.统筹运用现有资金渠道，对转型发展成效实施考核，支持客运站提升综合服务品质，推动客运站高质量转型示范引领。对承担农村客运业务的客运站，可使用中央农村客运补贴资金对日常运营予以补助。</w:t>
      </w:r>
      <w:r>
        <w:rPr>
          <w:rFonts w:hint="eastAsia" w:ascii="仿宋_GB2312" w:hAnsi="仿宋_GB2312" w:eastAsia="仿宋_GB2312" w:cs="仿宋_GB2312"/>
          <w:b/>
          <w:bCs/>
          <w:color w:val="auto"/>
          <w:sz w:val="32"/>
          <w:szCs w:val="32"/>
          <w:lang w:val="en-US" w:eastAsia="zh-CN"/>
        </w:rPr>
        <w:t>（县交运局、财政局按职责分工负责）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11.依法依规降低客运站失业保险费率、工伤保险费率，妥善解决欠薪欠保问题。</w:t>
      </w:r>
      <w:r>
        <w:rPr>
          <w:rFonts w:hint="eastAsia" w:ascii="仿宋_GB2312" w:hAnsi="仿宋_GB2312" w:eastAsia="仿宋_GB2312" w:cs="仿宋_GB2312"/>
          <w:b/>
          <w:bCs/>
          <w:color w:val="auto"/>
          <w:sz w:val="32"/>
          <w:szCs w:val="32"/>
          <w:lang w:val="en-US" w:eastAsia="zh-CN"/>
        </w:rPr>
        <w:t>（县交运局、人社局按职责分工负责）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12.客运站拓展综合服务功能和综合开发利用，依法享受不改变用地主体和规划条件的5年过渡期支持政策。</w:t>
      </w:r>
      <w:r>
        <w:rPr>
          <w:rFonts w:hint="eastAsia" w:ascii="仿宋_GB2312" w:hAnsi="仿宋_GB2312" w:eastAsia="仿宋_GB2312" w:cs="仿宋_GB2312"/>
          <w:b/>
          <w:bCs/>
          <w:color w:val="auto"/>
          <w:sz w:val="32"/>
          <w:szCs w:val="32"/>
          <w:lang w:val="en-US" w:eastAsia="zh-CN"/>
        </w:rPr>
        <w:t>（县交运局、自然资源局按职责分工负责）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color w:val="auto"/>
          <w:sz w:val="32"/>
          <w:szCs w:val="32"/>
          <w:lang w:val="en-US" w:eastAsia="zh-CN"/>
        </w:rPr>
        <w:t>13.鼓励依法适当提高客运站容积率、增加一定比例的商业设施。支持客运站充分利用闲置空间进行商业综合开发，分区设立建设用地使用权。</w:t>
      </w:r>
      <w:r>
        <w:rPr>
          <w:rFonts w:hint="eastAsia" w:ascii="仿宋_GB2312" w:hAnsi="仿宋_GB2312" w:eastAsia="仿宋_GB2312" w:cs="仿宋_GB2312"/>
          <w:b/>
          <w:bCs/>
          <w:color w:val="auto"/>
          <w:sz w:val="32"/>
          <w:szCs w:val="32"/>
          <w:lang w:val="en-US" w:eastAsia="zh-CN"/>
        </w:rPr>
        <w:t>（县交运局、自然资源局按职责分工负责）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Style w:val="7"/>
          <w:rFonts w:hint="eastAsia" w:ascii="黑体" w:hAnsi="黑体" w:eastAsia="黑体" w:cs="黑体"/>
          <w:b w:val="0"/>
          <w:bCs/>
          <w:color w:val="auto"/>
          <w:sz w:val="32"/>
          <w:szCs w:val="32"/>
        </w:rPr>
      </w:pPr>
      <w:r>
        <w:rPr>
          <w:rStyle w:val="7"/>
          <w:rFonts w:hint="eastAsia" w:ascii="黑体" w:hAnsi="黑体" w:eastAsia="黑体" w:cs="黑体"/>
          <w:b w:val="0"/>
          <w:bCs/>
          <w:color w:val="auto"/>
          <w:sz w:val="32"/>
          <w:szCs w:val="32"/>
        </w:rPr>
        <w:t>三、保障措施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Style w:val="7"/>
          <w:rFonts w:hint="eastAsia" w:ascii="仿宋_GB2312" w:hAnsi="仿宋_GB2312" w:eastAsia="仿宋_GB2312" w:cs="仿宋_GB2312"/>
          <w:b w:val="0"/>
          <w:bCs/>
          <w:sz w:val="32"/>
          <w:szCs w:val="32"/>
          <w:lang w:val="en-US" w:eastAsia="zh-CN"/>
        </w:rPr>
        <w:t>（一）组织领导。</w:t>
      </w:r>
      <w:r>
        <w:rPr>
          <w:rFonts w:hint="eastAsia" w:ascii="仿宋_GB2312" w:hAnsi="仿宋_GB2312" w:eastAsia="仿宋_GB2312" w:cs="仿宋_GB2312"/>
          <w:color w:val="auto"/>
          <w:sz w:val="32"/>
          <w:szCs w:val="32"/>
          <w:lang w:val="en-US" w:eastAsia="zh-CN"/>
        </w:rPr>
        <w:t>为实现汽车客运站高质量转型工作顺利开展，保证成效显著，特组建高质量转型筹备领导工作专班。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280" w:firstLineChars="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组  长：刘贵军   县政府副县长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280" w:firstLineChars="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副组长：吴松衍   县交运局局长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560" w:firstLineChars="8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李  昕   县工信局局长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1280" w:firstLineChars="4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成  员：韩晓峰   县交运局副局长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于相龙   县工信局副局长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丁志强   县“两山”考核办主任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王向东   县自然资源局副局长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周树国   县财政局非税收入资金管理中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3520" w:firstLineChars="11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心主任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付  刚   县人社局副局长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张起华   县发改局副局长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560" w:firstLineChars="8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尹聚斌   县农业农村局副局长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560" w:firstLineChars="8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于国成   县文旅局副局长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2560" w:firstLineChars="8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展继兵   县税务局副局长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（二）领导小组将对各建设项目进行指导、监督、检查，并定期通报督查结果。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（三）各责任单位应积极配合汽车客运站高质量转型发展的相关工作，并向上级相关部门争取转型发展的利好政策。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（四）加强督查考核。县交运局要会同县政府督查室开展专项督查，对推进有力、工作落实到位的给予通报表扬；对工作落实不力，效果不佳的予以通报批评，并将任务完成情况与年度绩效考评成绩挂钩。</w:t>
      </w: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黑体" w:eastAsia="黑体"/>
          <w:color w:val="auto"/>
          <w:sz w:val="28"/>
          <w:szCs w:val="28"/>
          <w:u w:val="none"/>
        </w:rPr>
      </w:pPr>
      <w:r>
        <w:rPr>
          <w:rFonts w:hint="eastAsia" w:ascii="黑体" w:eastAsia="黑体"/>
          <w:color w:val="auto"/>
          <w:sz w:val="28"/>
          <w:szCs w:val="28"/>
          <w:u w:val="none"/>
        </w:rPr>
        <w:t>————————————————————————————————</w:t>
      </w: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firstLine="280" w:firstLineChars="100"/>
        <w:textAlignment w:val="bottom"/>
        <w:outlineLvl w:val="9"/>
        <w:rPr>
          <w:rFonts w:hint="eastAsia" w:ascii="仿宋_GB2312" w:eastAsia="仿宋_GB2312"/>
          <w:color w:val="auto"/>
          <w:sz w:val="28"/>
          <w:szCs w:val="28"/>
          <w:u w:val="none"/>
        </w:rPr>
      </w:pPr>
      <w:r>
        <w:rPr>
          <w:rFonts w:hint="eastAsia" w:ascii="仿宋_GB2312" w:eastAsia="仿宋_GB2312"/>
          <w:color w:val="auto"/>
          <w:sz w:val="28"/>
          <w:szCs w:val="28"/>
          <w:u w:val="none"/>
        </w:rPr>
        <w:t xml:space="preserve">靖宇县人民政府办公室            </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 xml:space="preserve"> </w:t>
      </w:r>
      <w:r>
        <w:rPr>
          <w:rFonts w:hint="eastAsia" w:ascii="仿宋_GB2312" w:eastAsia="仿宋_GB2312"/>
          <w:color w:val="auto"/>
          <w:sz w:val="28"/>
          <w:szCs w:val="28"/>
          <w:u w:val="none"/>
          <w:lang w:val="en-US" w:eastAsia="zh-CN"/>
        </w:rPr>
        <w:t xml:space="preserve"> </w:t>
      </w:r>
      <w:r>
        <w:rPr>
          <w:rFonts w:hint="eastAsia" w:ascii="仿宋_GB2312" w:eastAsia="仿宋_GB2312"/>
          <w:color w:val="auto"/>
          <w:sz w:val="28"/>
          <w:szCs w:val="28"/>
          <w:u w:val="none"/>
        </w:rPr>
        <w:t>20</w:t>
      </w:r>
      <w:r>
        <w:rPr>
          <w:rFonts w:hint="eastAsia" w:ascii="仿宋_GB2312" w:eastAsia="仿宋_GB2312"/>
          <w:color w:val="auto"/>
          <w:sz w:val="28"/>
          <w:szCs w:val="28"/>
          <w:u w:val="none"/>
          <w:lang w:val="en-US" w:eastAsia="zh-CN"/>
        </w:rPr>
        <w:t>24</w:t>
      </w:r>
      <w:r>
        <w:rPr>
          <w:rFonts w:hint="eastAsia" w:ascii="仿宋_GB2312" w:eastAsia="仿宋_GB2312"/>
          <w:color w:val="auto"/>
          <w:sz w:val="28"/>
          <w:szCs w:val="28"/>
          <w:u w:val="none"/>
        </w:rPr>
        <w:t>年</w:t>
      </w:r>
      <w:r>
        <w:rPr>
          <w:rFonts w:hint="eastAsia" w:ascii="仿宋_GB2312" w:eastAsia="仿宋_GB2312"/>
          <w:color w:val="auto"/>
          <w:sz w:val="28"/>
          <w:szCs w:val="28"/>
          <w:u w:val="none"/>
          <w:lang w:val="en-US" w:eastAsia="zh-CN"/>
        </w:rPr>
        <w:t>3</w:t>
      </w:r>
      <w:r>
        <w:rPr>
          <w:rFonts w:hint="eastAsia" w:ascii="仿宋_GB2312" w:eastAsia="仿宋_GB2312"/>
          <w:color w:val="auto"/>
          <w:sz w:val="28"/>
          <w:szCs w:val="28"/>
          <w:u w:val="none"/>
        </w:rPr>
        <w:t>月</w:t>
      </w:r>
      <w:r>
        <w:rPr>
          <w:rFonts w:hint="eastAsia" w:ascii="仿宋_GB2312" w:eastAsia="仿宋_GB2312"/>
          <w:color w:val="auto"/>
          <w:sz w:val="28"/>
          <w:szCs w:val="28"/>
          <w:u w:val="none"/>
          <w:lang w:val="en-US" w:eastAsia="zh-CN"/>
        </w:rPr>
        <w:t>29</w:t>
      </w:r>
      <w:r>
        <w:rPr>
          <w:rFonts w:hint="eastAsia" w:ascii="仿宋_GB2312" w:eastAsia="仿宋_GB2312"/>
          <w:color w:val="auto"/>
          <w:sz w:val="28"/>
          <w:szCs w:val="28"/>
          <w:u w:val="none"/>
        </w:rPr>
        <w:t>日印发</w:t>
      </w:r>
    </w:p>
    <w:p>
      <w:pPr>
        <w:keepNext w:val="0"/>
        <w:keepLines w:val="0"/>
        <w:pageBreakBefore w:val="0"/>
        <w:widowControl w:val="0"/>
        <w:kinsoku/>
        <w:wordWrap/>
        <w:overflowPunct w:val="0"/>
        <w:topLinePunct w:val="0"/>
        <w:autoSpaceDE/>
        <w:autoSpaceDN/>
        <w:bidi w:val="0"/>
        <w:adjustRightInd/>
        <w:snapToGrid/>
        <w:spacing w:before="0" w:beforeLines="0" w:after="0" w:afterLines="0" w:line="320" w:lineRule="exact"/>
        <w:ind w:right="0" w:rightChars="0"/>
        <w:textAlignment w:val="bottom"/>
        <w:outlineLvl w:val="9"/>
        <w:rPr>
          <w:rFonts w:hint="eastAsia" w:ascii="仿宋_GB2312" w:hAnsi="仿宋_GB2312" w:eastAsia="仿宋_GB2312" w:cs="仿宋_GB2312"/>
          <w:sz w:val="32"/>
          <w:szCs w:val="32"/>
          <w:lang w:val="en-US" w:eastAsia="zh-CN"/>
        </w:rPr>
      </w:pPr>
      <w:r>
        <w:rPr>
          <w:rFonts w:hint="eastAsia" w:ascii="黑体" w:eastAsia="黑体"/>
          <w:color w:val="auto"/>
          <w:sz w:val="28"/>
          <w:szCs w:val="28"/>
          <w:u w:val="none"/>
        </w:rPr>
        <w:t>————————————————————————————————</w:t>
      </w:r>
    </w:p>
    <w:sectPr>
      <w:footerReference r:id="rId7" w:type="first"/>
      <w:footerReference r:id="rId5" w:type="default"/>
      <w:footerReference r:id="rId6" w:type="even"/>
      <w:footnotePr>
        <w:numFmt w:val="decimal"/>
      </w:footnotePr>
      <w:pgSz w:w="12240" w:h="15840"/>
      <w:pgMar w:top="2098" w:right="1474" w:bottom="1984" w:left="1587" w:header="0" w:footer="3" w:gutter="0"/>
      <w:pgNumType w:fmt="numberInDash"/>
      <w:cols w:space="720" w:num="1"/>
      <w:titlePg/>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auto"/>
    <w:pitch w:val="default"/>
    <w:sig w:usb0="E10002FF" w:usb1="4000FCFF" w:usb2="00000009" w:usb3="00000000" w:csb0="6000019F" w:csb1="DFD70000"/>
  </w:font>
  <w:font w:name="ˎ̥">
    <w:altName w:val="Times New Roman"/>
    <w:panose1 w:val="00000000000000000000"/>
    <w:charset w:val="00"/>
    <w:family w:val="roman"/>
    <w:pitch w:val="default"/>
    <w:sig w:usb0="00000000" w:usb1="00000000" w:usb2="00000000" w:usb3="00000000" w:csb0="00040001" w:csb1="00000000"/>
  </w:font>
  <w:font w:name="MS Shell Dlg">
    <w:altName w:val="Microsoft Sans Serif"/>
    <w:panose1 w:val="020B0604020202020204"/>
    <w:charset w:val="00"/>
    <w:family w:val="swiss"/>
    <w:pitch w:val="default"/>
    <w:sig w:usb0="00000000" w:usb1="00000000" w:usb2="00000008" w:usb3="00000000" w:csb0="0001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auto"/>
    </w:pPr>
    <w:r>
      <w:rPr>
        <w:sz w:val="24"/>
      </w:rPr>
      <mc:AlternateContent>
        <mc:Choice Requires="wps">
          <w:drawing>
            <wp:anchor distT="0" distB="0" distL="114300" distR="114300" simplePos="0" relativeHeight="251659264" behindDoc="0" locked="0" layoutInCell="1" allowOverlap="1">
              <wp:simplePos x="0" y="0"/>
              <wp:positionH relativeFrom="margin">
                <wp:posOffset>2521585</wp:posOffset>
              </wp:positionH>
              <wp:positionV relativeFrom="paragraph">
                <wp:posOffset>-917575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8.55pt;margin-top:-72.25pt;height:144pt;width:144pt;mso-position-horizontal-relative:margin;mso-wrap-style:none;z-index:251659264;mso-width-relative:page;mso-height-relative:page;" filled="f" stroked="f" coordsize="21600,21600" o:gfxdata="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GZhDrZAAAADAEAAA8AAAAAAAAAAQAgAAAAIgAAAGRycy9kb3ducmV2Lnht&#10;bFBLAQIUABQAAAAIAIdO4kBrhfn7MQIAAGEEAAAOAAAAAAAAAAEAIAAAACgBAABkcnMvZTJvRG9j&#10;LnhtbFBLBQYAAAAABgAGAFkBAADL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auto"/>
    </w:pPr>
    <w:r>
      <w:rPr>
        <w:sz w:val="24"/>
      </w:rPr>
      <mc:AlternateContent>
        <mc:Choice Requires="wps">
          <w:drawing>
            <wp:anchor distT="0" distB="0" distL="114300" distR="114300" simplePos="0" relativeHeight="251660288" behindDoc="0" locked="0" layoutInCell="1" allowOverlap="1">
              <wp:simplePos x="0" y="0"/>
              <wp:positionH relativeFrom="margin">
                <wp:posOffset>2504440</wp:posOffset>
              </wp:positionH>
              <wp:positionV relativeFrom="paragraph">
                <wp:posOffset>-952500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color w:val="auto"/>
                            </w:rPr>
                            <w:fldChar w:fldCharType="begin"/>
                          </w:r>
                          <w:r>
                            <w:rPr>
                              <w:color w:val="auto"/>
                            </w:rPr>
                            <w:instrText xml:space="preserve"> PAGE  \* MERGEFORMAT </w:instrText>
                          </w:r>
                          <w:r>
                            <w:rPr>
                              <w:color w:val="auto"/>
                            </w:rPr>
                            <w:fldChar w:fldCharType="separate"/>
                          </w:r>
                          <w:r>
                            <w:rPr>
                              <w:color w:val="auto"/>
                            </w:rPr>
                            <w:t>2</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7.2pt;margin-top:-75pt;height:144pt;width:144pt;mso-position-horizontal-relative:margin;mso-wrap-style:none;z-index:251660288;mso-width-relative:page;mso-height-relative:page;" filled="f" stroked="f" coordsize="21600,21600" o:gfxdata="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qas7ANgAAAAMAQAADwAAAAAAAAABACAAAAAiAAAAZHJzL2Rvd25yZXYueG1s&#10;UEsBAhQAFAAAAAgAh07iQCSCRrQxAgAAYQQAAA4AAAAAAAAAAQAgAAAAJwEAAGRycy9lMm9Eb2Mu&#10;eG1sUEsFBgAAAAAGAAYAWQEAAMoFAAAAAA==&#10;">
              <v:fill on="f" focussize="0,0"/>
              <v:stroke on="f" weight="0.5pt"/>
              <v:imagedata o:title=""/>
              <o:lock v:ext="edit" aspectratio="f"/>
              <v:textbox inset="0mm,0mm,0mm,0mm" style="mso-fit-shape-to-text:t;">
                <w:txbxContent>
                  <w:p>
                    <w:pPr>
                      <w:pStyle w:val="2"/>
                    </w:pPr>
                    <w:r>
                      <w:rPr>
                        <w:color w:val="auto"/>
                      </w:rPr>
                      <w:fldChar w:fldCharType="begin"/>
                    </w:r>
                    <w:r>
                      <w:rPr>
                        <w:color w:val="auto"/>
                      </w:rPr>
                      <w:instrText xml:space="preserve"> PAGE  \* MERGEFORMAT </w:instrText>
                    </w:r>
                    <w:r>
                      <w:rPr>
                        <w:color w:val="auto"/>
                      </w:rPr>
                      <w:fldChar w:fldCharType="separate"/>
                    </w:r>
                    <w:r>
                      <w:rPr>
                        <w:color w:val="auto"/>
                      </w:rPr>
                      <w:t>2</w:t>
                    </w:r>
                    <w:r>
                      <w:rPr>
                        <w:color w:va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auto"/>
    </w:pPr>
    <w:r>
      <w:rPr>
        <w:sz w:val="24"/>
      </w:rPr>
      <mc:AlternateContent>
        <mc:Choice Requires="wps">
          <w:drawing>
            <wp:anchor distT="0" distB="0" distL="114300" distR="114300" simplePos="0" relativeHeight="251661312" behindDoc="0" locked="0" layoutInCell="1" allowOverlap="1">
              <wp:simplePos x="0" y="0"/>
              <wp:positionH relativeFrom="margin">
                <wp:posOffset>2469515</wp:posOffset>
              </wp:positionH>
              <wp:positionV relativeFrom="paragraph">
                <wp:posOffset>-901065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4.45pt;margin-top:-70.95pt;height:144pt;width:144pt;mso-position-horizontal-relative:margin;mso-wrap-style:none;z-index:251661312;mso-width-relative:page;mso-height-relative:page;" filled="f" stroked="f" coordsize="21600,21600" o:gfxdata="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UVwU3YAAAADAEAAA8AAAAAAAAAAQAgAAAAIgAAAGRycy9kb3ducmV2Lnht&#10;bFBLAQIUABQAAAAIAIdO4kDhgNOOMgIAAGEEAAAOAAAAAAAAAAEAIAAAACcBAABkcnMvZTJvRG9j&#10;LnhtbFBLBQYAAAAABgAGAFkBAADLBQAAAAA=&#10;">
              <v:fill on="f" focussize="0,0"/>
              <v:stroke on="f" weight="0.5pt"/>
              <v:imagedata o:title=""/>
              <o:lock v:ext="edit" aspectratio="f"/>
              <v:textbox inset="0mm,0mm,0mm,0mm" style="mso-fit-shape-to-text:t;">
                <w:txbxContent>
                  <w:p>
                    <w:pPr>
                      <w:pStyle w:val="2"/>
                      <w:rPr>
                        <w:color w:val="auto"/>
                      </w:rPr>
                    </w:pPr>
                    <w:r>
                      <w:rPr>
                        <w:color w:val="auto"/>
                      </w:rPr>
                      <w:fldChar w:fldCharType="begin"/>
                    </w:r>
                    <w:r>
                      <w:rPr>
                        <w:color w:val="auto"/>
                      </w:rPr>
                      <w:instrText xml:space="preserve"> PAGE  \* MERGEFORMAT </w:instrText>
                    </w:r>
                    <w:r>
                      <w:rPr>
                        <w:color w:val="auto"/>
                      </w:rPr>
                      <w:fldChar w:fldCharType="separate"/>
                    </w:r>
                    <w:r>
                      <w:rPr>
                        <w:color w:val="auto"/>
                      </w:rPr>
                      <w:t>1</w:t>
                    </w:r>
                    <w:r>
                      <w:rPr>
                        <w:color w:va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evenAndOddHeaders w:val="1"/>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docVars>
    <w:docVar w:name="commondata" w:val="eyJoZGlkIjoiODc0MGRiMmU5MjE3MTIzOTQxNmI4ZGFkODVlNWRmN2YifQ=="/>
    <w:docVar w:name="KSO_WPS_MARK_KEY" w:val="da6222a0-295d-43d9-9615-1202398989be"/>
  </w:docVars>
  <w:rsids>
    <w:rsidRoot w:val="00000000"/>
    <w:rsid w:val="007200AE"/>
    <w:rsid w:val="02913644"/>
    <w:rsid w:val="03800D34"/>
    <w:rsid w:val="046A36F3"/>
    <w:rsid w:val="04BF3ADE"/>
    <w:rsid w:val="050138D2"/>
    <w:rsid w:val="058D2695"/>
    <w:rsid w:val="05DD5554"/>
    <w:rsid w:val="06F90F7E"/>
    <w:rsid w:val="07EF6B13"/>
    <w:rsid w:val="093D7200"/>
    <w:rsid w:val="099E4782"/>
    <w:rsid w:val="09AE2470"/>
    <w:rsid w:val="0A8F5D00"/>
    <w:rsid w:val="0B8B471A"/>
    <w:rsid w:val="0C122745"/>
    <w:rsid w:val="0CD143AE"/>
    <w:rsid w:val="0D8D618B"/>
    <w:rsid w:val="0E113A11"/>
    <w:rsid w:val="0F4F272E"/>
    <w:rsid w:val="10CE421F"/>
    <w:rsid w:val="124F6BBE"/>
    <w:rsid w:val="128B4FFF"/>
    <w:rsid w:val="12A8795F"/>
    <w:rsid w:val="13A10F7E"/>
    <w:rsid w:val="13C1030A"/>
    <w:rsid w:val="13F13588"/>
    <w:rsid w:val="165207B5"/>
    <w:rsid w:val="165B53FE"/>
    <w:rsid w:val="17DA7926"/>
    <w:rsid w:val="18133ACD"/>
    <w:rsid w:val="18242711"/>
    <w:rsid w:val="182F10F1"/>
    <w:rsid w:val="1864257A"/>
    <w:rsid w:val="197F7C3A"/>
    <w:rsid w:val="19F53DD2"/>
    <w:rsid w:val="1A0538E9"/>
    <w:rsid w:val="1A6C6D39"/>
    <w:rsid w:val="1AA749A0"/>
    <w:rsid w:val="1B2D1349"/>
    <w:rsid w:val="1CC5274E"/>
    <w:rsid w:val="1DA04055"/>
    <w:rsid w:val="1DAD6772"/>
    <w:rsid w:val="1E236A34"/>
    <w:rsid w:val="1F6B41EE"/>
    <w:rsid w:val="1F7076AA"/>
    <w:rsid w:val="202F7912"/>
    <w:rsid w:val="20C53DD2"/>
    <w:rsid w:val="21425982"/>
    <w:rsid w:val="21621119"/>
    <w:rsid w:val="21701F90"/>
    <w:rsid w:val="221725FA"/>
    <w:rsid w:val="22631AF5"/>
    <w:rsid w:val="2393016E"/>
    <w:rsid w:val="23C87262"/>
    <w:rsid w:val="23D81888"/>
    <w:rsid w:val="24FB6014"/>
    <w:rsid w:val="25311A36"/>
    <w:rsid w:val="255B6AB3"/>
    <w:rsid w:val="25765E4A"/>
    <w:rsid w:val="258C3110"/>
    <w:rsid w:val="26B325BE"/>
    <w:rsid w:val="27433CA3"/>
    <w:rsid w:val="28321D4D"/>
    <w:rsid w:val="28724840"/>
    <w:rsid w:val="287E31E4"/>
    <w:rsid w:val="289E73E3"/>
    <w:rsid w:val="28C72DDD"/>
    <w:rsid w:val="290336EA"/>
    <w:rsid w:val="294B6710"/>
    <w:rsid w:val="2A111E36"/>
    <w:rsid w:val="2ABE1FBE"/>
    <w:rsid w:val="2ACF41CB"/>
    <w:rsid w:val="2C567FD4"/>
    <w:rsid w:val="2CDD4252"/>
    <w:rsid w:val="2D9C5EBB"/>
    <w:rsid w:val="2F234AE5"/>
    <w:rsid w:val="2F776BDF"/>
    <w:rsid w:val="2F8E5A03"/>
    <w:rsid w:val="2FAF6379"/>
    <w:rsid w:val="2FBC45F2"/>
    <w:rsid w:val="302C1780"/>
    <w:rsid w:val="30F50E7E"/>
    <w:rsid w:val="31880C30"/>
    <w:rsid w:val="336A2D2C"/>
    <w:rsid w:val="33DE5A31"/>
    <w:rsid w:val="34530F71"/>
    <w:rsid w:val="34EE524E"/>
    <w:rsid w:val="35E52AF5"/>
    <w:rsid w:val="360C1F8B"/>
    <w:rsid w:val="37C46853"/>
    <w:rsid w:val="38D43EF2"/>
    <w:rsid w:val="395C2AEC"/>
    <w:rsid w:val="399A59A4"/>
    <w:rsid w:val="39B527DE"/>
    <w:rsid w:val="3A0B0650"/>
    <w:rsid w:val="3A2D43ED"/>
    <w:rsid w:val="3A3F3C71"/>
    <w:rsid w:val="3AD46C94"/>
    <w:rsid w:val="3B205613"/>
    <w:rsid w:val="3B5D4EDB"/>
    <w:rsid w:val="3B702E61"/>
    <w:rsid w:val="3BF07AFD"/>
    <w:rsid w:val="3D167A38"/>
    <w:rsid w:val="3D4F6AA6"/>
    <w:rsid w:val="3E3F4D6C"/>
    <w:rsid w:val="3F6A7BC7"/>
    <w:rsid w:val="3FDB2873"/>
    <w:rsid w:val="42112CE6"/>
    <w:rsid w:val="42424E2B"/>
    <w:rsid w:val="4427077C"/>
    <w:rsid w:val="44CE6E4A"/>
    <w:rsid w:val="44FF34A7"/>
    <w:rsid w:val="462705C0"/>
    <w:rsid w:val="46FD0B3A"/>
    <w:rsid w:val="4703102D"/>
    <w:rsid w:val="480F57AF"/>
    <w:rsid w:val="48427933"/>
    <w:rsid w:val="48BA1BBF"/>
    <w:rsid w:val="48F56CDA"/>
    <w:rsid w:val="49441489"/>
    <w:rsid w:val="495D7CF3"/>
    <w:rsid w:val="4A7638C4"/>
    <w:rsid w:val="4B4B41DB"/>
    <w:rsid w:val="4BA601D9"/>
    <w:rsid w:val="4C59524B"/>
    <w:rsid w:val="4EC372F3"/>
    <w:rsid w:val="50E25A58"/>
    <w:rsid w:val="52F25D4B"/>
    <w:rsid w:val="533B1B4E"/>
    <w:rsid w:val="53705736"/>
    <w:rsid w:val="54302D35"/>
    <w:rsid w:val="54983866"/>
    <w:rsid w:val="54E57FC4"/>
    <w:rsid w:val="5563713A"/>
    <w:rsid w:val="56382375"/>
    <w:rsid w:val="568F468B"/>
    <w:rsid w:val="570D6AF4"/>
    <w:rsid w:val="579F6AC5"/>
    <w:rsid w:val="57CF6D09"/>
    <w:rsid w:val="581806B0"/>
    <w:rsid w:val="596F60AE"/>
    <w:rsid w:val="59C109D7"/>
    <w:rsid w:val="59C97EB4"/>
    <w:rsid w:val="59FA62BF"/>
    <w:rsid w:val="5A5B4884"/>
    <w:rsid w:val="5ABF328C"/>
    <w:rsid w:val="5AD04A9A"/>
    <w:rsid w:val="5B157129"/>
    <w:rsid w:val="5B694D7F"/>
    <w:rsid w:val="5BE508A9"/>
    <w:rsid w:val="5CA72002"/>
    <w:rsid w:val="5CCB5CF1"/>
    <w:rsid w:val="5CDF4060"/>
    <w:rsid w:val="5D3A723E"/>
    <w:rsid w:val="5D601473"/>
    <w:rsid w:val="5FBA204D"/>
    <w:rsid w:val="606A3A73"/>
    <w:rsid w:val="60935209"/>
    <w:rsid w:val="60B62814"/>
    <w:rsid w:val="61745166"/>
    <w:rsid w:val="6287707E"/>
    <w:rsid w:val="62A56FE4"/>
    <w:rsid w:val="64004658"/>
    <w:rsid w:val="64C64FF0"/>
    <w:rsid w:val="64F8164D"/>
    <w:rsid w:val="65D93BB3"/>
    <w:rsid w:val="665D1B75"/>
    <w:rsid w:val="66963E6A"/>
    <w:rsid w:val="66D03B87"/>
    <w:rsid w:val="693B7D5A"/>
    <w:rsid w:val="69C2222A"/>
    <w:rsid w:val="69C75A92"/>
    <w:rsid w:val="6A7A3035"/>
    <w:rsid w:val="6AA95198"/>
    <w:rsid w:val="6AD42215"/>
    <w:rsid w:val="6B234F4A"/>
    <w:rsid w:val="6B482C03"/>
    <w:rsid w:val="6CAE6A95"/>
    <w:rsid w:val="6D7565E4"/>
    <w:rsid w:val="6D9143ED"/>
    <w:rsid w:val="6E041063"/>
    <w:rsid w:val="6EA24FCD"/>
    <w:rsid w:val="70182BA3"/>
    <w:rsid w:val="70207CAA"/>
    <w:rsid w:val="70F74EAF"/>
    <w:rsid w:val="730E64E0"/>
    <w:rsid w:val="7310276A"/>
    <w:rsid w:val="73165394"/>
    <w:rsid w:val="73917324"/>
    <w:rsid w:val="73E4161B"/>
    <w:rsid w:val="74910C8D"/>
    <w:rsid w:val="75267B11"/>
    <w:rsid w:val="7567426F"/>
    <w:rsid w:val="76F679B7"/>
    <w:rsid w:val="77846D70"/>
    <w:rsid w:val="78E51A91"/>
    <w:rsid w:val="793A61D6"/>
    <w:rsid w:val="79657612"/>
    <w:rsid w:val="79B95A0F"/>
    <w:rsid w:val="7B643141"/>
    <w:rsid w:val="7BAC57D1"/>
    <w:rsid w:val="7BE91898"/>
    <w:rsid w:val="7E322A3A"/>
    <w:rsid w:val="7E755665"/>
    <w:rsid w:val="7F21759B"/>
    <w:rsid w:val="7F390D88"/>
    <w:rsid w:val="7FC02E5E"/>
    <w:rsid w:val="7FEC45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autoRedefine/>
    <w:qFormat/>
    <w:uiPriority w:val="0"/>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bCs/>
    </w:rPr>
  </w:style>
  <w:style w:type="character" w:styleId="8">
    <w:name w:val="FollowedHyperlink"/>
    <w:basedOn w:val="6"/>
    <w:autoRedefine/>
    <w:qFormat/>
    <w:uiPriority w:val="0"/>
    <w:rPr>
      <w:color w:val="999999"/>
      <w:sz w:val="24"/>
      <w:szCs w:val="24"/>
      <w:u w:val="none"/>
      <w:vertAlign w:val="baseline"/>
    </w:rPr>
  </w:style>
  <w:style w:type="character" w:styleId="9">
    <w:name w:val="Hyperlink"/>
    <w:basedOn w:val="6"/>
    <w:autoRedefine/>
    <w:qFormat/>
    <w:uiPriority w:val="0"/>
    <w:rPr>
      <w:color w:val="999999"/>
      <w:sz w:val="24"/>
      <w:szCs w:val="24"/>
      <w:u w:val="none"/>
      <w:vertAlign w:val="baseline"/>
    </w:rPr>
  </w:style>
  <w:style w:type="character" w:styleId="10">
    <w:name w:val="HTML Code"/>
    <w:basedOn w:val="6"/>
    <w:autoRedefine/>
    <w:qFormat/>
    <w:uiPriority w:val="0"/>
    <w:rPr>
      <w:rFonts w:hint="default" w:ascii="Consolas" w:hAnsi="Consolas" w:eastAsia="Consolas" w:cs="Consolas"/>
      <w:color w:val="C7254E"/>
      <w:sz w:val="21"/>
      <w:szCs w:val="21"/>
      <w:shd w:val="clear" w:fill="F8F8F8"/>
    </w:rPr>
  </w:style>
  <w:style w:type="character" w:styleId="11">
    <w:name w:val="HTML Keyboard"/>
    <w:basedOn w:val="6"/>
    <w:autoRedefine/>
    <w:qFormat/>
    <w:uiPriority w:val="0"/>
    <w:rPr>
      <w:rFonts w:hint="default" w:ascii="Consolas" w:hAnsi="Consolas" w:eastAsia="Consolas" w:cs="Consolas"/>
      <w:sz w:val="21"/>
      <w:szCs w:val="21"/>
    </w:rPr>
  </w:style>
  <w:style w:type="character" w:styleId="12">
    <w:name w:val="HTML Sample"/>
    <w:basedOn w:val="6"/>
    <w:autoRedefine/>
    <w:qFormat/>
    <w:uiPriority w:val="0"/>
    <w:rPr>
      <w:rFonts w:hint="default" w:ascii="Consolas" w:hAnsi="Consolas" w:eastAsia="Consolas" w:cs="Consolas"/>
      <w:sz w:val="21"/>
      <w:szCs w:val="21"/>
    </w:rPr>
  </w:style>
  <w:style w:type="character" w:customStyle="1" w:styleId="13">
    <w:name w:val="Heading #1|1_"/>
    <w:basedOn w:val="6"/>
    <w:link w:val="14"/>
    <w:autoRedefine/>
    <w:qFormat/>
    <w:uiPriority w:val="0"/>
    <w:rPr>
      <w:rFonts w:ascii="宋体" w:hAnsi="宋体" w:eastAsia="宋体" w:cs="宋体"/>
      <w:color w:val="D27070"/>
      <w:sz w:val="102"/>
      <w:szCs w:val="102"/>
      <w:u w:val="none"/>
      <w:shd w:val="clear" w:color="auto" w:fill="auto"/>
      <w:lang w:val="zh-TW" w:eastAsia="zh-TW" w:bidi="zh-TW"/>
    </w:rPr>
  </w:style>
  <w:style w:type="paragraph" w:customStyle="1" w:styleId="14">
    <w:name w:val="Heading #1|1"/>
    <w:basedOn w:val="1"/>
    <w:link w:val="13"/>
    <w:autoRedefine/>
    <w:qFormat/>
    <w:uiPriority w:val="0"/>
    <w:pPr>
      <w:widowControl w:val="0"/>
      <w:shd w:val="clear" w:color="auto" w:fill="auto"/>
      <w:spacing w:before="1820" w:after="300"/>
      <w:ind w:firstLine="200"/>
      <w:outlineLvl w:val="0"/>
    </w:pPr>
    <w:rPr>
      <w:rFonts w:ascii="宋体" w:hAnsi="宋体" w:eastAsia="宋体" w:cs="宋体"/>
      <w:color w:val="D27070"/>
      <w:sz w:val="102"/>
      <w:szCs w:val="102"/>
      <w:u w:val="none"/>
      <w:shd w:val="clear" w:color="auto" w:fill="auto"/>
      <w:lang w:val="zh-TW" w:eastAsia="zh-TW" w:bidi="zh-TW"/>
    </w:rPr>
  </w:style>
  <w:style w:type="character" w:customStyle="1" w:styleId="15">
    <w:name w:val="Header or footer|2_"/>
    <w:basedOn w:val="6"/>
    <w:link w:val="16"/>
    <w:autoRedefine/>
    <w:qFormat/>
    <w:uiPriority w:val="0"/>
    <w:rPr>
      <w:sz w:val="20"/>
      <w:szCs w:val="20"/>
      <w:u w:val="none"/>
      <w:shd w:val="clear" w:color="auto" w:fill="auto"/>
      <w:lang w:val="zh-TW" w:eastAsia="zh-TW" w:bidi="zh-TW"/>
    </w:rPr>
  </w:style>
  <w:style w:type="paragraph" w:customStyle="1" w:styleId="16">
    <w:name w:val="Header or footer|2"/>
    <w:basedOn w:val="1"/>
    <w:link w:val="15"/>
    <w:autoRedefine/>
    <w:qFormat/>
    <w:uiPriority w:val="0"/>
    <w:pPr>
      <w:widowControl w:val="0"/>
      <w:shd w:val="clear" w:color="auto" w:fill="auto"/>
    </w:pPr>
    <w:rPr>
      <w:sz w:val="20"/>
      <w:szCs w:val="20"/>
      <w:u w:val="none"/>
      <w:shd w:val="clear" w:color="auto" w:fill="auto"/>
      <w:lang w:val="zh-TW" w:eastAsia="zh-TW" w:bidi="zh-TW"/>
    </w:rPr>
  </w:style>
  <w:style w:type="character" w:customStyle="1" w:styleId="17">
    <w:name w:val="Body text|1_"/>
    <w:basedOn w:val="6"/>
    <w:link w:val="18"/>
    <w:autoRedefine/>
    <w:qFormat/>
    <w:uiPriority w:val="0"/>
    <w:rPr>
      <w:rFonts w:ascii="宋体" w:hAnsi="宋体" w:eastAsia="宋体" w:cs="宋体"/>
      <w:u w:val="none"/>
      <w:shd w:val="clear" w:color="auto" w:fill="auto"/>
      <w:lang w:val="zh-TW" w:eastAsia="zh-TW" w:bidi="zh-TW"/>
    </w:rPr>
  </w:style>
  <w:style w:type="paragraph" w:customStyle="1" w:styleId="18">
    <w:name w:val="Body text|1"/>
    <w:basedOn w:val="1"/>
    <w:link w:val="17"/>
    <w:autoRedefine/>
    <w:qFormat/>
    <w:uiPriority w:val="0"/>
    <w:pPr>
      <w:widowControl w:val="0"/>
      <w:shd w:val="clear" w:color="auto" w:fill="auto"/>
      <w:spacing w:line="446" w:lineRule="auto"/>
      <w:ind w:firstLine="400"/>
    </w:pPr>
    <w:rPr>
      <w:rFonts w:ascii="宋体" w:hAnsi="宋体" w:eastAsia="宋体" w:cs="宋体"/>
      <w:u w:val="none"/>
      <w:shd w:val="clear" w:color="auto" w:fill="auto"/>
      <w:lang w:val="zh-TW" w:eastAsia="zh-TW" w:bidi="zh-TW"/>
    </w:rPr>
  </w:style>
  <w:style w:type="character" w:customStyle="1" w:styleId="19">
    <w:name w:val="Heading #2|1_"/>
    <w:basedOn w:val="6"/>
    <w:link w:val="20"/>
    <w:autoRedefine/>
    <w:qFormat/>
    <w:uiPriority w:val="0"/>
    <w:rPr>
      <w:rFonts w:ascii="宋体" w:hAnsi="宋体" w:eastAsia="宋体" w:cs="宋体"/>
      <w:sz w:val="36"/>
      <w:szCs w:val="36"/>
      <w:u w:val="none"/>
      <w:shd w:val="clear" w:color="auto" w:fill="auto"/>
      <w:lang w:val="zh-TW" w:eastAsia="zh-TW" w:bidi="zh-TW"/>
    </w:rPr>
  </w:style>
  <w:style w:type="paragraph" w:customStyle="1" w:styleId="20">
    <w:name w:val="Heading #2|1"/>
    <w:basedOn w:val="1"/>
    <w:link w:val="19"/>
    <w:autoRedefine/>
    <w:qFormat/>
    <w:uiPriority w:val="0"/>
    <w:pPr>
      <w:widowControl w:val="0"/>
      <w:shd w:val="clear" w:color="auto" w:fill="auto"/>
      <w:spacing w:after="480" w:line="509" w:lineRule="exact"/>
      <w:ind w:right="100"/>
      <w:jc w:val="center"/>
      <w:outlineLvl w:val="1"/>
    </w:pPr>
    <w:rPr>
      <w:rFonts w:ascii="宋体" w:hAnsi="宋体" w:eastAsia="宋体" w:cs="宋体"/>
      <w:sz w:val="36"/>
      <w:szCs w:val="36"/>
      <w:u w:val="none"/>
      <w:shd w:val="clear" w:color="auto" w:fill="auto"/>
      <w:lang w:val="zh-TW" w:eastAsia="zh-TW" w:bidi="zh-TW"/>
    </w:rPr>
  </w:style>
  <w:style w:type="character" w:customStyle="1" w:styleId="21">
    <w:name w:val="Header or footer|1_"/>
    <w:basedOn w:val="6"/>
    <w:link w:val="22"/>
    <w:autoRedefine/>
    <w:qFormat/>
    <w:uiPriority w:val="0"/>
    <w:rPr>
      <w:u w:val="none"/>
      <w:shd w:val="clear" w:color="auto" w:fill="auto"/>
      <w:lang w:val="zh-TW" w:eastAsia="zh-TW" w:bidi="zh-TW"/>
    </w:rPr>
  </w:style>
  <w:style w:type="paragraph" w:customStyle="1" w:styleId="22">
    <w:name w:val="Header or footer|1"/>
    <w:basedOn w:val="1"/>
    <w:link w:val="21"/>
    <w:autoRedefine/>
    <w:qFormat/>
    <w:uiPriority w:val="0"/>
    <w:pPr>
      <w:widowControl w:val="0"/>
      <w:shd w:val="clear" w:color="auto" w:fill="auto"/>
    </w:pPr>
    <w:rPr>
      <w:u w:val="none"/>
      <w:shd w:val="clear" w:color="auto" w:fill="auto"/>
      <w:lang w:val="zh-TW" w:eastAsia="zh-TW" w:bidi="zh-TW"/>
    </w:rPr>
  </w:style>
  <w:style w:type="character" w:customStyle="1" w:styleId="23">
    <w:name w:val="Body text|2_"/>
    <w:basedOn w:val="6"/>
    <w:link w:val="24"/>
    <w:autoRedefine/>
    <w:qFormat/>
    <w:uiPriority w:val="0"/>
    <w:rPr>
      <w:rFonts w:ascii="宋体" w:hAnsi="宋体" w:eastAsia="宋体" w:cs="宋体"/>
      <w:sz w:val="28"/>
      <w:szCs w:val="28"/>
      <w:u w:val="none"/>
      <w:shd w:val="clear" w:color="auto" w:fill="auto"/>
      <w:lang w:val="zh-TW" w:eastAsia="zh-TW" w:bidi="zh-TW"/>
    </w:rPr>
  </w:style>
  <w:style w:type="paragraph" w:customStyle="1" w:styleId="24">
    <w:name w:val="Body text|2"/>
    <w:basedOn w:val="1"/>
    <w:link w:val="23"/>
    <w:autoRedefine/>
    <w:qFormat/>
    <w:uiPriority w:val="0"/>
    <w:pPr>
      <w:widowControl w:val="0"/>
      <w:shd w:val="clear" w:color="auto" w:fill="auto"/>
      <w:spacing w:line="511" w:lineRule="exact"/>
      <w:ind w:firstLine="900"/>
    </w:pPr>
    <w:rPr>
      <w:rFonts w:ascii="宋体" w:hAnsi="宋体" w:eastAsia="宋体" w:cs="宋体"/>
      <w:sz w:val="28"/>
      <w:szCs w:val="28"/>
      <w:u w:val="none"/>
      <w:shd w:val="clear" w:color="auto" w:fill="auto"/>
      <w:lang w:val="zh-TW" w:eastAsia="zh-TW" w:bidi="zh-TW"/>
    </w:rPr>
  </w:style>
  <w:style w:type="character" w:customStyle="1" w:styleId="25">
    <w:name w:val="Body text|3_"/>
    <w:basedOn w:val="6"/>
    <w:link w:val="26"/>
    <w:autoRedefine/>
    <w:qFormat/>
    <w:uiPriority w:val="0"/>
    <w:rPr>
      <w:rFonts w:ascii="宋体" w:hAnsi="宋体" w:eastAsia="宋体" w:cs="宋体"/>
      <w:sz w:val="20"/>
      <w:szCs w:val="20"/>
      <w:u w:val="none"/>
      <w:shd w:val="clear" w:color="auto" w:fill="auto"/>
      <w:lang w:val="zh-TW" w:eastAsia="zh-TW" w:bidi="zh-TW"/>
    </w:rPr>
  </w:style>
  <w:style w:type="paragraph" w:customStyle="1" w:styleId="26">
    <w:name w:val="Body text|3"/>
    <w:basedOn w:val="1"/>
    <w:link w:val="25"/>
    <w:autoRedefine/>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character" w:customStyle="1" w:styleId="27">
    <w:name w:val="am-datepicker-hour"/>
    <w:basedOn w:val="6"/>
    <w:autoRedefine/>
    <w:qFormat/>
    <w:uiPriority w:val="0"/>
  </w:style>
  <w:style w:type="character" w:customStyle="1" w:styleId="28">
    <w:name w:val="hover69"/>
    <w:basedOn w:val="6"/>
    <w:autoRedefine/>
    <w:qFormat/>
    <w:uiPriority w:val="0"/>
    <w:rPr>
      <w:shd w:val="clear" w:fill="F0F0F0"/>
    </w:rPr>
  </w:style>
  <w:style w:type="character" w:customStyle="1" w:styleId="29">
    <w:name w:val="am-datepicker-old"/>
    <w:basedOn w:val="6"/>
    <w:autoRedefine/>
    <w:qFormat/>
    <w:uiPriority w:val="0"/>
    <w:rPr>
      <w:color w:val="F59490"/>
    </w:rPr>
  </w:style>
  <w:style w:type="character" w:customStyle="1" w:styleId="30">
    <w:name w:val="am-active9"/>
    <w:basedOn w:val="6"/>
    <w:autoRedefine/>
    <w:qFormat/>
    <w:uiPriority w:val="0"/>
    <w:rPr>
      <w:color w:val="C10802"/>
    </w:rPr>
  </w:style>
  <w:style w:type="character" w:customStyle="1" w:styleId="31">
    <w:name w:val="am-active10"/>
    <w:basedOn w:val="6"/>
    <w:autoRedefine/>
    <w:qFormat/>
    <w:uiPriority w:val="0"/>
    <w:rPr>
      <w:color w:val="89D7FF"/>
      <w:shd w:val="clear" w:fill="F0F0F0"/>
    </w:rPr>
  </w:style>
  <w:style w:type="character" w:customStyle="1" w:styleId="32">
    <w:name w:val="am-active11"/>
    <w:basedOn w:val="6"/>
    <w:autoRedefine/>
    <w:qFormat/>
    <w:uiPriority w:val="0"/>
    <w:rPr>
      <w:color w:val="94DF94"/>
    </w:rPr>
  </w:style>
  <w:style w:type="character" w:customStyle="1" w:styleId="33">
    <w:name w:val="am-active12"/>
    <w:basedOn w:val="6"/>
    <w:autoRedefine/>
    <w:qFormat/>
    <w:uiPriority w:val="0"/>
    <w:rPr>
      <w:color w:val="FFAD6D"/>
    </w:rPr>
  </w:style>
  <w:style w:type="character" w:customStyle="1" w:styleId="34">
    <w:name w:val="am-disabled16"/>
    <w:basedOn w:val="6"/>
    <w:autoRedefine/>
    <w:qFormat/>
    <w:uiPriority w:val="0"/>
    <w:rPr>
      <w:color w:val="999999"/>
      <w:shd w:val="clear" w:fill="FAFAFA"/>
    </w:rPr>
  </w:style>
  <w:style w:type="character" w:customStyle="1" w:styleId="35">
    <w:name w:val="am-active17"/>
    <w:basedOn w:val="6"/>
    <w:autoRedefine/>
    <w:qFormat/>
    <w:uiPriority w:val="0"/>
    <w:rPr>
      <w:color w:val="0084C7"/>
      <w:shd w:val="clear" w:fill="F0F0F0"/>
    </w:rPr>
  </w:style>
  <w:style w:type="character" w:customStyle="1" w:styleId="36">
    <w:name w:val="am-active18"/>
    <w:basedOn w:val="6"/>
    <w:autoRedefine/>
    <w:qFormat/>
    <w:uiPriority w:val="0"/>
    <w:rPr>
      <w:color w:val="1B961B"/>
    </w:rPr>
  </w:style>
  <w:style w:type="character" w:customStyle="1" w:styleId="37">
    <w:name w:val="am-active19"/>
    <w:basedOn w:val="6"/>
    <w:autoRedefine/>
    <w:qFormat/>
    <w:uiPriority w:val="0"/>
    <w:rPr>
      <w:color w:val="C10802"/>
    </w:rPr>
  </w:style>
  <w:style w:type="character" w:customStyle="1" w:styleId="38">
    <w:name w:val="am-active20"/>
    <w:basedOn w:val="6"/>
    <w:autoRedefine/>
    <w:qFormat/>
    <w:uiPriority w:val="0"/>
    <w:rPr>
      <w:color w:val="AA4B00"/>
    </w:rPr>
  </w:style>
  <w:style w:type="character" w:customStyle="1" w:styleId="39">
    <w:name w:val="am-datepicker-old1"/>
    <w:basedOn w:val="6"/>
    <w:autoRedefine/>
    <w:qFormat/>
    <w:uiPriority w:val="0"/>
    <w:rPr>
      <w:color w:val="94DF94"/>
    </w:rPr>
  </w:style>
  <w:style w:type="character" w:customStyle="1" w:styleId="40">
    <w:name w:val="am-datepicker-old2"/>
    <w:basedOn w:val="6"/>
    <w:autoRedefine/>
    <w:qFormat/>
    <w:uiPriority w:val="0"/>
    <w:rPr>
      <w:color w:val="F59490"/>
    </w:rPr>
  </w:style>
  <w:style w:type="character" w:customStyle="1" w:styleId="41">
    <w:name w:val="am-datepicker-old3"/>
    <w:basedOn w:val="6"/>
    <w:autoRedefine/>
    <w:qFormat/>
    <w:uiPriority w:val="0"/>
    <w:rPr>
      <w:color w:val="FFAD6D"/>
    </w:rPr>
  </w:style>
  <w:style w:type="character" w:customStyle="1" w:styleId="42">
    <w:name w:val="hover68"/>
    <w:basedOn w:val="6"/>
    <w:autoRedefine/>
    <w:qFormat/>
    <w:uiPriority w:val="0"/>
    <w:rPr>
      <w:shd w:val="clear" w:fill="F0F0F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5115</Words>
  <Characters>5151</Characters>
  <TotalTime>3</TotalTime>
  <ScaleCrop>false</ScaleCrop>
  <LinksUpToDate>false</LinksUpToDate>
  <CharactersWithSpaces>5242</CharactersWithSpaces>
  <Application>WPS Office_12.1.0.16729_F1E327BC-269C-435d-A152-05C5408002CA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2023-07-27T02:03:00Z</dcterms:created>
  <dc:creator>热心村民许先生 </dc:creator>
  <cp:lastModifiedBy>TY</cp:lastModifiedBy>
  <cp:lastPrinted>2024-04-17T00:39:00Z</cp:lastPrinted>
  <dcterms:modified xsi:type="dcterms:W3CDTF">2024-10-11T00:50:02Z</dcterms:modified>
  <dc:title>开发利用的实施意见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10195EE11A2B4B11A443EB854794D0BA_13</vt:lpwstr>
  </property>
</Properties>
</file>