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14615">
      <w:pPr>
        <w:keepNext w:val="0"/>
        <w:keepLines w:val="0"/>
        <w:pageBreakBefore w:val="0"/>
        <w:widowControl w:val="0"/>
        <w:shd w:val="clear" w:color="auto" w:fill="auto"/>
        <w:tabs>
          <w:tab w:val="left" w:pos="162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ˎ̥" w:eastAsia="黑体" w:cs="MS Shell Dlg"/>
          <w:b w:val="0"/>
          <w:bCs w:val="0"/>
          <w:color w:val="000000"/>
          <w:spacing w:val="0"/>
          <w:kern w:val="0"/>
          <w:sz w:val="36"/>
          <w:szCs w:val="36"/>
        </w:rPr>
      </w:pPr>
      <w:bookmarkStart w:id="0" w:name="bookmark4"/>
      <w:bookmarkStart w:id="1" w:name="bookmark5"/>
      <w:bookmarkStart w:id="2" w:name="bookmark3"/>
    </w:p>
    <w:bookmarkEnd w:id="0"/>
    <w:bookmarkEnd w:id="1"/>
    <w:bookmarkEnd w:id="2"/>
    <w:p w14:paraId="7BA15A42">
      <w:pPr>
        <w:pStyle w:val="20"/>
        <w:keepNext/>
        <w:keepLines/>
        <w:pageBreakBefore w:val="0"/>
        <w:widowControl w:val="0"/>
        <w:shd w:val="clear" w:color="auto" w:fill="auto"/>
        <w:tabs>
          <w:tab w:val="left" w:pos="6633"/>
        </w:tabs>
        <w:kinsoku/>
        <w:wordWrap/>
        <w:overflowPunct/>
        <w:topLinePunct w:val="0"/>
        <w:autoSpaceDE/>
        <w:autoSpaceDN/>
        <w:bidi w:val="0"/>
        <w:adjustRightInd/>
        <w:snapToGrid/>
        <w:spacing w:before="0" w:after="0" w:line="576" w:lineRule="exact"/>
        <w:ind w:left="0" w:right="200" w:firstLine="0"/>
        <w:jc w:val="center"/>
        <w:textAlignment w:val="auto"/>
        <w:rPr>
          <w:rFonts w:hint="eastAsia" w:ascii="方正小标宋简体" w:hAnsi="方正小标宋简体" w:eastAsia="方正小标宋简体" w:cs="方正小标宋简体"/>
          <w:b w:val="0"/>
          <w:bCs w:val="0"/>
          <w:color w:val="000000" w:themeColor="text1"/>
          <w:spacing w:val="0"/>
          <w:w w:val="100"/>
          <w:position w:val="0"/>
          <w:sz w:val="44"/>
          <w:szCs w:val="44"/>
          <w14:textFill>
            <w14:solidFill>
              <w14:schemeClr w14:val="tx1"/>
            </w14:solidFill>
          </w14:textFill>
        </w:rPr>
      </w:pPr>
      <w:bookmarkStart w:id="3" w:name="bookmark6"/>
      <w:bookmarkStart w:id="4" w:name="bookmark7"/>
      <w:bookmarkStart w:id="5" w:name="bookmark8"/>
      <w:r>
        <w:rPr>
          <w:rFonts w:hint="eastAsia" w:ascii="方正小标宋简体" w:hAnsi="方正小标宋简体" w:eastAsia="方正小标宋简体" w:cs="方正小标宋简体"/>
          <w:b w:val="0"/>
          <w:bCs w:val="0"/>
          <w:color w:val="000000" w:themeColor="text1"/>
          <w:spacing w:val="0"/>
          <w:w w:val="100"/>
          <w:position w:val="0"/>
          <w:sz w:val="44"/>
          <w:szCs w:val="44"/>
          <w14:textFill>
            <w14:solidFill>
              <w14:schemeClr w14:val="tx1"/>
            </w14:solidFill>
          </w14:textFill>
        </w:rPr>
        <w:t>关于引导和规范社会资本参与耕地后备资源</w:t>
      </w:r>
    </w:p>
    <w:p w14:paraId="63321E91">
      <w:pPr>
        <w:pStyle w:val="20"/>
        <w:keepNext/>
        <w:keepLines/>
        <w:pageBreakBefore w:val="0"/>
        <w:widowControl w:val="0"/>
        <w:shd w:val="clear" w:color="auto" w:fill="auto"/>
        <w:tabs>
          <w:tab w:val="left" w:pos="6633"/>
        </w:tabs>
        <w:kinsoku/>
        <w:wordWrap/>
        <w:overflowPunct/>
        <w:topLinePunct w:val="0"/>
        <w:autoSpaceDE/>
        <w:autoSpaceDN/>
        <w:bidi w:val="0"/>
        <w:adjustRightInd/>
        <w:snapToGrid/>
        <w:spacing w:before="0" w:after="0" w:line="576" w:lineRule="exact"/>
        <w:ind w:left="0" w:right="200" w:firstLine="0"/>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color w:val="000000" w:themeColor="text1"/>
          <w:spacing w:val="0"/>
          <w:w w:val="100"/>
          <w:position w:val="0"/>
          <w:sz w:val="44"/>
          <w:szCs w:val="44"/>
          <w14:textFill>
            <w14:solidFill>
              <w14:schemeClr w14:val="tx1"/>
            </w14:solidFill>
          </w14:textFill>
        </w:rPr>
        <w:t>开发利用的实施意见</w:t>
      </w:r>
      <w:bookmarkEnd w:id="3"/>
      <w:bookmarkEnd w:id="4"/>
      <w:bookmarkEnd w:id="5"/>
    </w:p>
    <w:p w14:paraId="1ED049F1">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p>
    <w:p w14:paraId="6ADE0C1D">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为深入贯彻《中共吉林省委、吉林省人民政府关于加强耕地保护和改进占补平衡的实施意见》（吉发</w:t>
      </w:r>
      <w:r>
        <w:rPr>
          <w:rFonts w:hint="eastAsia" w:ascii="仿宋_GB2312" w:hAnsi="仿宋_GB2312" w:eastAsia="仿宋_GB2312" w:cs="仿宋_GB2312"/>
          <w:color w:val="000000"/>
          <w:spacing w:val="0"/>
          <w:w w:val="100"/>
          <w:position w:val="0"/>
          <w:sz w:val="32"/>
          <w:szCs w:val="32"/>
          <w:lang w:val="en-US" w:eastAsia="zh-CN" w:bidi="en-US"/>
        </w:rPr>
        <w:t>〔</w:t>
      </w:r>
      <w:r>
        <w:rPr>
          <w:rFonts w:hint="eastAsia" w:ascii="仿宋_GB2312" w:hAnsi="仿宋_GB2312" w:eastAsia="仿宋_GB2312" w:cs="仿宋_GB2312"/>
          <w:color w:val="000000"/>
          <w:spacing w:val="0"/>
          <w:w w:val="100"/>
          <w:position w:val="0"/>
          <w:sz w:val="32"/>
          <w:szCs w:val="32"/>
        </w:rPr>
        <w:t>2018〕3号），充分发挥市场在资源配置中的决定性作用，创新土地整治管理体制机制，根据《吉林省人民政府办公厅关于引导和规范社会资本参与耕地后备资源开发利用的意见》（吉政办发</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en-US" w:bidi="en-US"/>
        </w:rPr>
        <w:t>2021</w:t>
      </w:r>
      <w:r>
        <w:rPr>
          <w:rFonts w:hint="eastAsia" w:ascii="仿宋_GB2312" w:hAnsi="仿宋_GB2312" w:eastAsia="仿宋_GB2312" w:cs="仿宋_GB2312"/>
          <w:color w:val="000000"/>
          <w:spacing w:val="0"/>
          <w:w w:val="100"/>
          <w:position w:val="0"/>
          <w:sz w:val="32"/>
          <w:szCs w:val="32"/>
          <w:lang w:val="en-US" w:eastAsia="zh-CN" w:bidi="en-US"/>
        </w:rPr>
        <w:t>〕</w:t>
      </w:r>
      <w:r>
        <w:rPr>
          <w:rFonts w:hint="eastAsia" w:ascii="仿宋_GB2312" w:hAnsi="仿宋_GB2312" w:eastAsia="仿宋_GB2312" w:cs="仿宋_GB2312"/>
          <w:color w:val="000000"/>
          <w:spacing w:val="0"/>
          <w:w w:val="100"/>
          <w:position w:val="0"/>
          <w:sz w:val="32"/>
          <w:szCs w:val="32"/>
        </w:rPr>
        <w:t>62号）文件精神，结合我</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实际，现就引导和规范社会资本参与耕地后备资源开发利用提出如下办法。</w:t>
      </w:r>
    </w:p>
    <w:p w14:paraId="74EA2962">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80"/>
        <w:jc w:val="left"/>
        <w:textAlignment w:val="auto"/>
        <w:rPr>
          <w:rFonts w:hint="eastAsia" w:ascii="黑体" w:hAnsi="黑体" w:eastAsia="黑体" w:cs="黑体"/>
          <w:sz w:val="32"/>
          <w:szCs w:val="32"/>
        </w:rPr>
      </w:pPr>
      <w:bookmarkStart w:id="6" w:name="bookmark9"/>
      <w:r>
        <w:rPr>
          <w:rFonts w:hint="eastAsia" w:ascii="黑体" w:hAnsi="黑体" w:eastAsia="黑体" w:cs="黑体"/>
          <w:color w:val="000000"/>
          <w:spacing w:val="0"/>
          <w:w w:val="100"/>
          <w:position w:val="0"/>
          <w:sz w:val="32"/>
          <w:szCs w:val="32"/>
        </w:rPr>
        <w:t>一</w:t>
      </w:r>
      <w:bookmarkEnd w:id="6"/>
      <w:r>
        <w:rPr>
          <w:rFonts w:hint="eastAsia" w:ascii="黑体" w:hAnsi="黑体" w:eastAsia="黑体" w:cs="黑体"/>
          <w:color w:val="000000"/>
          <w:spacing w:val="0"/>
          <w:w w:val="100"/>
          <w:position w:val="0"/>
          <w:sz w:val="32"/>
          <w:szCs w:val="32"/>
        </w:rPr>
        <w:t>、总体要求</w:t>
      </w:r>
    </w:p>
    <w:p w14:paraId="1DE2387D">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以习近平新时代中国特色社会主义思想为指导，全面贯彻习近平总书记视察吉林重要讲话和重要指示精神，深入落实习近平总书记关于</w:t>
      </w:r>
      <w:r>
        <w:rPr>
          <w:rFonts w:hint="eastAsia" w:ascii="仿宋_GB2312" w:hAnsi="仿宋_GB2312" w:eastAsia="仿宋_GB2312" w:cs="仿宋_GB2312"/>
          <w:color w:val="000000"/>
          <w:spacing w:val="0"/>
          <w:w w:val="100"/>
          <w:position w:val="0"/>
          <w:sz w:val="32"/>
          <w:szCs w:val="32"/>
          <w:lang w:val="zh-CN" w:eastAsia="zh-CN" w:bidi="zh-CN"/>
        </w:rPr>
        <w:t>“开</w:t>
      </w:r>
      <w:r>
        <w:rPr>
          <w:rFonts w:hint="eastAsia" w:ascii="仿宋_GB2312" w:hAnsi="仿宋_GB2312" w:eastAsia="仿宋_GB2312" w:cs="仿宋_GB2312"/>
          <w:color w:val="000000"/>
          <w:spacing w:val="0"/>
          <w:w w:val="100"/>
          <w:position w:val="0"/>
          <w:sz w:val="32"/>
          <w:szCs w:val="32"/>
        </w:rPr>
        <w:t>展盐碱地综合利用对保障国家粮食安全、端牢中国饭碗具有重要战略意义”的重要讲话精神，全面实施</w:t>
      </w:r>
      <w:r>
        <w:rPr>
          <w:rFonts w:hint="eastAsia" w:ascii="仿宋_GB2312" w:hAnsi="仿宋_GB2312" w:eastAsia="仿宋_GB2312" w:cs="仿宋_GB2312"/>
          <w:color w:val="000000"/>
          <w:spacing w:val="0"/>
          <w:w w:val="100"/>
          <w:position w:val="0"/>
          <w:sz w:val="32"/>
          <w:szCs w:val="32"/>
          <w:lang w:val="zh-CN" w:eastAsia="zh-CN" w:bidi="zh-CN"/>
        </w:rPr>
        <w:t>“一</w:t>
      </w:r>
      <w:r>
        <w:rPr>
          <w:rFonts w:hint="eastAsia" w:ascii="仿宋_GB2312" w:hAnsi="仿宋_GB2312" w:eastAsia="仿宋_GB2312" w:cs="仿宋_GB2312"/>
          <w:color w:val="000000"/>
          <w:spacing w:val="0"/>
          <w:w w:val="100"/>
          <w:position w:val="0"/>
          <w:sz w:val="32"/>
          <w:szCs w:val="32"/>
        </w:rPr>
        <w:t>主六</w:t>
      </w:r>
      <w:r>
        <w:rPr>
          <w:rFonts w:hint="eastAsia" w:ascii="仿宋_GB2312" w:hAnsi="仿宋_GB2312" w:eastAsia="仿宋_GB2312" w:cs="仿宋_GB2312"/>
          <w:color w:val="000000"/>
          <w:spacing w:val="0"/>
          <w:w w:val="100"/>
          <w:position w:val="0"/>
          <w:sz w:val="32"/>
          <w:szCs w:val="32"/>
          <w:lang w:val="zh-CN" w:eastAsia="zh-CN" w:bidi="zh-CN"/>
        </w:rPr>
        <w:t>双"</w:t>
      </w:r>
      <w:r>
        <w:rPr>
          <w:rFonts w:hint="eastAsia" w:ascii="仿宋_GB2312" w:hAnsi="仿宋_GB2312" w:eastAsia="仿宋_GB2312" w:cs="仿宋_GB2312"/>
          <w:color w:val="000000"/>
          <w:spacing w:val="0"/>
          <w:w w:val="100"/>
          <w:position w:val="0"/>
          <w:sz w:val="32"/>
          <w:szCs w:val="32"/>
        </w:rPr>
        <w:t>高质量发展战略和生态强省战略，坚持严格监管和促进发展并重，进一步引导和规范社会资本参与耕地后备资源开发利用工作，持续优化营商环境，更好地促进土地资源节约集约高效利用，增加有效耕地面积，保护珍贵的黑土资源，为保障国家粮食安全提供有力支撑。</w:t>
      </w:r>
    </w:p>
    <w:p w14:paraId="40C0145E">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黑体" w:hAnsi="黑体" w:eastAsia="黑体" w:cs="黑体"/>
          <w:sz w:val="32"/>
          <w:szCs w:val="32"/>
        </w:rPr>
      </w:pPr>
      <w:bookmarkStart w:id="7" w:name="bookmark10"/>
      <w:r>
        <w:rPr>
          <w:rFonts w:hint="eastAsia" w:ascii="黑体" w:hAnsi="黑体" w:eastAsia="黑体" w:cs="黑体"/>
          <w:color w:val="000000"/>
          <w:spacing w:val="0"/>
          <w:w w:val="100"/>
          <w:position w:val="0"/>
          <w:sz w:val="32"/>
          <w:szCs w:val="32"/>
        </w:rPr>
        <w:t>二</w:t>
      </w:r>
      <w:bookmarkEnd w:id="7"/>
      <w:r>
        <w:rPr>
          <w:rFonts w:hint="eastAsia" w:ascii="黑体" w:hAnsi="黑体" w:eastAsia="黑体" w:cs="黑体"/>
          <w:color w:val="000000"/>
          <w:spacing w:val="0"/>
          <w:w w:val="100"/>
          <w:position w:val="0"/>
          <w:sz w:val="32"/>
          <w:szCs w:val="32"/>
        </w:rPr>
        <w:t>、基本原则</w:t>
      </w:r>
    </w:p>
    <w:p w14:paraId="45F6EE02">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pacing w:val="0"/>
          <w:w w:val="100"/>
          <w:position w:val="0"/>
          <w:sz w:val="32"/>
          <w:szCs w:val="32"/>
          <w:lang w:val="en-US" w:eastAsia="en-US" w:bidi="en-US"/>
        </w:rPr>
        <w:t>（</w:t>
      </w:r>
      <w:r>
        <w:rPr>
          <w:rFonts w:hint="eastAsia" w:ascii="楷体_GB2312" w:hAnsi="楷体_GB2312" w:eastAsia="楷体_GB2312" w:cs="楷体_GB2312"/>
          <w:color w:val="000000"/>
          <w:spacing w:val="0"/>
          <w:w w:val="100"/>
          <w:position w:val="0"/>
          <w:sz w:val="32"/>
          <w:szCs w:val="32"/>
          <w:lang w:val="en-US" w:eastAsia="zh-CN" w:bidi="en-US"/>
        </w:rPr>
        <w:t>一</w:t>
      </w:r>
      <w:r>
        <w:rPr>
          <w:rFonts w:hint="eastAsia" w:ascii="楷体_GB2312" w:hAnsi="楷体_GB2312" w:eastAsia="楷体_GB2312" w:cs="楷体_GB2312"/>
          <w:color w:val="000000"/>
          <w:spacing w:val="0"/>
          <w:w w:val="100"/>
          <w:position w:val="0"/>
          <w:sz w:val="32"/>
          <w:szCs w:val="32"/>
          <w:lang w:val="en-US" w:eastAsia="en-US" w:bidi="en-US"/>
        </w:rPr>
        <w:t>）</w:t>
      </w:r>
      <w:r>
        <w:rPr>
          <w:rFonts w:hint="eastAsia" w:ascii="楷体_GB2312" w:hAnsi="楷体_GB2312" w:eastAsia="楷体_GB2312" w:cs="楷体_GB2312"/>
          <w:color w:val="000000"/>
          <w:spacing w:val="0"/>
          <w:w w:val="100"/>
          <w:position w:val="0"/>
          <w:sz w:val="32"/>
          <w:szCs w:val="32"/>
        </w:rPr>
        <w:t>政府引导，多元参与。</w:t>
      </w:r>
      <w:r>
        <w:rPr>
          <w:rFonts w:hint="eastAsia" w:ascii="仿宋_GB2312" w:hAnsi="仿宋_GB2312" w:eastAsia="仿宋_GB2312" w:cs="仿宋_GB2312"/>
          <w:color w:val="000000"/>
          <w:spacing w:val="0"/>
          <w:w w:val="100"/>
          <w:position w:val="0"/>
          <w:sz w:val="32"/>
          <w:szCs w:val="32"/>
        </w:rPr>
        <w:t>建立</w:t>
      </w:r>
      <w:r>
        <w:rPr>
          <w:rFonts w:hint="eastAsia" w:ascii="仿宋_GB2312" w:hAnsi="仿宋_GB2312" w:eastAsia="仿宋_GB2312" w:cs="仿宋_GB2312"/>
          <w:color w:val="000000"/>
          <w:spacing w:val="0"/>
          <w:w w:val="100"/>
          <w:position w:val="0"/>
          <w:sz w:val="32"/>
          <w:szCs w:val="32"/>
          <w:lang w:val="zh-CN" w:eastAsia="zh-CN" w:bidi="zh-CN"/>
        </w:rPr>
        <w:t>“政府</w:t>
      </w:r>
      <w:r>
        <w:rPr>
          <w:rFonts w:hint="eastAsia" w:ascii="仿宋_GB2312" w:hAnsi="仿宋_GB2312" w:eastAsia="仿宋_GB2312" w:cs="仿宋_GB2312"/>
          <w:color w:val="000000"/>
          <w:spacing w:val="0"/>
          <w:w w:val="100"/>
          <w:position w:val="0"/>
          <w:sz w:val="32"/>
          <w:szCs w:val="32"/>
        </w:rPr>
        <w:t>引导、市场运作、社会参与”的多元化机制，鼓励采取多种方式，引导、规范农民、农村集体经济组织、新型农业经营主体、工商资本、金融资本等投资或参与土地整治项目，多渠道落实补充耕地任务，实现土地整治投资多元化和项目实施模式多样化。</w:t>
      </w:r>
    </w:p>
    <w:p w14:paraId="1D0A5D48">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bookmarkStart w:id="8" w:name="bookmark11"/>
      <w:r>
        <w:rPr>
          <w:rFonts w:hint="eastAsia" w:ascii="楷体_GB2312" w:hAnsi="楷体_GB2312" w:eastAsia="楷体_GB2312" w:cs="楷体_GB2312"/>
          <w:color w:val="000000"/>
          <w:spacing w:val="0"/>
          <w:w w:val="100"/>
          <w:position w:val="0"/>
          <w:sz w:val="32"/>
          <w:szCs w:val="32"/>
        </w:rPr>
        <w:t>（</w:t>
      </w:r>
      <w:bookmarkEnd w:id="8"/>
      <w:r>
        <w:rPr>
          <w:rFonts w:hint="eastAsia" w:ascii="楷体_GB2312" w:hAnsi="楷体_GB2312" w:eastAsia="楷体_GB2312" w:cs="楷体_GB2312"/>
          <w:color w:val="000000"/>
          <w:spacing w:val="0"/>
          <w:w w:val="100"/>
          <w:position w:val="0"/>
          <w:sz w:val="32"/>
          <w:szCs w:val="32"/>
        </w:rPr>
        <w:t>二）规划统筹，稳步推进。</w:t>
      </w:r>
      <w:r>
        <w:rPr>
          <w:rFonts w:hint="eastAsia" w:ascii="仿宋_GB2312" w:hAnsi="仿宋_GB2312" w:eastAsia="仿宋_GB2312" w:cs="仿宋_GB2312"/>
          <w:color w:val="000000"/>
          <w:spacing w:val="0"/>
          <w:w w:val="100"/>
          <w:position w:val="0"/>
          <w:sz w:val="32"/>
          <w:szCs w:val="32"/>
        </w:rPr>
        <w:t>依据现行的国土空间规划、土地利用总体规划、土地整治规划、高标准农田建设规划及耕地后备资源调查成果，因地制宜、科学合理地确定耕地后备资源开发项目区域，建立耕地后备资源开发项目储备库及制定年度耕地后备资源开发实施计划。统筹安排社会资本参与耕地后备资源开发项目建设，先行先试，取得经验后再逐步铺开。</w:t>
      </w:r>
    </w:p>
    <w:p w14:paraId="0972EE2A">
      <w:pPr>
        <w:pStyle w:val="18"/>
        <w:keepNext w:val="0"/>
        <w:keepLines w:val="0"/>
        <w:pageBreakBefore w:val="0"/>
        <w:widowControl w:val="0"/>
        <w:shd w:val="clear" w:color="auto" w:fill="auto"/>
        <w:tabs>
          <w:tab w:val="left" w:pos="1621"/>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bookmarkStart w:id="9" w:name="bookmark12"/>
      <w:r>
        <w:rPr>
          <w:rFonts w:hint="eastAsia" w:ascii="楷体_GB2312" w:hAnsi="楷体_GB2312" w:eastAsia="楷体_GB2312" w:cs="楷体_GB2312"/>
          <w:color w:val="000000"/>
          <w:spacing w:val="0"/>
          <w:w w:val="100"/>
          <w:position w:val="0"/>
          <w:sz w:val="32"/>
          <w:szCs w:val="32"/>
        </w:rPr>
        <w:t>（</w:t>
      </w:r>
      <w:bookmarkEnd w:id="9"/>
      <w:r>
        <w:rPr>
          <w:rFonts w:hint="eastAsia" w:ascii="楷体_GB2312" w:hAnsi="楷体_GB2312" w:eastAsia="楷体_GB2312" w:cs="楷体_GB2312"/>
          <w:color w:val="000000"/>
          <w:spacing w:val="0"/>
          <w:w w:val="100"/>
          <w:position w:val="0"/>
          <w:sz w:val="32"/>
          <w:szCs w:val="32"/>
        </w:rPr>
        <w:t>三）明确权责，合作共赢。</w:t>
      </w:r>
      <w:r>
        <w:rPr>
          <w:rFonts w:hint="eastAsia" w:ascii="仿宋_GB2312" w:hAnsi="仿宋_GB2312" w:eastAsia="仿宋_GB2312" w:cs="仿宋_GB2312"/>
          <w:color w:val="000000"/>
          <w:spacing w:val="0"/>
          <w:w w:val="100"/>
          <w:position w:val="0"/>
          <w:sz w:val="32"/>
          <w:szCs w:val="32"/>
        </w:rPr>
        <w:t>充分发挥市场在资源配置中的作用，鼓励社会投资方通过公开竞争方式参与耕地后备资源开发项目，明确政府和社会投资方的主体责任、权利关系、风险责任及违约责任。构建全面规范、公开透明、公平公正的管理制度，营造良好的市场环境，实现合作共赢。</w:t>
      </w:r>
    </w:p>
    <w:p w14:paraId="6062BD87">
      <w:pPr>
        <w:pStyle w:val="18"/>
        <w:keepNext w:val="0"/>
        <w:keepLines w:val="0"/>
        <w:pageBreakBefore w:val="0"/>
        <w:widowControl w:val="0"/>
        <w:shd w:val="clear" w:color="auto" w:fill="auto"/>
        <w:tabs>
          <w:tab w:val="left" w:pos="153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bookmarkStart w:id="10" w:name="bookmark13"/>
      <w:r>
        <w:rPr>
          <w:rFonts w:hint="eastAsia" w:ascii="楷体_GB2312" w:hAnsi="楷体_GB2312" w:eastAsia="楷体_GB2312" w:cs="楷体_GB2312"/>
          <w:color w:val="000000"/>
          <w:spacing w:val="0"/>
          <w:w w:val="100"/>
          <w:position w:val="0"/>
          <w:sz w:val="32"/>
          <w:szCs w:val="32"/>
        </w:rPr>
        <w:t>（</w:t>
      </w:r>
      <w:bookmarkEnd w:id="10"/>
      <w:r>
        <w:rPr>
          <w:rFonts w:hint="eastAsia" w:ascii="楷体_GB2312" w:hAnsi="楷体_GB2312" w:eastAsia="楷体_GB2312" w:cs="楷体_GB2312"/>
          <w:color w:val="000000"/>
          <w:spacing w:val="0"/>
          <w:w w:val="100"/>
          <w:position w:val="0"/>
          <w:sz w:val="32"/>
          <w:szCs w:val="32"/>
        </w:rPr>
        <w:t>四）主动公开，廉洁透明。</w:t>
      </w:r>
      <w:r>
        <w:rPr>
          <w:rFonts w:hint="eastAsia" w:ascii="仿宋_GB2312" w:hAnsi="仿宋_GB2312" w:eastAsia="仿宋_GB2312" w:cs="仿宋_GB2312"/>
          <w:color w:val="000000"/>
          <w:spacing w:val="0"/>
          <w:w w:val="100"/>
          <w:position w:val="0"/>
          <w:sz w:val="32"/>
          <w:szCs w:val="32"/>
        </w:rPr>
        <w:t>实行阳光化运作，主动公开政府和社会资本合作重要信息，保障社会公众知情权、参与权、监督权，形成有效监督和约束机制。建立风险防控制度，坚持依法行政，确保程序合法合规。</w:t>
      </w:r>
    </w:p>
    <w:p w14:paraId="47CE0E87">
      <w:pPr>
        <w:pStyle w:val="18"/>
        <w:keepNext w:val="0"/>
        <w:keepLines w:val="0"/>
        <w:pageBreakBefore w:val="0"/>
        <w:widowControl w:val="0"/>
        <w:shd w:val="clear" w:color="auto" w:fill="auto"/>
        <w:tabs>
          <w:tab w:val="left" w:pos="1543"/>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11" w:name="bookmark14"/>
      <w:r>
        <w:rPr>
          <w:rFonts w:hint="eastAsia" w:ascii="楷体_GB2312" w:hAnsi="楷体_GB2312" w:eastAsia="楷体_GB2312" w:cs="楷体_GB2312"/>
          <w:color w:val="000000"/>
          <w:spacing w:val="0"/>
          <w:w w:val="100"/>
          <w:position w:val="0"/>
          <w:sz w:val="32"/>
          <w:szCs w:val="32"/>
        </w:rPr>
        <w:t>（</w:t>
      </w:r>
      <w:bookmarkEnd w:id="11"/>
      <w:r>
        <w:rPr>
          <w:rFonts w:hint="eastAsia" w:ascii="楷体_GB2312" w:hAnsi="楷体_GB2312" w:eastAsia="楷体_GB2312" w:cs="楷体_GB2312"/>
          <w:color w:val="000000"/>
          <w:spacing w:val="0"/>
          <w:w w:val="100"/>
          <w:position w:val="0"/>
          <w:sz w:val="32"/>
          <w:szCs w:val="32"/>
        </w:rPr>
        <w:t>五）尊重民意，维护利益。</w:t>
      </w:r>
      <w:r>
        <w:rPr>
          <w:rFonts w:hint="eastAsia" w:ascii="仿宋_GB2312" w:hAnsi="仿宋_GB2312" w:eastAsia="仿宋_GB2312" w:cs="仿宋_GB2312"/>
          <w:color w:val="000000"/>
          <w:spacing w:val="0"/>
          <w:w w:val="100"/>
          <w:position w:val="0"/>
          <w:sz w:val="32"/>
          <w:szCs w:val="32"/>
        </w:rPr>
        <w:t>把维护农民群众根本利益、促进农民共同富裕作为出发点和落脚点，充分征求项目所在地群众意见，维护好农民利益，切实发挥农民在耕地后备资源开发中的主体作用。项目建设后，各</w:t>
      </w:r>
      <w:r>
        <w:rPr>
          <w:rFonts w:hint="eastAsia" w:ascii="仿宋_GB2312" w:hAnsi="仿宋_GB2312" w:eastAsia="仿宋_GB2312" w:cs="仿宋_GB2312"/>
          <w:color w:val="000000"/>
          <w:spacing w:val="0"/>
          <w:w w:val="100"/>
          <w:position w:val="0"/>
          <w:sz w:val="32"/>
          <w:szCs w:val="32"/>
          <w:lang w:val="en-US" w:eastAsia="zh-CN"/>
        </w:rPr>
        <w:t>乡镇</w:t>
      </w:r>
      <w:r>
        <w:rPr>
          <w:rFonts w:hint="eastAsia" w:ascii="仿宋_GB2312" w:hAnsi="仿宋_GB2312" w:eastAsia="仿宋_GB2312" w:cs="仿宋_GB2312"/>
          <w:color w:val="000000"/>
          <w:spacing w:val="0"/>
          <w:w w:val="100"/>
          <w:position w:val="0"/>
          <w:sz w:val="32"/>
          <w:szCs w:val="32"/>
        </w:rPr>
        <w:t>政府要做好农业产业发展规划，积极引导农民以承包、租赁、土地入股等方式获得收益回报，促进农民持续增收。</w:t>
      </w:r>
    </w:p>
    <w:p w14:paraId="03B6B600">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三</w:t>
      </w:r>
      <w:r>
        <w:rPr>
          <w:rFonts w:hint="eastAsia" w:ascii="黑体" w:hAnsi="黑体" w:eastAsia="黑体" w:cs="黑体"/>
          <w:color w:val="000000"/>
          <w:spacing w:val="0"/>
          <w:w w:val="100"/>
          <w:position w:val="0"/>
          <w:sz w:val="32"/>
          <w:szCs w:val="32"/>
        </w:rPr>
        <w:t>、规范项目管理程序</w:t>
      </w:r>
    </w:p>
    <w:p w14:paraId="13C3278D">
      <w:pPr>
        <w:pStyle w:val="18"/>
        <w:keepNext w:val="0"/>
        <w:keepLines w:val="0"/>
        <w:pageBreakBefore w:val="0"/>
        <w:widowControl w:val="0"/>
        <w:shd w:val="clear" w:color="auto" w:fill="auto"/>
        <w:tabs>
          <w:tab w:val="left" w:pos="1538"/>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12" w:name="bookmark35"/>
      <w:r>
        <w:rPr>
          <w:rFonts w:hint="eastAsia" w:ascii="楷体_GB2312" w:hAnsi="楷体_GB2312" w:eastAsia="楷体_GB2312" w:cs="楷体_GB2312"/>
          <w:color w:val="000000"/>
          <w:spacing w:val="0"/>
          <w:w w:val="100"/>
          <w:position w:val="0"/>
          <w:sz w:val="32"/>
          <w:szCs w:val="32"/>
        </w:rPr>
        <w:t>（</w:t>
      </w:r>
      <w:bookmarkEnd w:id="12"/>
      <w:r>
        <w:rPr>
          <w:rFonts w:hint="eastAsia" w:ascii="楷体_GB2312" w:hAnsi="楷体_GB2312" w:eastAsia="楷体_GB2312" w:cs="楷体_GB2312"/>
          <w:color w:val="000000"/>
          <w:spacing w:val="0"/>
          <w:w w:val="100"/>
          <w:position w:val="0"/>
          <w:sz w:val="32"/>
          <w:szCs w:val="32"/>
        </w:rPr>
        <w:t>一）科学编制规划计划。</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要依据省级相关规划计划，科学编制耕地后备资源开发利用规划。在完成耕地后备资源调查评价基础上，合理安排项目建设时序，制定年度实施计划。规划编制过程中，应统筹考虑已实施土地整治项目新增耕地经营管护，推进耕地改造治理。</w:t>
      </w:r>
    </w:p>
    <w:p w14:paraId="26E08D5B">
      <w:pPr>
        <w:pStyle w:val="18"/>
        <w:keepNext w:val="0"/>
        <w:keepLines w:val="0"/>
        <w:pageBreakBefore w:val="0"/>
        <w:widowControl w:val="0"/>
        <w:shd w:val="clear" w:color="auto" w:fill="auto"/>
        <w:tabs>
          <w:tab w:val="left" w:pos="142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bookmarkStart w:id="13" w:name="bookmark36"/>
      <w:r>
        <w:rPr>
          <w:rFonts w:hint="eastAsia" w:ascii="楷体_GB2312" w:hAnsi="楷体_GB2312" w:eastAsia="楷体_GB2312" w:cs="楷体_GB2312"/>
          <w:color w:val="000000"/>
          <w:spacing w:val="0"/>
          <w:w w:val="100"/>
          <w:position w:val="0"/>
          <w:sz w:val="32"/>
          <w:szCs w:val="32"/>
        </w:rPr>
        <w:t>（</w:t>
      </w:r>
      <w:bookmarkEnd w:id="13"/>
      <w:r>
        <w:rPr>
          <w:rFonts w:hint="eastAsia" w:ascii="楷体_GB2312" w:hAnsi="楷体_GB2312" w:eastAsia="楷体_GB2312" w:cs="楷体_GB2312"/>
          <w:color w:val="000000"/>
          <w:spacing w:val="0"/>
          <w:w w:val="100"/>
          <w:position w:val="0"/>
          <w:sz w:val="32"/>
          <w:szCs w:val="32"/>
        </w:rPr>
        <w:t>二）做好土地清查工作。</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要加强对农村集体资源管理的指导监督，扎实组织开展土地清查，全面摸清耕地后备资源底数，理清土地所有权和经营权，并依法依规流转土地经营权。社会资本投资主体自主投资开发利用耕地后备资源的，须取得整治地块土地经营权。</w:t>
      </w:r>
    </w:p>
    <w:p w14:paraId="55C5C07C">
      <w:pPr>
        <w:pStyle w:val="18"/>
        <w:keepNext w:val="0"/>
        <w:keepLines w:val="0"/>
        <w:pageBreakBefore w:val="0"/>
        <w:widowControl w:val="0"/>
        <w:shd w:val="clear" w:color="auto" w:fill="auto"/>
        <w:tabs>
          <w:tab w:val="left" w:pos="1412"/>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14" w:name="bookmark37"/>
      <w:r>
        <w:rPr>
          <w:rFonts w:hint="eastAsia" w:ascii="楷体_GB2312" w:hAnsi="楷体_GB2312" w:eastAsia="楷体_GB2312" w:cs="楷体_GB2312"/>
          <w:color w:val="000000"/>
          <w:spacing w:val="0"/>
          <w:w w:val="100"/>
          <w:position w:val="0"/>
          <w:sz w:val="32"/>
          <w:szCs w:val="32"/>
        </w:rPr>
        <w:t>（</w:t>
      </w:r>
      <w:bookmarkEnd w:id="14"/>
      <w:r>
        <w:rPr>
          <w:rFonts w:hint="eastAsia" w:ascii="楷体_GB2312" w:hAnsi="楷体_GB2312" w:eastAsia="楷体_GB2312" w:cs="楷体_GB2312"/>
          <w:color w:val="000000"/>
          <w:spacing w:val="0"/>
          <w:w w:val="100"/>
          <w:position w:val="0"/>
          <w:sz w:val="32"/>
          <w:szCs w:val="32"/>
        </w:rPr>
        <w:t>三）建立项目储备库。</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要因地制宜，科学合理确定土地整治项目区域，建立项目储备库并及时向社会公开。投资主体参与耕地后备资源开发利用须从项目储备库中选取，依据项目建设要求在获得项目立项、规划设计批复后组织项目实施。</w:t>
      </w:r>
    </w:p>
    <w:p w14:paraId="49FA5830">
      <w:pPr>
        <w:pStyle w:val="18"/>
        <w:keepNext w:val="0"/>
        <w:keepLines w:val="0"/>
        <w:pageBreakBefore w:val="0"/>
        <w:widowControl w:val="0"/>
        <w:shd w:val="clear" w:color="auto" w:fill="auto"/>
        <w:tabs>
          <w:tab w:val="left" w:pos="139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bookmarkStart w:id="15" w:name="bookmark38"/>
      <w:r>
        <w:rPr>
          <w:rFonts w:hint="eastAsia" w:ascii="楷体_GB2312" w:hAnsi="楷体_GB2312" w:eastAsia="楷体_GB2312" w:cs="楷体_GB2312"/>
          <w:color w:val="000000"/>
          <w:spacing w:val="0"/>
          <w:w w:val="100"/>
          <w:position w:val="0"/>
          <w:sz w:val="32"/>
          <w:szCs w:val="32"/>
        </w:rPr>
        <w:t>（</w:t>
      </w:r>
      <w:bookmarkEnd w:id="15"/>
      <w:r>
        <w:rPr>
          <w:rFonts w:hint="eastAsia" w:ascii="楷体_GB2312" w:hAnsi="楷体_GB2312" w:eastAsia="楷体_GB2312" w:cs="楷体_GB2312"/>
          <w:color w:val="000000"/>
          <w:spacing w:val="0"/>
          <w:w w:val="100"/>
          <w:position w:val="0"/>
          <w:sz w:val="32"/>
          <w:szCs w:val="32"/>
        </w:rPr>
        <w:t>四）投资主体准入条件。</w:t>
      </w:r>
      <w:r>
        <w:rPr>
          <w:rFonts w:hint="eastAsia" w:ascii="仿宋_GB2312" w:hAnsi="仿宋_GB2312" w:eastAsia="仿宋_GB2312" w:cs="仿宋_GB2312"/>
          <w:color w:val="000000"/>
          <w:spacing w:val="0"/>
          <w:w w:val="100"/>
          <w:position w:val="0"/>
          <w:sz w:val="32"/>
          <w:szCs w:val="32"/>
        </w:rPr>
        <w:t>严格投资主体资格评估管理，支持具备相应建设、管理经验、专业水平、投融资能力，且信用良好，符合高质量发展要求的投资主体参与项目实施。优先选择土地整治+生产经营、具有土壤改良成熟技术（专利）的投资主体。</w:t>
      </w:r>
    </w:p>
    <w:p w14:paraId="10EAC705">
      <w:pPr>
        <w:pStyle w:val="18"/>
        <w:keepNext w:val="0"/>
        <w:keepLines w:val="0"/>
        <w:pageBreakBefore w:val="0"/>
        <w:widowControl w:val="0"/>
        <w:shd w:val="clear" w:color="auto" w:fill="auto"/>
        <w:tabs>
          <w:tab w:val="left" w:pos="1339"/>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16" w:name="bookmark39"/>
      <w:r>
        <w:rPr>
          <w:rFonts w:hint="eastAsia" w:ascii="楷体_GB2312" w:hAnsi="楷体_GB2312" w:eastAsia="楷体_GB2312" w:cs="楷体_GB2312"/>
          <w:color w:val="000000"/>
          <w:spacing w:val="0"/>
          <w:w w:val="100"/>
          <w:position w:val="0"/>
          <w:sz w:val="32"/>
          <w:szCs w:val="32"/>
        </w:rPr>
        <w:t>（</w:t>
      </w:r>
      <w:bookmarkEnd w:id="16"/>
      <w:r>
        <w:rPr>
          <w:rFonts w:hint="eastAsia" w:ascii="楷体_GB2312" w:hAnsi="楷体_GB2312" w:eastAsia="楷体_GB2312" w:cs="楷体_GB2312"/>
          <w:color w:val="000000"/>
          <w:spacing w:val="0"/>
          <w:w w:val="100"/>
          <w:position w:val="0"/>
          <w:sz w:val="32"/>
          <w:szCs w:val="32"/>
        </w:rPr>
        <w:t>五）保证项目建设标准。</w:t>
      </w:r>
      <w:r>
        <w:rPr>
          <w:rFonts w:hint="eastAsia" w:ascii="仿宋_GB2312" w:hAnsi="仿宋_GB2312" w:eastAsia="仿宋_GB2312" w:cs="仿宋_GB2312"/>
          <w:color w:val="000000"/>
          <w:spacing w:val="0"/>
          <w:w w:val="100"/>
          <w:position w:val="0"/>
          <w:sz w:val="32"/>
          <w:szCs w:val="32"/>
        </w:rPr>
        <w:t>项目建设要综合配套各项农业生产设施，因地制宜实施田水路林村综合整治，确保治一片、成一片、见效一片，项目新增耕地应达到高标准农田建设标准。要合理控制投资标准，优先选用成本低、见效快、成熟稳定的土壤改良技术。</w:t>
      </w:r>
    </w:p>
    <w:p w14:paraId="51205FA4">
      <w:pPr>
        <w:pStyle w:val="18"/>
        <w:keepNext w:val="0"/>
        <w:keepLines w:val="0"/>
        <w:pageBreakBefore w:val="0"/>
        <w:widowControl w:val="0"/>
        <w:shd w:val="clear" w:color="auto" w:fill="auto"/>
        <w:tabs>
          <w:tab w:val="left" w:pos="1339"/>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17" w:name="bookmark40"/>
      <w:r>
        <w:rPr>
          <w:rFonts w:hint="eastAsia" w:ascii="楷体_GB2312" w:hAnsi="楷体_GB2312" w:eastAsia="楷体_GB2312" w:cs="楷体_GB2312"/>
          <w:color w:val="000000"/>
          <w:spacing w:val="0"/>
          <w:w w:val="100"/>
          <w:position w:val="0"/>
          <w:sz w:val="32"/>
          <w:szCs w:val="32"/>
        </w:rPr>
        <w:t>（</w:t>
      </w:r>
      <w:bookmarkEnd w:id="17"/>
      <w:r>
        <w:rPr>
          <w:rFonts w:hint="eastAsia" w:ascii="楷体_GB2312" w:hAnsi="楷体_GB2312" w:eastAsia="楷体_GB2312" w:cs="楷体_GB2312"/>
          <w:color w:val="000000"/>
          <w:spacing w:val="0"/>
          <w:w w:val="100"/>
          <w:position w:val="0"/>
          <w:sz w:val="32"/>
          <w:szCs w:val="32"/>
        </w:rPr>
        <w:t>六）强化过程监管。</w:t>
      </w:r>
      <w:r>
        <w:rPr>
          <w:rFonts w:hint="eastAsia" w:ascii="仿宋_GB2312" w:hAnsi="仿宋_GB2312" w:eastAsia="仿宋_GB2312" w:cs="仿宋_GB2312"/>
          <w:color w:val="000000"/>
          <w:spacing w:val="0"/>
          <w:w w:val="100"/>
          <w:position w:val="0"/>
          <w:sz w:val="32"/>
          <w:szCs w:val="32"/>
        </w:rPr>
        <w:t>项目实施单位要在项目前期工作、工程实施、项目验收、后期经营管护等方面建立全过程监管机制。指导项目有关主体本着合法、公平、共赢的原则签订相关合同，明确各自责任、权利和利益，强化履约责任。</w:t>
      </w:r>
    </w:p>
    <w:p w14:paraId="732E1424">
      <w:pPr>
        <w:pStyle w:val="18"/>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18" w:name="bookmark41"/>
      <w:r>
        <w:rPr>
          <w:rFonts w:hint="eastAsia" w:ascii="楷体_GB2312" w:hAnsi="楷体_GB2312" w:eastAsia="楷体_GB2312" w:cs="楷体_GB2312"/>
          <w:color w:val="000000"/>
          <w:spacing w:val="0"/>
          <w:w w:val="100"/>
          <w:position w:val="0"/>
          <w:sz w:val="32"/>
          <w:szCs w:val="32"/>
        </w:rPr>
        <w:t>（</w:t>
      </w:r>
      <w:bookmarkEnd w:id="18"/>
      <w:r>
        <w:rPr>
          <w:rFonts w:hint="eastAsia" w:ascii="楷体_GB2312" w:hAnsi="楷体_GB2312" w:eastAsia="楷体_GB2312" w:cs="楷体_GB2312"/>
          <w:color w:val="000000"/>
          <w:spacing w:val="0"/>
          <w:w w:val="100"/>
          <w:position w:val="0"/>
          <w:sz w:val="32"/>
          <w:szCs w:val="32"/>
        </w:rPr>
        <w:t>七）严格竣工验收。</w:t>
      </w:r>
      <w:r>
        <w:rPr>
          <w:rFonts w:hint="eastAsia" w:ascii="仿宋_GB2312" w:hAnsi="仿宋_GB2312" w:eastAsia="仿宋_GB2312" w:cs="仿宋_GB2312"/>
          <w:color w:val="000000"/>
          <w:spacing w:val="0"/>
          <w:w w:val="100"/>
          <w:position w:val="0"/>
          <w:sz w:val="32"/>
          <w:szCs w:val="32"/>
          <w:lang w:eastAsia="zh-CN"/>
        </w:rPr>
        <w:t>严格按照《吉林省补充耕地项目管理暂行办法》</w:t>
      </w:r>
      <w:r>
        <w:rPr>
          <w:rFonts w:hint="eastAsia" w:ascii="仿宋_GB2312" w:hAnsi="仿宋_GB2312" w:eastAsia="仿宋_GB2312" w:cs="仿宋_GB2312"/>
          <w:color w:val="000000"/>
          <w:spacing w:val="0"/>
          <w:w w:val="100"/>
          <w:position w:val="0"/>
          <w:sz w:val="32"/>
          <w:szCs w:val="32"/>
        </w:rPr>
        <w:t>开展项目竣工验收工作。通过验收的，应及时组织上图入库、建设成果移交等工作。</w:t>
      </w:r>
    </w:p>
    <w:p w14:paraId="518F0E0A">
      <w:pPr>
        <w:pStyle w:val="18"/>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bookmarkStart w:id="19" w:name="bookmark42"/>
      <w:r>
        <w:rPr>
          <w:rFonts w:hint="eastAsia" w:ascii="楷体_GB2312" w:hAnsi="楷体_GB2312" w:eastAsia="楷体_GB2312" w:cs="楷体_GB2312"/>
          <w:color w:val="000000"/>
          <w:spacing w:val="0"/>
          <w:w w:val="100"/>
          <w:position w:val="0"/>
          <w:sz w:val="32"/>
          <w:szCs w:val="32"/>
        </w:rPr>
        <w:t>（</w:t>
      </w:r>
      <w:bookmarkEnd w:id="19"/>
      <w:r>
        <w:rPr>
          <w:rFonts w:hint="eastAsia" w:ascii="楷体_GB2312" w:hAnsi="楷体_GB2312" w:eastAsia="楷体_GB2312" w:cs="楷体_GB2312"/>
          <w:color w:val="000000"/>
          <w:spacing w:val="0"/>
          <w:w w:val="100"/>
          <w:position w:val="0"/>
          <w:sz w:val="32"/>
          <w:szCs w:val="32"/>
        </w:rPr>
        <w:t>八）开展绩效评价和后评估。</w:t>
      </w:r>
      <w:r>
        <w:rPr>
          <w:rFonts w:hint="eastAsia" w:ascii="仿宋_GB2312" w:hAnsi="仿宋_GB2312" w:eastAsia="仿宋_GB2312" w:cs="仿宋_GB2312"/>
          <w:color w:val="000000"/>
          <w:spacing w:val="0"/>
          <w:w w:val="100"/>
          <w:position w:val="0"/>
          <w:sz w:val="32"/>
          <w:szCs w:val="32"/>
        </w:rPr>
        <w:t>按照有关规定对比项目建设质量、合同执行、建设成效等进行综合评价，评价验收标准依据</w:t>
      </w:r>
      <w:bookmarkStart w:id="35" w:name="_GoBack"/>
      <w:bookmarkEnd w:id="35"/>
      <w:r>
        <w:rPr>
          <w:rFonts w:hint="eastAsia" w:ascii="仿宋_GB2312" w:hAnsi="仿宋_GB2312" w:eastAsia="仿宋_GB2312" w:cs="仿宋_GB2312"/>
          <w:color w:val="000000"/>
          <w:spacing w:val="0"/>
          <w:w w:val="100"/>
          <w:position w:val="0"/>
          <w:sz w:val="32"/>
          <w:szCs w:val="32"/>
        </w:rPr>
        <w:t>自然资源局相关规定执行，作为项目参建单位信用评价的依据。适时开展项目后评估，总结项目建设经验，提高项目管理水平和后续项目决策能力</w:t>
      </w:r>
      <w:r>
        <w:rPr>
          <w:rFonts w:hint="eastAsia" w:ascii="仿宋_GB2312" w:hAnsi="仿宋_GB2312" w:eastAsia="仿宋_GB2312" w:cs="仿宋_GB2312"/>
          <w:color w:val="000000"/>
          <w:spacing w:val="0"/>
          <w:w w:val="100"/>
          <w:position w:val="0"/>
          <w:sz w:val="32"/>
          <w:szCs w:val="32"/>
          <w:lang w:eastAsia="zh-CN"/>
        </w:rPr>
        <w:t>。</w:t>
      </w:r>
      <w:bookmarkStart w:id="20" w:name="bookmark43"/>
    </w:p>
    <w:bookmarkEnd w:id="20"/>
    <w:p w14:paraId="775A62ED">
      <w:pPr>
        <w:pStyle w:val="18"/>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四</w:t>
      </w:r>
      <w:r>
        <w:rPr>
          <w:rFonts w:hint="eastAsia" w:ascii="黑体" w:hAnsi="黑体" w:eastAsia="黑体" w:cs="黑体"/>
          <w:color w:val="000000"/>
          <w:spacing w:val="0"/>
          <w:w w:val="100"/>
          <w:position w:val="0"/>
          <w:sz w:val="32"/>
          <w:szCs w:val="32"/>
        </w:rPr>
        <w:t>、新增耕地经营和管护</w:t>
      </w:r>
    </w:p>
    <w:p w14:paraId="1CC4116A">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r>
        <w:rPr>
          <w:rFonts w:hint="eastAsia" w:ascii="楷体_GB2312" w:hAnsi="楷体_GB2312" w:eastAsia="楷体_GB2312" w:cs="楷体_GB2312"/>
          <w:color w:val="000000"/>
          <w:spacing w:val="0"/>
          <w:w w:val="100"/>
          <w:position w:val="0"/>
          <w:sz w:val="32"/>
          <w:szCs w:val="32"/>
        </w:rPr>
        <w:t>(</w:t>
      </w:r>
      <w:r>
        <w:rPr>
          <w:rFonts w:hint="eastAsia" w:ascii="楷体_GB2312" w:hAnsi="楷体_GB2312" w:eastAsia="楷体_GB2312" w:cs="楷体_GB2312"/>
          <w:color w:val="000000"/>
          <w:spacing w:val="0"/>
          <w:w w:val="100"/>
          <w:position w:val="0"/>
          <w:sz w:val="32"/>
          <w:szCs w:val="32"/>
          <w:lang w:val="en-US" w:eastAsia="zh-CN"/>
        </w:rPr>
        <w:t>一</w:t>
      </w:r>
      <w:r>
        <w:rPr>
          <w:rFonts w:hint="eastAsia" w:ascii="楷体_GB2312" w:hAnsi="楷体_GB2312" w:eastAsia="楷体_GB2312" w:cs="楷体_GB2312"/>
          <w:color w:val="000000"/>
          <w:spacing w:val="0"/>
          <w:w w:val="100"/>
          <w:position w:val="0"/>
          <w:sz w:val="32"/>
          <w:szCs w:val="32"/>
        </w:rPr>
        <w:t>)加强土地经营和管护</w:t>
      </w:r>
      <w:r>
        <w:rPr>
          <w:rFonts w:hint="eastAsia" w:ascii="楷体_GB2312" w:hAnsi="楷体_GB2312" w:eastAsia="楷体_GB2312" w:cs="楷体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土地整治新增耕地至少</w:t>
      </w:r>
      <w:r>
        <w:rPr>
          <w:rFonts w:hint="eastAsia" w:ascii="仿宋_GB2312" w:hAnsi="仿宋_GB2312" w:eastAsia="仿宋_GB2312" w:cs="仿宋_GB2312"/>
          <w:color w:val="000000"/>
          <w:spacing w:val="0"/>
          <w:w w:val="100"/>
          <w:position w:val="0"/>
          <w:sz w:val="32"/>
          <w:szCs w:val="32"/>
          <w:lang w:val="zh-CN" w:eastAsia="zh-CN" w:bidi="zh-CN"/>
        </w:rPr>
        <w:t>种植—</w:t>
      </w:r>
      <w:r>
        <w:rPr>
          <w:rFonts w:hint="eastAsia" w:ascii="仿宋_GB2312" w:hAnsi="仿宋_GB2312" w:eastAsia="仿宋_GB2312" w:cs="仿宋_GB2312"/>
          <w:color w:val="000000"/>
          <w:spacing w:val="0"/>
          <w:w w:val="100"/>
          <w:position w:val="0"/>
          <w:sz w:val="32"/>
          <w:szCs w:val="32"/>
        </w:rPr>
        <w:t>季粮食作物后，才能开展项目竣工验收。项目验收后，原则上投资主体应负责新增耕地不少于两年的经营管护，保障耕地地力逐年增加和基础设施的稳定运行，耕地质量和粮食产量应不低于当地平均水平。</w:t>
      </w:r>
    </w:p>
    <w:p w14:paraId="5024ED9A">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sz w:val="32"/>
          <w:szCs w:val="32"/>
        </w:rPr>
      </w:pPr>
      <w:bookmarkStart w:id="21" w:name="bookmark44"/>
      <w:bookmarkEnd w:id="21"/>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lang w:val="en-US" w:eastAsia="zh-CN"/>
        </w:rPr>
        <w:t>二</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制定后期经营管护措施。</w:t>
      </w:r>
      <w:r>
        <w:rPr>
          <w:rFonts w:hint="eastAsia" w:ascii="仿宋_GB2312" w:hAnsi="仿宋_GB2312" w:eastAsia="仿宋_GB2312" w:cs="仿宋_GB2312"/>
          <w:color w:val="000000"/>
          <w:spacing w:val="0"/>
          <w:w w:val="100"/>
          <w:position w:val="0"/>
          <w:sz w:val="32"/>
          <w:szCs w:val="32"/>
        </w:rPr>
        <w:t>投资主体在新增耕地经营管护期满后，应将项目移交给相关土地权利人。相关土地权利人根据有关规定，落实项目经营管护责任。</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自然资源局应结合实际制定切实可行的措施，保障土地整治后相关工程和耕地的持续利用，坚决杜绝新增耕地弃耕、撚荒。农业农村部门应加强新增耕地承包经营情况监管并及时落实各项惠农补助政策。</w:t>
      </w:r>
    </w:p>
    <w:p w14:paraId="11E8360C">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bookmarkStart w:id="22" w:name="bookmark45"/>
      <w:bookmarkEnd w:id="22"/>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lang w:val="en-US" w:eastAsia="zh-CN"/>
        </w:rPr>
        <w:t>三</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确保已有新增耕地持续耕种。</w:t>
      </w:r>
      <w:r>
        <w:rPr>
          <w:rFonts w:hint="eastAsia" w:ascii="仿宋_GB2312" w:hAnsi="仿宋_GB2312" w:eastAsia="仿宋_GB2312" w:cs="仿宋_GB2312"/>
          <w:color w:val="000000"/>
          <w:spacing w:val="0"/>
          <w:w w:val="100"/>
          <w:position w:val="0"/>
          <w:sz w:val="32"/>
          <w:szCs w:val="32"/>
        </w:rPr>
        <w:t>实行已实施项目新增耕地管护成效与耕地后备资源开发计划挂钩管理，</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要统筹安排耕地后备资源开发利用和已验收项目新增耕地的生产经营。鼓励土地所有权人采取适度规模经营，以及赋予投资主体一定经营年限等方式，推动已实施的土地整治项目新增耕地及时有效耕种。</w:t>
      </w:r>
    </w:p>
    <w:p w14:paraId="2CD2981E">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黑体" w:hAnsi="黑体" w:eastAsia="黑体" w:cs="黑体"/>
          <w:b w:val="0"/>
          <w:bCs w:val="0"/>
          <w:i w:val="0"/>
          <w:iCs w:val="0"/>
          <w:smallCaps w:val="0"/>
          <w:strike w:val="0"/>
          <w:color w:val="000000"/>
          <w:spacing w:val="0"/>
          <w:w w:val="100"/>
          <w:position w:val="0"/>
          <w:sz w:val="32"/>
          <w:szCs w:val="32"/>
        </w:rPr>
      </w:pPr>
      <w:r>
        <w:rPr>
          <w:rFonts w:hint="eastAsia" w:ascii="黑体" w:hAnsi="黑体" w:eastAsia="黑体" w:cs="黑体"/>
          <w:b w:val="0"/>
          <w:bCs w:val="0"/>
          <w:i w:val="0"/>
          <w:iCs w:val="0"/>
          <w:smallCaps w:val="0"/>
          <w:strike w:val="0"/>
          <w:color w:val="000000"/>
          <w:spacing w:val="0"/>
          <w:w w:val="100"/>
          <w:position w:val="0"/>
          <w:sz w:val="32"/>
          <w:szCs w:val="32"/>
          <w:lang w:eastAsia="zh-CN"/>
        </w:rPr>
        <w:t>五、</w:t>
      </w:r>
      <w:r>
        <w:rPr>
          <w:rFonts w:hint="eastAsia" w:ascii="黑体" w:hAnsi="黑体" w:eastAsia="黑体" w:cs="黑体"/>
          <w:b w:val="0"/>
          <w:bCs w:val="0"/>
          <w:i w:val="0"/>
          <w:iCs w:val="0"/>
          <w:smallCaps w:val="0"/>
          <w:strike w:val="0"/>
          <w:color w:val="000000"/>
          <w:spacing w:val="0"/>
          <w:w w:val="100"/>
          <w:position w:val="0"/>
          <w:sz w:val="32"/>
          <w:szCs w:val="32"/>
        </w:rPr>
        <w:t>健全完善支持政策体系</w:t>
      </w:r>
    </w:p>
    <w:p w14:paraId="0CACA550">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rPr>
      </w:pPr>
      <w:r>
        <w:rPr>
          <w:rFonts w:hint="eastAsia" w:ascii="楷体_GB2312" w:hAnsi="楷体_GB2312" w:eastAsia="楷体_GB2312" w:cs="楷体_GB2312"/>
          <w:b w:val="0"/>
          <w:bCs w:val="0"/>
          <w:i w:val="0"/>
          <w:iCs w:val="0"/>
          <w:smallCaps w:val="0"/>
          <w:strike w:val="0"/>
          <w:color w:val="000000"/>
          <w:spacing w:val="0"/>
          <w:w w:val="100"/>
          <w:position w:val="0"/>
          <w:sz w:val="32"/>
          <w:szCs w:val="32"/>
        </w:rPr>
        <w:t>(</w:t>
      </w:r>
      <w:r>
        <w:rPr>
          <w:rFonts w:hint="eastAsia" w:ascii="楷体_GB2312" w:hAnsi="楷体_GB2312" w:eastAsia="楷体_GB2312" w:cs="楷体_GB2312"/>
          <w:b w:val="0"/>
          <w:bCs w:val="0"/>
          <w:i w:val="0"/>
          <w:iCs w:val="0"/>
          <w:smallCaps w:val="0"/>
          <w:strike w:val="0"/>
          <w:color w:val="000000"/>
          <w:spacing w:val="0"/>
          <w:w w:val="100"/>
          <w:position w:val="0"/>
          <w:sz w:val="32"/>
          <w:szCs w:val="32"/>
          <w:lang w:val="en-US" w:eastAsia="zh-CN"/>
        </w:rPr>
        <w:t>一</w:t>
      </w:r>
      <w:r>
        <w:rPr>
          <w:rFonts w:hint="eastAsia" w:ascii="楷体_GB2312" w:hAnsi="楷体_GB2312" w:eastAsia="楷体_GB2312" w:cs="楷体_GB2312"/>
          <w:b w:val="0"/>
          <w:bCs w:val="0"/>
          <w:i w:val="0"/>
          <w:iCs w:val="0"/>
          <w:smallCaps w:val="0"/>
          <w:strike w:val="0"/>
          <w:color w:val="000000"/>
          <w:spacing w:val="0"/>
          <w:w w:val="100"/>
          <w:position w:val="0"/>
          <w:sz w:val="32"/>
          <w:szCs w:val="32"/>
        </w:rPr>
        <w:t>)土地支持政策。</w:t>
      </w:r>
      <w:r>
        <w:rPr>
          <w:rFonts w:hint="eastAsia" w:ascii="仿宋_GB2312" w:hAnsi="仿宋_GB2312" w:eastAsia="仿宋_GB2312" w:cs="仿宋_GB2312"/>
          <w:b w:val="0"/>
          <w:bCs w:val="0"/>
          <w:i w:val="0"/>
          <w:iCs w:val="0"/>
          <w:smallCaps w:val="0"/>
          <w:strike w:val="0"/>
          <w:color w:val="000000"/>
          <w:spacing w:val="0"/>
          <w:w w:val="100"/>
          <w:position w:val="0"/>
          <w:sz w:val="32"/>
          <w:szCs w:val="32"/>
        </w:rPr>
        <w:t>创新符合全域土地综合整治理念的项目，适用全域土地综合整治试点项目支持政策。鼓励投资主体结合耕地后备资源开发实施生态修复项目，并利用一定数量的修复区域从事旅游、康养、体育、设施农业产业开发等相关产业，促进农村一二三产业融合发展与乡村振兴。</w:t>
      </w:r>
    </w:p>
    <w:p w14:paraId="485BDE3F">
      <w:pPr>
        <w:pStyle w:val="18"/>
        <w:keepNext w:val="0"/>
        <w:keepLines w:val="0"/>
        <w:pageBreakBefore w:val="0"/>
        <w:widowControl w:val="0"/>
        <w:shd w:val="clear" w:color="auto" w:fill="auto"/>
        <w:tabs>
          <w:tab w:val="left" w:pos="1471"/>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3" w:name="bookmark47"/>
      <w:r>
        <w:rPr>
          <w:rFonts w:hint="eastAsia" w:ascii="楷体_GB2312" w:hAnsi="楷体_GB2312" w:eastAsia="楷体_GB2312" w:cs="楷体_GB2312"/>
          <w:color w:val="000000"/>
          <w:spacing w:val="0"/>
          <w:w w:val="100"/>
          <w:position w:val="0"/>
          <w:sz w:val="32"/>
          <w:szCs w:val="32"/>
        </w:rPr>
        <w:t>（</w:t>
      </w:r>
      <w:bookmarkEnd w:id="23"/>
      <w:r>
        <w:rPr>
          <w:rFonts w:hint="eastAsia" w:ascii="楷体_GB2312" w:hAnsi="楷体_GB2312" w:eastAsia="楷体_GB2312" w:cs="楷体_GB2312"/>
          <w:color w:val="000000"/>
          <w:spacing w:val="0"/>
          <w:w w:val="100"/>
          <w:position w:val="0"/>
          <w:sz w:val="32"/>
          <w:szCs w:val="32"/>
        </w:rPr>
        <w:t>二）财政支持政策。</w:t>
      </w:r>
      <w:r>
        <w:rPr>
          <w:rFonts w:hint="eastAsia" w:ascii="仿宋_GB2312" w:hAnsi="仿宋_GB2312" w:eastAsia="仿宋_GB2312" w:cs="仿宋_GB2312"/>
          <w:color w:val="000000"/>
          <w:spacing w:val="0"/>
          <w:w w:val="100"/>
          <w:position w:val="0"/>
          <w:sz w:val="32"/>
          <w:szCs w:val="32"/>
        </w:rPr>
        <w:t>加大财政投入力度，引导和撬动更多社会资本进入土地整治领域。对处于我</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相关试点范围内，种植玉米、大豆两大作物的新增耕地开展完全成本保险或收入保险，保障土地承包经营者基本收益。</w:t>
      </w:r>
    </w:p>
    <w:p w14:paraId="52EE0363">
      <w:pPr>
        <w:pStyle w:val="18"/>
        <w:keepNext w:val="0"/>
        <w:keepLines w:val="0"/>
        <w:pageBreakBefore w:val="0"/>
        <w:widowControl w:val="0"/>
        <w:shd w:val="clear" w:color="auto" w:fill="auto"/>
        <w:tabs>
          <w:tab w:val="left" w:pos="1428"/>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bookmarkStart w:id="24" w:name="bookmark48"/>
      <w:r>
        <w:rPr>
          <w:rFonts w:hint="eastAsia" w:ascii="楷体_GB2312" w:hAnsi="楷体_GB2312" w:eastAsia="楷体_GB2312" w:cs="楷体_GB2312"/>
          <w:color w:val="000000"/>
          <w:spacing w:val="0"/>
          <w:w w:val="100"/>
          <w:position w:val="0"/>
          <w:sz w:val="32"/>
          <w:szCs w:val="32"/>
        </w:rPr>
        <w:t>（</w:t>
      </w:r>
      <w:bookmarkEnd w:id="24"/>
      <w:r>
        <w:rPr>
          <w:rFonts w:hint="eastAsia" w:ascii="楷体_GB2312" w:hAnsi="楷体_GB2312" w:eastAsia="楷体_GB2312" w:cs="楷体_GB2312"/>
          <w:color w:val="000000"/>
          <w:spacing w:val="0"/>
          <w:w w:val="100"/>
          <w:position w:val="0"/>
          <w:sz w:val="32"/>
          <w:szCs w:val="32"/>
        </w:rPr>
        <w:t>三）农业支持政策。</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财政、农业农村部门按职责分工，及时落实耕地地力补贴、玉米大豆生产者补贴以及农机购置补贴等各项中央强农惠农富农政策。</w:t>
      </w:r>
    </w:p>
    <w:p w14:paraId="52B5CE12">
      <w:pPr>
        <w:pStyle w:val="18"/>
        <w:keepNext w:val="0"/>
        <w:keepLines w:val="0"/>
        <w:pageBreakBefore w:val="0"/>
        <w:widowControl w:val="0"/>
        <w:shd w:val="clear" w:color="auto" w:fill="auto"/>
        <w:tabs>
          <w:tab w:val="left" w:pos="1435"/>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25" w:name="bookmark49"/>
      <w:r>
        <w:rPr>
          <w:rFonts w:hint="eastAsia" w:ascii="楷体_GB2312" w:hAnsi="楷体_GB2312" w:eastAsia="楷体_GB2312" w:cs="楷体_GB2312"/>
          <w:color w:val="000000"/>
          <w:spacing w:val="0"/>
          <w:w w:val="100"/>
          <w:position w:val="0"/>
          <w:sz w:val="32"/>
          <w:szCs w:val="32"/>
        </w:rPr>
        <w:t>（</w:t>
      </w:r>
      <w:bookmarkEnd w:id="25"/>
      <w:r>
        <w:rPr>
          <w:rFonts w:hint="eastAsia" w:ascii="楷体_GB2312" w:hAnsi="楷体_GB2312" w:eastAsia="楷体_GB2312" w:cs="楷体_GB2312"/>
          <w:color w:val="000000"/>
          <w:spacing w:val="0"/>
          <w:w w:val="100"/>
          <w:position w:val="0"/>
          <w:sz w:val="32"/>
          <w:szCs w:val="32"/>
        </w:rPr>
        <w:t>四）信贷融资政策。</w:t>
      </w:r>
      <w:r>
        <w:rPr>
          <w:rFonts w:hint="eastAsia" w:ascii="仿宋_GB2312" w:hAnsi="仿宋_GB2312" w:eastAsia="仿宋_GB2312" w:cs="仿宋_GB2312"/>
          <w:color w:val="000000"/>
          <w:spacing w:val="0"/>
          <w:w w:val="100"/>
          <w:position w:val="0"/>
          <w:sz w:val="32"/>
          <w:szCs w:val="32"/>
        </w:rPr>
        <w:t>坚持政策引导、规划引领、实体整治、市场运作的原则，创新投融资模式，推动绿色信贷，鼓励金融机构推出相关金融产品，建立健全自然资源资产融资体系，支持投资主体参与土地整治。</w:t>
      </w:r>
    </w:p>
    <w:p w14:paraId="054412D2">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left"/>
        <w:textAlignment w:val="auto"/>
        <w:rPr>
          <w:rFonts w:hint="eastAsia" w:ascii="仿宋" w:hAnsi="仿宋" w:eastAsia="仿宋" w:cs="仿宋"/>
          <w:sz w:val="32"/>
          <w:szCs w:val="32"/>
        </w:rPr>
      </w:pPr>
      <w:bookmarkStart w:id="26" w:name="bookmark31"/>
      <w:r>
        <w:rPr>
          <w:rFonts w:hint="eastAsia" w:ascii="楷体_GB2312" w:hAnsi="楷体_GB2312" w:eastAsia="楷体_GB2312" w:cs="楷体_GB2312"/>
          <w:color w:val="000000"/>
          <w:spacing w:val="0"/>
          <w:w w:val="100"/>
          <w:position w:val="0"/>
          <w:sz w:val="32"/>
          <w:szCs w:val="32"/>
        </w:rPr>
        <w:t>（</w:t>
      </w:r>
      <w:bookmarkEnd w:id="26"/>
      <w:r>
        <w:rPr>
          <w:rFonts w:hint="eastAsia" w:ascii="楷体_GB2312" w:hAnsi="楷体_GB2312" w:eastAsia="楷体_GB2312" w:cs="楷体_GB2312"/>
          <w:color w:val="000000"/>
          <w:spacing w:val="0"/>
          <w:w w:val="100"/>
          <w:position w:val="0"/>
          <w:sz w:val="32"/>
          <w:szCs w:val="32"/>
          <w:lang w:eastAsia="zh-CN"/>
        </w:rPr>
        <w:t>五</w:t>
      </w:r>
      <w:r>
        <w:rPr>
          <w:rFonts w:hint="eastAsia" w:ascii="楷体_GB2312" w:hAnsi="楷体_GB2312" w:eastAsia="楷体_GB2312" w:cs="楷体_GB2312"/>
          <w:color w:val="000000"/>
          <w:spacing w:val="0"/>
          <w:w w:val="100"/>
          <w:position w:val="0"/>
          <w:sz w:val="32"/>
          <w:szCs w:val="32"/>
        </w:rPr>
        <w:t>）社会资本投资耕地以奖代补奖励。</w:t>
      </w:r>
    </w:p>
    <w:p w14:paraId="1EDE75B6">
      <w:pPr>
        <w:pStyle w:val="18"/>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sz w:val="32"/>
          <w:szCs w:val="32"/>
        </w:rPr>
      </w:pPr>
      <w:bookmarkStart w:id="27" w:name="bookmark32"/>
      <w:bookmarkEnd w:id="27"/>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财政预算管理。补充耕地指标收益按照</w:t>
      </w:r>
      <w:r>
        <w:rPr>
          <w:rFonts w:hint="eastAsia" w:ascii="仿宋_GB2312" w:hAnsi="仿宋_GB2312" w:eastAsia="仿宋_GB2312" w:cs="仿宋_GB2312"/>
          <w:color w:val="000000"/>
          <w:spacing w:val="0"/>
          <w:w w:val="100"/>
          <w:position w:val="0"/>
          <w:sz w:val="32"/>
          <w:szCs w:val="32"/>
          <w:lang w:val="zh-CN" w:eastAsia="zh-CN" w:bidi="zh-CN"/>
        </w:rPr>
        <w:t>“收</w:t>
      </w:r>
      <w:r>
        <w:rPr>
          <w:rFonts w:hint="eastAsia" w:ascii="仿宋_GB2312" w:hAnsi="仿宋_GB2312" w:eastAsia="仿宋_GB2312" w:cs="仿宋_GB2312"/>
          <w:color w:val="000000"/>
          <w:spacing w:val="0"/>
          <w:w w:val="100"/>
          <w:position w:val="0"/>
          <w:sz w:val="32"/>
          <w:szCs w:val="32"/>
        </w:rPr>
        <w:t>支两条线”管理，对社会资本投资耕地以奖代补奖励列入年度预算安排。项目实施单位在年度预算编制期内，提出下一年度以奖代补奖励资金预算，经批准后，按预算执行；对于未列入年度预算的以奖代补奖励资金，项目实施单位提请本级政府追加财政预算，支付以奖代补奖励资金。</w:t>
      </w:r>
    </w:p>
    <w:p w14:paraId="38797BAE">
      <w:pPr>
        <w:pStyle w:val="18"/>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color w:val="auto"/>
          <w:sz w:val="32"/>
          <w:szCs w:val="32"/>
        </w:rPr>
      </w:pPr>
      <w:bookmarkStart w:id="28" w:name="bookmark33"/>
      <w:bookmarkEnd w:id="28"/>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以奖代补奖励申请。补充耕地指标交易完成，收益资金缴入国库后，由社会资本投资主体向项目实施单位提出以奖代补奖励申请，项目实施单位审核通过后，提请财政部门拨付以奖代补资金。</w:t>
      </w:r>
      <w:bookmarkStart w:id="29" w:name="bookmark34"/>
      <w:bookmarkEnd w:id="29"/>
    </w:p>
    <w:p w14:paraId="47775295">
      <w:pPr>
        <w:pStyle w:val="18"/>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以奖代补奖励标准。根据新增耕地质量等级评定成果</w:t>
      </w:r>
      <w:r>
        <w:rPr>
          <w:rFonts w:hint="eastAsia" w:ascii="仿宋_GB2312" w:hAnsi="仿宋_GB2312" w:eastAsia="仿宋_GB2312" w:cs="仿宋_GB2312"/>
          <w:color w:val="000000"/>
          <w:spacing w:val="0"/>
          <w:w w:val="100"/>
          <w:position w:val="0"/>
          <w:sz w:val="32"/>
          <w:szCs w:val="32"/>
          <w:lang w:val="en-US" w:eastAsia="zh-CN"/>
        </w:rPr>
        <w:t>及新增粮食产能</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新增水田</w:t>
      </w:r>
      <w:r>
        <w:rPr>
          <w:rFonts w:hint="eastAsia" w:ascii="仿宋_GB2312" w:hAnsi="仿宋_GB2312" w:eastAsia="仿宋_GB2312" w:cs="仿宋_GB2312"/>
          <w:color w:val="000000"/>
          <w:spacing w:val="0"/>
          <w:w w:val="100"/>
          <w:position w:val="0"/>
          <w:sz w:val="32"/>
          <w:szCs w:val="32"/>
        </w:rPr>
        <w:t>8等243万元/公顷、9等229.5万元/公顷、10等216万元/公顷、11等202.5万元/公顷、12等189万元/公顷、13等175.5万元/公顷、14等162万元/公顷；新增旱田按省内标准8等</w:t>
      </w:r>
      <w:r>
        <w:rPr>
          <w:rFonts w:hint="eastAsia" w:ascii="仿宋_GB2312" w:hAnsi="仿宋_GB2312" w:eastAsia="仿宋_GB2312" w:cs="仿宋_GB2312"/>
          <w:color w:val="000000"/>
          <w:spacing w:val="0"/>
          <w:w w:val="100"/>
          <w:position w:val="0"/>
          <w:sz w:val="32"/>
          <w:szCs w:val="32"/>
          <w:lang w:val="en-US" w:eastAsia="zh-CN"/>
        </w:rPr>
        <w:t>99</w:t>
      </w:r>
      <w:r>
        <w:rPr>
          <w:rFonts w:hint="eastAsia" w:ascii="仿宋_GB2312" w:hAnsi="仿宋_GB2312" w:eastAsia="仿宋_GB2312" w:cs="仿宋_GB2312"/>
          <w:color w:val="000000"/>
          <w:spacing w:val="0"/>
          <w:w w:val="100"/>
          <w:position w:val="0"/>
          <w:sz w:val="32"/>
          <w:szCs w:val="32"/>
        </w:rPr>
        <w:t>万元/公顷、9等</w:t>
      </w:r>
      <w:r>
        <w:rPr>
          <w:rFonts w:hint="eastAsia" w:ascii="仿宋_GB2312" w:hAnsi="仿宋_GB2312" w:eastAsia="仿宋_GB2312" w:cs="仿宋_GB2312"/>
          <w:color w:val="000000"/>
          <w:spacing w:val="0"/>
          <w:w w:val="100"/>
          <w:position w:val="0"/>
          <w:sz w:val="32"/>
          <w:szCs w:val="32"/>
          <w:lang w:val="en-US" w:eastAsia="zh-CN"/>
        </w:rPr>
        <w:t>90</w:t>
      </w:r>
      <w:r>
        <w:rPr>
          <w:rFonts w:hint="eastAsia" w:ascii="仿宋_GB2312" w:hAnsi="仿宋_GB2312" w:eastAsia="仿宋_GB2312" w:cs="仿宋_GB2312"/>
          <w:color w:val="000000"/>
          <w:spacing w:val="0"/>
          <w:w w:val="100"/>
          <w:position w:val="0"/>
          <w:sz w:val="32"/>
          <w:szCs w:val="32"/>
        </w:rPr>
        <w:t>万元/公顷、10等</w:t>
      </w:r>
      <w:r>
        <w:rPr>
          <w:rFonts w:hint="eastAsia" w:ascii="仿宋_GB2312" w:hAnsi="仿宋_GB2312" w:eastAsia="仿宋_GB2312" w:cs="仿宋_GB2312"/>
          <w:color w:val="000000"/>
          <w:spacing w:val="0"/>
          <w:w w:val="100"/>
          <w:position w:val="0"/>
          <w:sz w:val="32"/>
          <w:szCs w:val="32"/>
          <w:lang w:val="en-US" w:eastAsia="zh-CN"/>
        </w:rPr>
        <w:t>81</w:t>
      </w:r>
      <w:r>
        <w:rPr>
          <w:rFonts w:hint="eastAsia" w:ascii="仿宋_GB2312" w:hAnsi="仿宋_GB2312" w:eastAsia="仿宋_GB2312" w:cs="仿宋_GB2312"/>
          <w:color w:val="000000"/>
          <w:spacing w:val="0"/>
          <w:w w:val="100"/>
          <w:position w:val="0"/>
          <w:sz w:val="32"/>
          <w:szCs w:val="32"/>
        </w:rPr>
        <w:t>万元/公顷、11等</w:t>
      </w:r>
      <w:r>
        <w:rPr>
          <w:rFonts w:hint="eastAsia" w:ascii="仿宋_GB2312" w:hAnsi="仿宋_GB2312" w:eastAsia="仿宋_GB2312" w:cs="仿宋_GB2312"/>
          <w:color w:val="000000"/>
          <w:spacing w:val="0"/>
          <w:w w:val="100"/>
          <w:position w:val="0"/>
          <w:sz w:val="32"/>
          <w:szCs w:val="32"/>
          <w:lang w:val="en-US" w:eastAsia="zh-CN"/>
        </w:rPr>
        <w:t>72</w:t>
      </w:r>
      <w:r>
        <w:rPr>
          <w:rFonts w:hint="eastAsia" w:ascii="仿宋_GB2312" w:hAnsi="仿宋_GB2312" w:eastAsia="仿宋_GB2312" w:cs="仿宋_GB2312"/>
          <w:color w:val="000000"/>
          <w:spacing w:val="0"/>
          <w:w w:val="100"/>
          <w:position w:val="0"/>
          <w:sz w:val="32"/>
          <w:szCs w:val="32"/>
        </w:rPr>
        <w:t>万元/公顷、12等</w:t>
      </w:r>
      <w:r>
        <w:rPr>
          <w:rFonts w:hint="eastAsia" w:ascii="仿宋_GB2312" w:hAnsi="仿宋_GB2312" w:eastAsia="仿宋_GB2312" w:cs="仿宋_GB2312"/>
          <w:color w:val="000000"/>
          <w:spacing w:val="0"/>
          <w:w w:val="100"/>
          <w:position w:val="0"/>
          <w:sz w:val="32"/>
          <w:szCs w:val="32"/>
          <w:lang w:val="en-US" w:eastAsia="zh-CN"/>
        </w:rPr>
        <w:t>63</w:t>
      </w:r>
      <w:r>
        <w:rPr>
          <w:rFonts w:hint="eastAsia" w:ascii="仿宋_GB2312" w:hAnsi="仿宋_GB2312" w:eastAsia="仿宋_GB2312" w:cs="仿宋_GB2312"/>
          <w:color w:val="000000"/>
          <w:spacing w:val="0"/>
          <w:w w:val="100"/>
          <w:position w:val="0"/>
          <w:sz w:val="32"/>
          <w:szCs w:val="32"/>
        </w:rPr>
        <w:t>万元/公顷、13等</w:t>
      </w:r>
      <w:r>
        <w:rPr>
          <w:rFonts w:hint="eastAsia" w:ascii="仿宋_GB2312" w:hAnsi="仿宋_GB2312" w:eastAsia="仿宋_GB2312" w:cs="仿宋_GB2312"/>
          <w:color w:val="000000"/>
          <w:spacing w:val="0"/>
          <w:w w:val="100"/>
          <w:position w:val="0"/>
          <w:sz w:val="32"/>
          <w:szCs w:val="32"/>
          <w:lang w:val="en-US" w:eastAsia="zh-CN"/>
        </w:rPr>
        <w:t>54</w:t>
      </w:r>
      <w:r>
        <w:rPr>
          <w:rFonts w:hint="eastAsia" w:ascii="仿宋_GB2312" w:hAnsi="仿宋_GB2312" w:eastAsia="仿宋_GB2312" w:cs="仿宋_GB2312"/>
          <w:color w:val="000000"/>
          <w:spacing w:val="0"/>
          <w:w w:val="100"/>
          <w:position w:val="0"/>
          <w:sz w:val="32"/>
          <w:szCs w:val="32"/>
        </w:rPr>
        <w:t>万元/公顷、14等</w:t>
      </w:r>
      <w:r>
        <w:rPr>
          <w:rFonts w:hint="eastAsia" w:ascii="仿宋_GB2312" w:hAnsi="仿宋_GB2312" w:eastAsia="仿宋_GB2312" w:cs="仿宋_GB2312"/>
          <w:color w:val="000000"/>
          <w:spacing w:val="0"/>
          <w:w w:val="100"/>
          <w:position w:val="0"/>
          <w:sz w:val="32"/>
          <w:szCs w:val="32"/>
          <w:lang w:val="en-US" w:eastAsia="zh-CN"/>
        </w:rPr>
        <w:t>45</w:t>
      </w:r>
      <w:r>
        <w:rPr>
          <w:rFonts w:hint="eastAsia" w:ascii="仿宋_GB2312" w:hAnsi="仿宋_GB2312" w:eastAsia="仿宋_GB2312" w:cs="仿宋_GB2312"/>
          <w:color w:val="000000"/>
          <w:spacing w:val="0"/>
          <w:w w:val="100"/>
          <w:position w:val="0"/>
          <w:sz w:val="32"/>
          <w:szCs w:val="32"/>
        </w:rPr>
        <w:t>万元/公顷；旱改水奖励标准</w:t>
      </w:r>
      <w:r>
        <w:rPr>
          <w:rFonts w:hint="eastAsia" w:ascii="仿宋_GB2312" w:hAnsi="仿宋_GB2312" w:eastAsia="仿宋_GB2312" w:cs="仿宋_GB2312"/>
          <w:color w:val="000000"/>
          <w:spacing w:val="0"/>
          <w:w w:val="100"/>
          <w:position w:val="0"/>
          <w:sz w:val="32"/>
          <w:szCs w:val="32"/>
          <w:lang w:val="en-US" w:eastAsia="zh-CN"/>
        </w:rPr>
        <w:t>90</w:t>
      </w:r>
      <w:r>
        <w:rPr>
          <w:rFonts w:hint="eastAsia" w:ascii="仿宋_GB2312" w:hAnsi="仿宋_GB2312" w:eastAsia="仿宋_GB2312" w:cs="仿宋_GB2312"/>
          <w:color w:val="000000"/>
          <w:spacing w:val="0"/>
          <w:w w:val="100"/>
          <w:position w:val="0"/>
          <w:sz w:val="32"/>
          <w:szCs w:val="32"/>
        </w:rPr>
        <w:t>万元/公顷</w:t>
      </w:r>
      <w:r>
        <w:rPr>
          <w:rFonts w:hint="eastAsia" w:ascii="仿宋_GB2312" w:hAnsi="仿宋_GB2312" w:eastAsia="仿宋_GB2312" w:cs="仿宋_GB2312"/>
          <w:color w:val="auto"/>
          <w:spacing w:val="0"/>
          <w:w w:val="100"/>
          <w:position w:val="0"/>
          <w:sz w:val="32"/>
          <w:szCs w:val="32"/>
        </w:rPr>
        <w:t>。</w:t>
      </w:r>
    </w:p>
    <w:p w14:paraId="5E332E65">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六</w:t>
      </w:r>
      <w:r>
        <w:rPr>
          <w:rFonts w:hint="eastAsia" w:ascii="黑体" w:hAnsi="黑体" w:eastAsia="黑体" w:cs="黑体"/>
          <w:color w:val="000000"/>
          <w:spacing w:val="0"/>
          <w:w w:val="100"/>
          <w:position w:val="0"/>
          <w:sz w:val="32"/>
          <w:szCs w:val="32"/>
        </w:rPr>
        <w:t>、建立风险防控体系</w:t>
      </w:r>
    </w:p>
    <w:p w14:paraId="29D9A65C">
      <w:pPr>
        <w:pStyle w:val="18"/>
        <w:keepNext w:val="0"/>
        <w:keepLines w:val="0"/>
        <w:pageBreakBefore w:val="0"/>
        <w:widowControl w:val="0"/>
        <w:shd w:val="clear" w:color="auto" w:fill="auto"/>
        <w:tabs>
          <w:tab w:val="left" w:pos="1421"/>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30" w:name="bookmark51"/>
      <w:r>
        <w:rPr>
          <w:rFonts w:hint="eastAsia" w:ascii="楷体_GB2312" w:hAnsi="楷体_GB2312" w:eastAsia="楷体_GB2312" w:cs="楷体_GB2312"/>
          <w:color w:val="000000"/>
          <w:spacing w:val="0"/>
          <w:w w:val="100"/>
          <w:position w:val="0"/>
          <w:sz w:val="32"/>
          <w:szCs w:val="32"/>
        </w:rPr>
        <w:t>（</w:t>
      </w:r>
      <w:bookmarkEnd w:id="30"/>
      <w:r>
        <w:rPr>
          <w:rFonts w:hint="eastAsia" w:ascii="楷体_GB2312" w:hAnsi="楷体_GB2312" w:eastAsia="楷体_GB2312" w:cs="楷体_GB2312"/>
          <w:color w:val="000000"/>
          <w:spacing w:val="0"/>
          <w:w w:val="100"/>
          <w:position w:val="0"/>
          <w:sz w:val="32"/>
          <w:szCs w:val="32"/>
        </w:rPr>
        <w:t>一）防范生态安全风险。</w:t>
      </w:r>
      <w:r>
        <w:rPr>
          <w:rFonts w:hint="eastAsia" w:ascii="仿宋_GB2312" w:hAnsi="仿宋_GB2312" w:eastAsia="仿宋_GB2312" w:cs="仿宋_GB2312"/>
          <w:color w:val="000000"/>
          <w:spacing w:val="0"/>
          <w:w w:val="100"/>
          <w:position w:val="0"/>
          <w:sz w:val="32"/>
          <w:szCs w:val="32"/>
        </w:rPr>
        <w:t>科学开展项目选址，合理确定项目范围和新增耕地比例，严防改良土壤引发环境问题，保证土地整治生态安全。</w:t>
      </w:r>
    </w:p>
    <w:p w14:paraId="5AA15FA6">
      <w:pPr>
        <w:pStyle w:val="18"/>
        <w:keepNext w:val="0"/>
        <w:keepLines w:val="0"/>
        <w:pageBreakBefore w:val="0"/>
        <w:widowControl w:val="0"/>
        <w:shd w:val="clear" w:color="auto" w:fill="auto"/>
        <w:tabs>
          <w:tab w:val="left" w:pos="1400"/>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lang w:eastAsia="zh-CN"/>
        </w:rPr>
      </w:pPr>
      <w:bookmarkStart w:id="31" w:name="bookmark52"/>
      <w:r>
        <w:rPr>
          <w:rFonts w:hint="eastAsia" w:ascii="楷体_GB2312" w:hAnsi="楷体_GB2312" w:eastAsia="楷体_GB2312" w:cs="楷体_GB2312"/>
          <w:color w:val="000000"/>
          <w:spacing w:val="0"/>
          <w:w w:val="100"/>
          <w:position w:val="0"/>
          <w:sz w:val="32"/>
          <w:szCs w:val="32"/>
        </w:rPr>
        <w:t>（</w:t>
      </w:r>
      <w:bookmarkEnd w:id="31"/>
      <w:r>
        <w:rPr>
          <w:rFonts w:hint="eastAsia" w:ascii="楷体_GB2312" w:hAnsi="楷体_GB2312" w:eastAsia="楷体_GB2312" w:cs="楷体_GB2312"/>
          <w:color w:val="000000"/>
          <w:spacing w:val="0"/>
          <w:w w:val="100"/>
          <w:position w:val="0"/>
          <w:sz w:val="32"/>
          <w:szCs w:val="32"/>
        </w:rPr>
        <w:t>二）防范政府债务风险。</w:t>
      </w:r>
      <w:r>
        <w:rPr>
          <w:rFonts w:hint="eastAsia" w:ascii="仿宋_GB2312" w:hAnsi="仿宋_GB2312" w:eastAsia="仿宋_GB2312" w:cs="仿宋_GB2312"/>
          <w:color w:val="000000"/>
          <w:spacing w:val="0"/>
          <w:w w:val="100"/>
          <w:position w:val="0"/>
          <w:sz w:val="32"/>
          <w:szCs w:val="32"/>
        </w:rPr>
        <w:t>严禁通过使用补充耕地指标调剂收益等财政资金作为投资主体投资资金偿还、利润和奖补的直接来源，严禁与投资</w:t>
      </w:r>
      <w:r>
        <w:rPr>
          <w:rFonts w:hint="eastAsia" w:ascii="仿宋_GB2312" w:hAnsi="仿宋_GB2312" w:eastAsia="仿宋_GB2312" w:cs="仿宋_GB2312"/>
          <w:color w:val="000000"/>
          <w:spacing w:val="0"/>
          <w:w w:val="100"/>
          <w:position w:val="0"/>
          <w:sz w:val="32"/>
          <w:szCs w:val="32"/>
          <w:lang w:val="en-US" w:eastAsia="zh-CN"/>
        </w:rPr>
        <w:t>主</w:t>
      </w:r>
      <w:r>
        <w:rPr>
          <w:rFonts w:hint="eastAsia" w:ascii="仿宋_GB2312" w:hAnsi="仿宋_GB2312" w:eastAsia="仿宋_GB2312" w:cs="仿宋_GB2312"/>
          <w:color w:val="000000"/>
          <w:spacing w:val="0"/>
          <w:w w:val="100"/>
          <w:position w:val="0"/>
          <w:sz w:val="32"/>
          <w:szCs w:val="32"/>
        </w:rPr>
        <w:t>体签订包含为投资主体提供贷款担保</w:t>
      </w:r>
      <w:r>
        <w:rPr>
          <w:rFonts w:hint="eastAsia" w:ascii="仿宋_GB2312" w:hAnsi="仿宋_GB2312" w:eastAsia="仿宋_GB2312" w:cs="仿宋_GB2312"/>
          <w:color w:val="000000"/>
          <w:spacing w:val="0"/>
          <w:w w:val="100"/>
          <w:position w:val="0"/>
          <w:sz w:val="32"/>
          <w:szCs w:val="32"/>
          <w:lang w:val="zh-CN" w:eastAsia="zh-CN" w:bidi="zh-CN"/>
        </w:rPr>
        <w:t>分必</w:t>
      </w:r>
      <w:r>
        <w:rPr>
          <w:rFonts w:hint="eastAsia" w:ascii="仿宋_GB2312" w:hAnsi="仿宋_GB2312" w:eastAsia="仿宋_GB2312" w:cs="仿宋_GB2312"/>
          <w:color w:val="000000"/>
          <w:spacing w:val="0"/>
          <w:w w:val="100"/>
          <w:position w:val="0"/>
          <w:sz w:val="32"/>
          <w:szCs w:val="32"/>
        </w:rPr>
        <w:t>保底承诺等内容的合同。要严堵违法违规举债行为、遏制隐性债务增量，全面防范化解地方政府隐性债务风险</w:t>
      </w:r>
      <w:r>
        <w:rPr>
          <w:rFonts w:hint="eastAsia" w:ascii="仿宋_GB2312" w:hAnsi="仿宋_GB2312" w:eastAsia="仿宋_GB2312" w:cs="仿宋_GB2312"/>
          <w:color w:val="000000"/>
          <w:spacing w:val="0"/>
          <w:w w:val="100"/>
          <w:position w:val="0"/>
          <w:sz w:val="32"/>
          <w:szCs w:val="32"/>
          <w:lang w:eastAsia="zh-CN"/>
        </w:rPr>
        <w:t>。</w:t>
      </w:r>
    </w:p>
    <w:p w14:paraId="37A3E7EC">
      <w:pPr>
        <w:pStyle w:val="18"/>
        <w:keepNext w:val="0"/>
        <w:keepLines w:val="0"/>
        <w:pageBreakBefore w:val="0"/>
        <w:widowControl w:val="0"/>
        <w:shd w:val="clear" w:color="auto" w:fill="auto"/>
        <w:tabs>
          <w:tab w:val="left" w:pos="1370"/>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lang w:val="en-US" w:eastAsia="zh-CN"/>
        </w:rPr>
        <w:t>三</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防范投资主体项目实施风险。</w:t>
      </w:r>
      <w:r>
        <w:rPr>
          <w:rFonts w:hint="eastAsia" w:ascii="仿宋_GB2312" w:hAnsi="仿宋_GB2312" w:eastAsia="仿宋_GB2312" w:cs="仿宋_GB2312"/>
          <w:color w:val="000000"/>
          <w:spacing w:val="0"/>
          <w:w w:val="100"/>
          <w:position w:val="0"/>
          <w:sz w:val="32"/>
          <w:szCs w:val="32"/>
        </w:rPr>
        <w:t>应构建</w:t>
      </w:r>
      <w:r>
        <w:rPr>
          <w:rFonts w:hint="eastAsia" w:ascii="仿宋_GB2312" w:hAnsi="仿宋_GB2312" w:eastAsia="仿宋_GB2312" w:cs="仿宋_GB2312"/>
          <w:color w:val="000000"/>
          <w:spacing w:val="0"/>
          <w:w w:val="100"/>
          <w:position w:val="0"/>
          <w:sz w:val="32"/>
          <w:szCs w:val="32"/>
          <w:lang w:val="en-US" w:eastAsia="zh-CN"/>
        </w:rPr>
        <w:t>规</w:t>
      </w:r>
      <w:r>
        <w:rPr>
          <w:rFonts w:hint="eastAsia" w:ascii="仿宋_GB2312" w:hAnsi="仿宋_GB2312" w:eastAsia="仿宋_GB2312" w:cs="仿宋_GB2312"/>
          <w:color w:val="000000"/>
          <w:spacing w:val="0"/>
          <w:w w:val="100"/>
          <w:position w:val="0"/>
          <w:sz w:val="32"/>
          <w:szCs w:val="32"/>
        </w:rPr>
        <w:t>范投资主体参与耕地后备资源开发利用筹融资风险机制，严禁非法集资。对未按计划完成项目建设的，应督促相关土地权利人或投资主体加强项目实施管理，确保项目保质保量如期完成，必要时启动投资主体退出机制。</w:t>
      </w:r>
    </w:p>
    <w:p w14:paraId="04BA12BA">
      <w:pPr>
        <w:pStyle w:val="18"/>
        <w:keepNext w:val="0"/>
        <w:keepLines w:val="0"/>
        <w:pageBreakBefore w:val="0"/>
        <w:widowControl w:val="0"/>
        <w:shd w:val="clear" w:color="auto" w:fill="auto"/>
        <w:tabs>
          <w:tab w:val="left" w:pos="1413"/>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32" w:name="bookmark54"/>
      <w:r>
        <w:rPr>
          <w:rFonts w:hint="eastAsia" w:ascii="楷体_GB2312" w:hAnsi="楷体_GB2312" w:eastAsia="楷体_GB2312" w:cs="楷体_GB2312"/>
          <w:color w:val="000000"/>
          <w:spacing w:val="0"/>
          <w:w w:val="100"/>
          <w:position w:val="0"/>
          <w:sz w:val="32"/>
          <w:szCs w:val="32"/>
        </w:rPr>
        <w:t>（</w:t>
      </w:r>
      <w:bookmarkEnd w:id="32"/>
      <w:r>
        <w:rPr>
          <w:rFonts w:hint="eastAsia" w:ascii="楷体_GB2312" w:hAnsi="楷体_GB2312" w:eastAsia="楷体_GB2312" w:cs="楷体_GB2312"/>
          <w:color w:val="000000"/>
          <w:spacing w:val="0"/>
          <w:w w:val="100"/>
          <w:position w:val="0"/>
          <w:sz w:val="32"/>
          <w:szCs w:val="32"/>
        </w:rPr>
        <w:t>四）建立信用评价体系。</w:t>
      </w:r>
      <w:r>
        <w:rPr>
          <w:rFonts w:hint="eastAsia" w:ascii="仿宋_GB2312" w:hAnsi="仿宋_GB2312" w:eastAsia="仿宋_GB2312" w:cs="仿宋_GB2312"/>
          <w:color w:val="000000"/>
          <w:spacing w:val="0"/>
          <w:w w:val="100"/>
          <w:position w:val="0"/>
          <w:sz w:val="32"/>
          <w:szCs w:val="32"/>
        </w:rPr>
        <w:t>要加强投资主体信用评价,纳入社会信用体系分类监管，健全守信激励、失信惩戒机制，定期通报评价结果，并作为投资主体市场准入、差别化监管、财政支持等工作的重要依据。</w:t>
      </w:r>
    </w:p>
    <w:p w14:paraId="31C49049">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760"/>
        <w:jc w:val="left"/>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七</w:t>
      </w:r>
      <w:r>
        <w:rPr>
          <w:rFonts w:hint="eastAsia" w:ascii="黑体" w:hAnsi="黑体" w:eastAsia="黑体" w:cs="黑体"/>
          <w:color w:val="000000"/>
          <w:spacing w:val="0"/>
          <w:w w:val="100"/>
          <w:position w:val="0"/>
          <w:sz w:val="32"/>
          <w:szCs w:val="32"/>
        </w:rPr>
        <w:t>、保障措施</w:t>
      </w:r>
    </w:p>
    <w:p w14:paraId="1A4BD9D4">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rPr>
      </w:pPr>
      <w:r>
        <w:rPr>
          <w:rFonts w:hint="eastAsia" w:ascii="楷体" w:hAnsi="楷体" w:eastAsia="楷体" w:cs="楷体"/>
          <w:color w:val="000000"/>
          <w:spacing w:val="0"/>
          <w:w w:val="100"/>
          <w:position w:val="0"/>
          <w:sz w:val="32"/>
          <w:szCs w:val="32"/>
        </w:rPr>
        <w:t>（一）加强组织领导。</w:t>
      </w:r>
      <w:r>
        <w:rPr>
          <w:rFonts w:hint="eastAsia" w:ascii="仿宋_GB2312" w:hAnsi="仿宋_GB2312" w:eastAsia="仿宋_GB2312" w:cs="仿宋_GB2312"/>
          <w:color w:val="000000"/>
          <w:spacing w:val="0"/>
          <w:w w:val="100"/>
          <w:position w:val="0"/>
          <w:sz w:val="32"/>
          <w:szCs w:val="32"/>
          <w:lang w:eastAsia="zh-CN"/>
        </w:rPr>
        <w:t>要</w:t>
      </w:r>
      <w:r>
        <w:rPr>
          <w:rFonts w:hint="eastAsia" w:ascii="仿宋_GB2312" w:hAnsi="仿宋_GB2312" w:eastAsia="仿宋_GB2312" w:cs="仿宋_GB2312"/>
          <w:color w:val="000000"/>
          <w:spacing w:val="0"/>
          <w:w w:val="100"/>
          <w:position w:val="0"/>
          <w:sz w:val="32"/>
          <w:szCs w:val="32"/>
        </w:rPr>
        <w:t>建立土地整治管理协调联动机制，</w:t>
      </w:r>
      <w:r>
        <w:rPr>
          <w:rFonts w:hint="eastAsia" w:ascii="仿宋_GB2312" w:hAnsi="仿宋_GB2312" w:eastAsia="仿宋_GB2312" w:cs="仿宋_GB2312"/>
          <w:color w:val="000000"/>
          <w:spacing w:val="0"/>
          <w:w w:val="100"/>
          <w:position w:val="0"/>
          <w:sz w:val="32"/>
          <w:szCs w:val="32"/>
          <w:lang w:val="en-US" w:eastAsia="zh-CN"/>
        </w:rPr>
        <w:t>县农业农村</w:t>
      </w:r>
      <w:r>
        <w:rPr>
          <w:rFonts w:hint="eastAsia" w:ascii="仿宋_GB2312" w:hAnsi="仿宋_GB2312" w:eastAsia="仿宋_GB2312" w:cs="仿宋_GB2312"/>
          <w:color w:val="000000"/>
          <w:spacing w:val="0"/>
          <w:w w:val="100"/>
          <w:position w:val="0"/>
          <w:sz w:val="32"/>
          <w:szCs w:val="32"/>
        </w:rPr>
        <w:t>局</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发展和改革局、</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财政局、</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自然资源局等部门协同配合，各负其责，协同推进相关工管理和服务方式，完善政策制度和技术标准体系，推动信息共享，提高服务水平，优化营商环境。</w:t>
      </w:r>
    </w:p>
    <w:p w14:paraId="0C8592BE">
      <w:pPr>
        <w:pStyle w:val="18"/>
        <w:keepNext w:val="0"/>
        <w:keepLines w:val="0"/>
        <w:pageBreakBefore w:val="0"/>
        <w:widowControl w:val="0"/>
        <w:shd w:val="clear" w:color="auto" w:fill="auto"/>
        <w:tabs>
          <w:tab w:val="left" w:pos="1879"/>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33" w:name="bookmark56"/>
      <w:r>
        <w:rPr>
          <w:rFonts w:hint="eastAsia" w:ascii="楷体" w:hAnsi="楷体" w:eastAsia="楷体" w:cs="楷体"/>
          <w:color w:val="000000"/>
          <w:spacing w:val="0"/>
          <w:w w:val="100"/>
          <w:position w:val="0"/>
          <w:sz w:val="32"/>
          <w:szCs w:val="32"/>
        </w:rPr>
        <w:t>（</w:t>
      </w:r>
      <w:bookmarkEnd w:id="33"/>
      <w:r>
        <w:rPr>
          <w:rFonts w:hint="eastAsia" w:ascii="楷体" w:hAnsi="楷体" w:eastAsia="楷体" w:cs="楷体"/>
          <w:color w:val="000000"/>
          <w:spacing w:val="0"/>
          <w:w w:val="100"/>
          <w:position w:val="0"/>
          <w:sz w:val="32"/>
          <w:szCs w:val="32"/>
          <w:lang w:eastAsia="zh-CN"/>
        </w:rPr>
        <w:t>二</w:t>
      </w:r>
      <w:r>
        <w:rPr>
          <w:rFonts w:hint="eastAsia" w:ascii="楷体" w:hAnsi="楷体" w:eastAsia="楷体" w:cs="楷体"/>
          <w:color w:val="000000"/>
          <w:spacing w:val="0"/>
          <w:w w:val="100"/>
          <w:position w:val="0"/>
          <w:sz w:val="32"/>
          <w:szCs w:val="32"/>
        </w:rPr>
        <w:t>）开展试点示范。</w:t>
      </w:r>
      <w:r>
        <w:rPr>
          <w:rFonts w:hint="eastAsia" w:ascii="仿宋_GB2312" w:hAnsi="仿宋_GB2312" w:eastAsia="仿宋_GB2312" w:cs="仿宋_GB2312"/>
          <w:color w:val="000000"/>
          <w:spacing w:val="0"/>
          <w:w w:val="100"/>
          <w:position w:val="0"/>
          <w:sz w:val="32"/>
          <w:szCs w:val="32"/>
          <w:lang w:val="en-US" w:eastAsia="zh-CN"/>
        </w:rPr>
        <w:t>县</w:t>
      </w:r>
      <w:r>
        <w:rPr>
          <w:rFonts w:hint="eastAsia" w:ascii="仿宋_GB2312" w:hAnsi="仿宋_GB2312" w:eastAsia="仿宋_GB2312" w:cs="仿宋_GB2312"/>
          <w:color w:val="000000"/>
          <w:spacing w:val="0"/>
          <w:w w:val="100"/>
          <w:position w:val="0"/>
          <w:sz w:val="32"/>
          <w:szCs w:val="32"/>
        </w:rPr>
        <w:t>自然资源局应结合实际，推动规划设计、工程施工、技术创新，探索新增耕地经营管护路径模式，组织开展试点示范，及时总结推广。</w:t>
      </w:r>
    </w:p>
    <w:p w14:paraId="32194345">
      <w:pPr>
        <w:pStyle w:val="18"/>
        <w:keepNext w:val="0"/>
        <w:keepLines w:val="0"/>
        <w:pageBreakBefore w:val="0"/>
        <w:widowControl w:val="0"/>
        <w:shd w:val="clear" w:color="auto" w:fill="auto"/>
        <w:tabs>
          <w:tab w:val="left" w:pos="188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bookmarkStart w:id="34" w:name="bookmark57"/>
      <w:r>
        <w:rPr>
          <w:rFonts w:hint="eastAsia" w:ascii="楷体" w:hAnsi="楷体" w:eastAsia="楷体" w:cs="楷体"/>
          <w:color w:val="000000"/>
          <w:spacing w:val="0"/>
          <w:w w:val="100"/>
          <w:position w:val="0"/>
          <w:sz w:val="32"/>
          <w:szCs w:val="32"/>
        </w:rPr>
        <w:t>（</w:t>
      </w:r>
      <w:bookmarkEnd w:id="34"/>
      <w:r>
        <w:rPr>
          <w:rFonts w:hint="eastAsia" w:ascii="楷体" w:hAnsi="楷体" w:eastAsia="楷体" w:cs="楷体"/>
          <w:color w:val="000000"/>
          <w:spacing w:val="0"/>
          <w:w w:val="100"/>
          <w:position w:val="0"/>
          <w:sz w:val="32"/>
          <w:szCs w:val="32"/>
          <w:lang w:eastAsia="zh-CN"/>
        </w:rPr>
        <w:t>三</w:t>
      </w:r>
      <w:r>
        <w:rPr>
          <w:rFonts w:hint="eastAsia" w:ascii="楷体" w:hAnsi="楷体" w:eastAsia="楷体" w:cs="楷体"/>
          <w:color w:val="000000"/>
          <w:spacing w:val="0"/>
          <w:w w:val="100"/>
          <w:position w:val="0"/>
          <w:sz w:val="32"/>
          <w:szCs w:val="32"/>
        </w:rPr>
        <w:t>）强化宣传引导。</w:t>
      </w:r>
      <w:r>
        <w:rPr>
          <w:rFonts w:hint="eastAsia" w:ascii="仿宋_GB2312" w:hAnsi="仿宋_GB2312" w:eastAsia="仿宋_GB2312" w:cs="仿宋_GB2312"/>
          <w:color w:val="000000"/>
          <w:spacing w:val="0"/>
          <w:w w:val="100"/>
          <w:position w:val="0"/>
          <w:sz w:val="32"/>
          <w:szCs w:val="32"/>
        </w:rPr>
        <w:t>要充分利用各类媒体，积极宣传社会资本参与耕地后备资源开发利用政策，树立正确舆论</w:t>
      </w:r>
      <w:r>
        <w:rPr>
          <w:rFonts w:hint="eastAsia" w:ascii="仿宋_GB2312" w:hAnsi="仿宋_GB2312" w:eastAsia="仿宋_GB2312" w:cs="仿宋_GB2312"/>
          <w:color w:val="000000"/>
          <w:spacing w:val="0"/>
          <w:w w:val="100"/>
          <w:position w:val="0"/>
          <w:sz w:val="32"/>
          <w:szCs w:val="32"/>
          <w:lang w:eastAsia="zh-CN"/>
        </w:rPr>
        <w:t>。</w:t>
      </w:r>
    </w:p>
    <w:p w14:paraId="1F1E9CC5">
      <w:pPr>
        <w:pStyle w:val="18"/>
        <w:keepNext w:val="0"/>
        <w:keepLines w:val="0"/>
        <w:pageBreakBefore w:val="0"/>
        <w:widowControl w:val="0"/>
        <w:shd w:val="clear" w:color="auto" w:fill="auto"/>
        <w:tabs>
          <w:tab w:val="left" w:pos="1886"/>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 w:hAnsi="仿宋" w:eastAsia="仿宋" w:cs="仿宋"/>
          <w:sz w:val="32"/>
          <w:szCs w:val="32"/>
          <w:u w:val="single" w:color="auto"/>
        </w:rPr>
      </w:pPr>
      <w:r>
        <w:rPr>
          <w:rFonts w:hint="eastAsia" w:ascii="仿宋_GB2312" w:hAnsi="仿宋_GB2312" w:eastAsia="仿宋_GB2312" w:cs="仿宋_GB2312"/>
          <w:color w:val="000000"/>
          <w:spacing w:val="0"/>
          <w:w w:val="100"/>
          <w:position w:val="0"/>
          <w:sz w:val="32"/>
          <w:szCs w:val="32"/>
          <w:lang w:val="en-US" w:eastAsia="zh-CN"/>
        </w:rPr>
        <w:t>本实施意见由自然资源部门负责解释，如有与上级政策相冲突的内容或遇上级政策调整，则按上级政策意见执行。本实施意见自公布之日起实施，有效期3年。</w:t>
      </w:r>
    </w:p>
    <w:sectPr>
      <w:footerReference r:id="rId7" w:type="first"/>
      <w:footerReference r:id="rId5" w:type="default"/>
      <w:footerReference r:id="rId6" w:type="even"/>
      <w:footnotePr>
        <w:numFmt w:val="decimal"/>
      </w:footnotePr>
      <w:pgSz w:w="12240" w:h="15840"/>
      <w:pgMar w:top="2098" w:right="1474" w:bottom="1984" w:left="1587" w:header="0" w:footer="3" w:gutter="0"/>
      <w:pgNumType w:fmt="numberInDash"/>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C10C">
    <w:pPr>
      <w:widowControl w:val="0"/>
      <w:spacing w:line="240" w:lineRule="auto"/>
    </w:pPr>
    <w:r>
      <w:rPr>
        <w:sz w:val="24"/>
      </w:rPr>
      <mc:AlternateContent>
        <mc:Choice Requires="wps">
          <w:drawing>
            <wp:anchor distT="0" distB="0" distL="114300" distR="114300" simplePos="0" relativeHeight="251659264" behindDoc="0" locked="0" layoutInCell="1" allowOverlap="1">
              <wp:simplePos x="0" y="0"/>
              <wp:positionH relativeFrom="margin">
                <wp:posOffset>2521585</wp:posOffset>
              </wp:positionH>
              <wp:positionV relativeFrom="paragraph">
                <wp:posOffset>-917575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9CD9C">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55pt;margin-top:-72.25pt;height:144pt;width:144pt;mso-position-horizontal-relative:margin;mso-wrap-style:none;z-index:251659264;mso-width-relative:page;mso-height-relative:page;" filled="f" stroked="f" coordsize="21600,21600" o:gfxdata="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GZhD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5AE9CD9C">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1E08">
    <w:pPr>
      <w:widowControl w:val="0"/>
      <w:spacing w:line="240" w:lineRule="auto"/>
    </w:pPr>
    <w:r>
      <w:rPr>
        <w:sz w:val="24"/>
      </w:rPr>
      <mc:AlternateContent>
        <mc:Choice Requires="wps">
          <w:drawing>
            <wp:anchor distT="0" distB="0" distL="114300" distR="114300" simplePos="0" relativeHeight="251660288" behindDoc="0" locked="0" layoutInCell="1" allowOverlap="1">
              <wp:simplePos x="0" y="0"/>
              <wp:positionH relativeFrom="margin">
                <wp:posOffset>2504440</wp:posOffset>
              </wp:positionH>
              <wp:positionV relativeFrom="paragraph">
                <wp:posOffset>-952500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F8619">
                          <w:pPr>
                            <w:pStyle w:val="2"/>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2pt;margin-top:-75pt;height:144pt;width:144pt;mso-position-horizontal-relative:margin;mso-wrap-style:none;z-index:251660288;mso-width-relative:page;mso-height-relative:page;" filled="f" stroked="f" coordsize="21600,21600" o:gfxdata="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as7ANgAAAAM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493F8619">
                    <w:pPr>
                      <w:pStyle w:val="2"/>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F8A8">
    <w:pPr>
      <w:widowControl w:val="0"/>
      <w:spacing w:line="240" w:lineRule="auto"/>
    </w:pPr>
    <w:r>
      <w:rPr>
        <w:sz w:val="24"/>
      </w:rPr>
      <mc:AlternateContent>
        <mc:Choice Requires="wps">
          <w:drawing>
            <wp:anchor distT="0" distB="0" distL="114300" distR="114300" simplePos="0" relativeHeight="251661312" behindDoc="0" locked="0" layoutInCell="1" allowOverlap="1">
              <wp:simplePos x="0" y="0"/>
              <wp:positionH relativeFrom="margin">
                <wp:posOffset>2469515</wp:posOffset>
              </wp:positionH>
              <wp:positionV relativeFrom="paragraph">
                <wp:posOffset>-901065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0DC6">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45pt;margin-top:-70.95pt;height:144pt;width:144pt;mso-position-horizontal-relative:margin;mso-wrap-style:none;z-index:251661312;mso-width-relative:page;mso-height-relative:page;" filled="f" stroked="f" coordsize="21600,21600" o:gfxdata="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UVwU3YAAAADA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423A0DC6">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ODc0MGRiMmU5MjE3MTIzOTQxNmI4ZGFkODVlNWRmN2YifQ=="/>
    <w:docVar w:name="KSO_WPS_MARK_KEY" w:val="da6222a0-295d-43d9-9615-1202398989be"/>
  </w:docVars>
  <w:rsids>
    <w:rsidRoot w:val="00000000"/>
    <w:rsid w:val="007200AE"/>
    <w:rsid w:val="02913644"/>
    <w:rsid w:val="03800D34"/>
    <w:rsid w:val="046A36F3"/>
    <w:rsid w:val="04BF3ADE"/>
    <w:rsid w:val="050138D2"/>
    <w:rsid w:val="058D2695"/>
    <w:rsid w:val="05DD5554"/>
    <w:rsid w:val="06F90F7E"/>
    <w:rsid w:val="07EF6B13"/>
    <w:rsid w:val="093D7200"/>
    <w:rsid w:val="099E4782"/>
    <w:rsid w:val="09AE2470"/>
    <w:rsid w:val="0A8F5D00"/>
    <w:rsid w:val="0AD7393B"/>
    <w:rsid w:val="0B8B471A"/>
    <w:rsid w:val="0C122745"/>
    <w:rsid w:val="0CD143AE"/>
    <w:rsid w:val="0D8D618B"/>
    <w:rsid w:val="0E113A11"/>
    <w:rsid w:val="0F4F272E"/>
    <w:rsid w:val="10CE421F"/>
    <w:rsid w:val="128B4FFF"/>
    <w:rsid w:val="12A8795F"/>
    <w:rsid w:val="13A10F7E"/>
    <w:rsid w:val="13C1030A"/>
    <w:rsid w:val="13F13588"/>
    <w:rsid w:val="165207B5"/>
    <w:rsid w:val="165B53FE"/>
    <w:rsid w:val="17DA7926"/>
    <w:rsid w:val="18133ACD"/>
    <w:rsid w:val="18242711"/>
    <w:rsid w:val="182F10F1"/>
    <w:rsid w:val="1864257A"/>
    <w:rsid w:val="197F7C3A"/>
    <w:rsid w:val="19F53DD2"/>
    <w:rsid w:val="1A0538E9"/>
    <w:rsid w:val="1A6C6D39"/>
    <w:rsid w:val="1AA749A0"/>
    <w:rsid w:val="1B2D1349"/>
    <w:rsid w:val="1CC5274E"/>
    <w:rsid w:val="1DA04055"/>
    <w:rsid w:val="1DAD6772"/>
    <w:rsid w:val="1E236A34"/>
    <w:rsid w:val="1F6B41EE"/>
    <w:rsid w:val="1F7076AA"/>
    <w:rsid w:val="202F7912"/>
    <w:rsid w:val="20C53DD2"/>
    <w:rsid w:val="21425982"/>
    <w:rsid w:val="21621119"/>
    <w:rsid w:val="21701F90"/>
    <w:rsid w:val="22631AF5"/>
    <w:rsid w:val="2393016E"/>
    <w:rsid w:val="23C87262"/>
    <w:rsid w:val="23D81888"/>
    <w:rsid w:val="24FB6014"/>
    <w:rsid w:val="25311A36"/>
    <w:rsid w:val="255B6AB3"/>
    <w:rsid w:val="25765E4A"/>
    <w:rsid w:val="258C3110"/>
    <w:rsid w:val="26B325BE"/>
    <w:rsid w:val="27433CA3"/>
    <w:rsid w:val="28321D4D"/>
    <w:rsid w:val="28724840"/>
    <w:rsid w:val="287E31E4"/>
    <w:rsid w:val="289E73E3"/>
    <w:rsid w:val="28C72DDD"/>
    <w:rsid w:val="290336EA"/>
    <w:rsid w:val="294B6710"/>
    <w:rsid w:val="2A111E36"/>
    <w:rsid w:val="2ABE1FBE"/>
    <w:rsid w:val="2ACF41CB"/>
    <w:rsid w:val="2C567FD4"/>
    <w:rsid w:val="2CDD4252"/>
    <w:rsid w:val="2D9C5EBB"/>
    <w:rsid w:val="2F234AE5"/>
    <w:rsid w:val="2F776BDF"/>
    <w:rsid w:val="2F8E5A03"/>
    <w:rsid w:val="2FAF6379"/>
    <w:rsid w:val="2FBC45F2"/>
    <w:rsid w:val="302C1780"/>
    <w:rsid w:val="30F50E7E"/>
    <w:rsid w:val="31880C30"/>
    <w:rsid w:val="336A2D2C"/>
    <w:rsid w:val="33DE5A31"/>
    <w:rsid w:val="34530F71"/>
    <w:rsid w:val="34EE524E"/>
    <w:rsid w:val="35E52AF5"/>
    <w:rsid w:val="360C1F8B"/>
    <w:rsid w:val="37C46853"/>
    <w:rsid w:val="38D43EF2"/>
    <w:rsid w:val="395C2AEC"/>
    <w:rsid w:val="399A59A4"/>
    <w:rsid w:val="39B527DE"/>
    <w:rsid w:val="3A0B0650"/>
    <w:rsid w:val="3A2D43ED"/>
    <w:rsid w:val="3A3F3C71"/>
    <w:rsid w:val="3AD46C94"/>
    <w:rsid w:val="3B205613"/>
    <w:rsid w:val="3B5D4EDB"/>
    <w:rsid w:val="3B702E61"/>
    <w:rsid w:val="3BF07AFD"/>
    <w:rsid w:val="3D167A38"/>
    <w:rsid w:val="3D4F6AA6"/>
    <w:rsid w:val="3E3F4D6C"/>
    <w:rsid w:val="3F6A7BC7"/>
    <w:rsid w:val="3FDB2873"/>
    <w:rsid w:val="42424E2B"/>
    <w:rsid w:val="4427077C"/>
    <w:rsid w:val="44CE6E4A"/>
    <w:rsid w:val="44FF34A7"/>
    <w:rsid w:val="462705C0"/>
    <w:rsid w:val="46FD0B3A"/>
    <w:rsid w:val="4703102D"/>
    <w:rsid w:val="480F57AF"/>
    <w:rsid w:val="48427933"/>
    <w:rsid w:val="48BA1BBF"/>
    <w:rsid w:val="48C92869"/>
    <w:rsid w:val="48F56CDA"/>
    <w:rsid w:val="49441489"/>
    <w:rsid w:val="495D7CF3"/>
    <w:rsid w:val="4A7638C4"/>
    <w:rsid w:val="4B4B41DB"/>
    <w:rsid w:val="4BA601D9"/>
    <w:rsid w:val="4C59524B"/>
    <w:rsid w:val="4EC372F3"/>
    <w:rsid w:val="50E25A58"/>
    <w:rsid w:val="52F25D4B"/>
    <w:rsid w:val="533B1B4E"/>
    <w:rsid w:val="53705736"/>
    <w:rsid w:val="54302D35"/>
    <w:rsid w:val="54983866"/>
    <w:rsid w:val="54E57FC4"/>
    <w:rsid w:val="5563713A"/>
    <w:rsid w:val="56382375"/>
    <w:rsid w:val="568F468B"/>
    <w:rsid w:val="570D6AF4"/>
    <w:rsid w:val="579F6AC5"/>
    <w:rsid w:val="57CF6D09"/>
    <w:rsid w:val="581806B0"/>
    <w:rsid w:val="596F60AE"/>
    <w:rsid w:val="59C109D7"/>
    <w:rsid w:val="59C97EB4"/>
    <w:rsid w:val="59FA62BF"/>
    <w:rsid w:val="5A5B4884"/>
    <w:rsid w:val="5ABF328C"/>
    <w:rsid w:val="5AD04A9A"/>
    <w:rsid w:val="5B157129"/>
    <w:rsid w:val="5B694D7F"/>
    <w:rsid w:val="5BE508A9"/>
    <w:rsid w:val="5CA72002"/>
    <w:rsid w:val="5CCB5CF1"/>
    <w:rsid w:val="5CDF4060"/>
    <w:rsid w:val="5D3A723E"/>
    <w:rsid w:val="5D601473"/>
    <w:rsid w:val="5FBA204D"/>
    <w:rsid w:val="606A3A73"/>
    <w:rsid w:val="60935209"/>
    <w:rsid w:val="60B62814"/>
    <w:rsid w:val="61745166"/>
    <w:rsid w:val="6287707E"/>
    <w:rsid w:val="62A56FE4"/>
    <w:rsid w:val="64004658"/>
    <w:rsid w:val="64C64FF0"/>
    <w:rsid w:val="64F8164D"/>
    <w:rsid w:val="65073F30"/>
    <w:rsid w:val="65D93BB3"/>
    <w:rsid w:val="665D1B75"/>
    <w:rsid w:val="66963E6A"/>
    <w:rsid w:val="693B7D5A"/>
    <w:rsid w:val="69C2222A"/>
    <w:rsid w:val="69C75A92"/>
    <w:rsid w:val="6A7A3035"/>
    <w:rsid w:val="6AA95198"/>
    <w:rsid w:val="6AD42215"/>
    <w:rsid w:val="6B234F4A"/>
    <w:rsid w:val="6B482C03"/>
    <w:rsid w:val="6CAE6A95"/>
    <w:rsid w:val="6D7565E4"/>
    <w:rsid w:val="6D9143ED"/>
    <w:rsid w:val="6E041063"/>
    <w:rsid w:val="6EA24FCD"/>
    <w:rsid w:val="70182BA3"/>
    <w:rsid w:val="70207CAA"/>
    <w:rsid w:val="70F74EAF"/>
    <w:rsid w:val="730E64E0"/>
    <w:rsid w:val="7310276A"/>
    <w:rsid w:val="73165394"/>
    <w:rsid w:val="73917324"/>
    <w:rsid w:val="73E4161B"/>
    <w:rsid w:val="74910C8D"/>
    <w:rsid w:val="75267B11"/>
    <w:rsid w:val="7567426F"/>
    <w:rsid w:val="76F679B7"/>
    <w:rsid w:val="77846D70"/>
    <w:rsid w:val="78E51A91"/>
    <w:rsid w:val="793A61D6"/>
    <w:rsid w:val="79657612"/>
    <w:rsid w:val="79B95A0F"/>
    <w:rsid w:val="7B643141"/>
    <w:rsid w:val="7BAC57D1"/>
    <w:rsid w:val="7BE91898"/>
    <w:rsid w:val="7E322A3A"/>
    <w:rsid w:val="7E755665"/>
    <w:rsid w:val="7F21759B"/>
    <w:rsid w:val="7F390D88"/>
    <w:rsid w:val="7FC02E5E"/>
    <w:rsid w:val="7FEC45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999999"/>
      <w:sz w:val="24"/>
      <w:szCs w:val="24"/>
      <w:u w:val="none"/>
      <w:vertAlign w:val="baseline"/>
    </w:rPr>
  </w:style>
  <w:style w:type="character" w:styleId="9">
    <w:name w:val="Hyperlink"/>
    <w:basedOn w:val="6"/>
    <w:autoRedefine/>
    <w:qFormat/>
    <w:uiPriority w:val="0"/>
    <w:rPr>
      <w:color w:val="999999"/>
      <w:sz w:val="24"/>
      <w:szCs w:val="24"/>
      <w:u w:val="none"/>
      <w:vertAlign w:val="baseline"/>
    </w:rPr>
  </w:style>
  <w:style w:type="character" w:styleId="10">
    <w:name w:val="HTML Code"/>
    <w:basedOn w:val="6"/>
    <w:autoRedefine/>
    <w:qFormat/>
    <w:uiPriority w:val="0"/>
    <w:rPr>
      <w:rFonts w:hint="default" w:ascii="Consolas" w:hAnsi="Consolas" w:eastAsia="Consolas" w:cs="Consolas"/>
      <w:color w:val="C7254E"/>
      <w:sz w:val="21"/>
      <w:szCs w:val="21"/>
      <w:shd w:val="clear" w:fill="F8F8F8"/>
    </w:rPr>
  </w:style>
  <w:style w:type="character" w:styleId="11">
    <w:name w:val="HTML Keyboard"/>
    <w:basedOn w:val="6"/>
    <w:autoRedefine/>
    <w:qFormat/>
    <w:uiPriority w:val="0"/>
    <w:rPr>
      <w:rFonts w:hint="default" w:ascii="Consolas" w:hAnsi="Consolas" w:eastAsia="Consolas" w:cs="Consolas"/>
      <w:sz w:val="21"/>
      <w:szCs w:val="21"/>
    </w:rPr>
  </w:style>
  <w:style w:type="character" w:styleId="12">
    <w:name w:val="HTML Sample"/>
    <w:basedOn w:val="6"/>
    <w:autoRedefine/>
    <w:qFormat/>
    <w:uiPriority w:val="0"/>
    <w:rPr>
      <w:rFonts w:hint="default" w:ascii="Consolas" w:hAnsi="Consolas" w:eastAsia="Consolas" w:cs="Consolas"/>
      <w:sz w:val="21"/>
      <w:szCs w:val="21"/>
    </w:rPr>
  </w:style>
  <w:style w:type="character" w:customStyle="1" w:styleId="13">
    <w:name w:val="Heading #1|1_"/>
    <w:basedOn w:val="6"/>
    <w:link w:val="14"/>
    <w:autoRedefine/>
    <w:qFormat/>
    <w:uiPriority w:val="0"/>
    <w:rPr>
      <w:rFonts w:ascii="宋体" w:hAnsi="宋体" w:eastAsia="宋体" w:cs="宋体"/>
      <w:color w:val="D27070"/>
      <w:sz w:val="102"/>
      <w:szCs w:val="102"/>
      <w:u w:val="none"/>
      <w:shd w:val="clear" w:color="auto" w:fill="auto"/>
      <w:lang w:val="zh-TW" w:eastAsia="zh-TW" w:bidi="zh-TW"/>
    </w:rPr>
  </w:style>
  <w:style w:type="paragraph" w:customStyle="1" w:styleId="14">
    <w:name w:val="Heading #1|1"/>
    <w:basedOn w:val="1"/>
    <w:link w:val="13"/>
    <w:autoRedefine/>
    <w:qFormat/>
    <w:uiPriority w:val="0"/>
    <w:pPr>
      <w:widowControl w:val="0"/>
      <w:shd w:val="clear" w:color="auto" w:fill="auto"/>
      <w:spacing w:before="1820" w:after="300"/>
      <w:ind w:firstLine="200"/>
      <w:outlineLvl w:val="0"/>
    </w:pPr>
    <w:rPr>
      <w:rFonts w:ascii="宋体" w:hAnsi="宋体" w:eastAsia="宋体" w:cs="宋体"/>
      <w:color w:val="D27070"/>
      <w:sz w:val="102"/>
      <w:szCs w:val="102"/>
      <w:u w:val="none"/>
      <w:shd w:val="clear" w:color="auto" w:fill="auto"/>
      <w:lang w:val="zh-TW" w:eastAsia="zh-TW" w:bidi="zh-TW"/>
    </w:rPr>
  </w:style>
  <w:style w:type="character" w:customStyle="1" w:styleId="15">
    <w:name w:val="Header or footer|2_"/>
    <w:basedOn w:val="6"/>
    <w:link w:val="16"/>
    <w:autoRedefine/>
    <w:qFormat/>
    <w:uiPriority w:val="0"/>
    <w:rPr>
      <w:sz w:val="20"/>
      <w:szCs w:val="20"/>
      <w:u w:val="none"/>
      <w:shd w:val="clear" w:color="auto" w:fill="auto"/>
      <w:lang w:val="zh-TW" w:eastAsia="zh-TW" w:bidi="zh-TW"/>
    </w:rPr>
  </w:style>
  <w:style w:type="paragraph" w:customStyle="1" w:styleId="16">
    <w:name w:val="Header or footer|2"/>
    <w:basedOn w:val="1"/>
    <w:link w:val="15"/>
    <w:autoRedefine/>
    <w:qFormat/>
    <w:uiPriority w:val="0"/>
    <w:pPr>
      <w:widowControl w:val="0"/>
      <w:shd w:val="clear" w:color="auto" w:fill="auto"/>
    </w:pPr>
    <w:rPr>
      <w:sz w:val="20"/>
      <w:szCs w:val="20"/>
      <w:u w:val="none"/>
      <w:shd w:val="clear" w:color="auto" w:fill="auto"/>
      <w:lang w:val="zh-TW" w:eastAsia="zh-TW" w:bidi="zh-TW"/>
    </w:rPr>
  </w:style>
  <w:style w:type="character" w:customStyle="1" w:styleId="17">
    <w:name w:val="Body text|1_"/>
    <w:basedOn w:val="6"/>
    <w:link w:val="18"/>
    <w:autoRedefine/>
    <w:qFormat/>
    <w:uiPriority w:val="0"/>
    <w:rPr>
      <w:rFonts w:ascii="宋体" w:hAnsi="宋体" w:eastAsia="宋体" w:cs="宋体"/>
      <w:u w:val="none"/>
      <w:shd w:val="clear" w:color="auto" w:fill="auto"/>
      <w:lang w:val="zh-TW" w:eastAsia="zh-TW" w:bidi="zh-TW"/>
    </w:rPr>
  </w:style>
  <w:style w:type="paragraph" w:customStyle="1" w:styleId="18">
    <w:name w:val="Body text|1"/>
    <w:basedOn w:val="1"/>
    <w:link w:val="17"/>
    <w:autoRedefine/>
    <w:qFormat/>
    <w:uiPriority w:val="0"/>
    <w:pPr>
      <w:widowControl w:val="0"/>
      <w:shd w:val="clear" w:color="auto" w:fill="auto"/>
      <w:spacing w:line="446" w:lineRule="auto"/>
      <w:ind w:firstLine="400"/>
    </w:pPr>
    <w:rPr>
      <w:rFonts w:ascii="宋体" w:hAnsi="宋体" w:eastAsia="宋体" w:cs="宋体"/>
      <w:u w:val="none"/>
      <w:shd w:val="clear" w:color="auto" w:fill="auto"/>
      <w:lang w:val="zh-TW" w:eastAsia="zh-TW" w:bidi="zh-TW"/>
    </w:rPr>
  </w:style>
  <w:style w:type="character" w:customStyle="1" w:styleId="19">
    <w:name w:val="Heading #2|1_"/>
    <w:basedOn w:val="6"/>
    <w:link w:val="20"/>
    <w:autoRedefine/>
    <w:qFormat/>
    <w:uiPriority w:val="0"/>
    <w:rPr>
      <w:rFonts w:ascii="宋体" w:hAnsi="宋体" w:eastAsia="宋体" w:cs="宋体"/>
      <w:sz w:val="36"/>
      <w:szCs w:val="36"/>
      <w:u w:val="none"/>
      <w:shd w:val="clear" w:color="auto" w:fill="auto"/>
      <w:lang w:val="zh-TW" w:eastAsia="zh-TW" w:bidi="zh-TW"/>
    </w:rPr>
  </w:style>
  <w:style w:type="paragraph" w:customStyle="1" w:styleId="20">
    <w:name w:val="Heading #2|1"/>
    <w:basedOn w:val="1"/>
    <w:link w:val="19"/>
    <w:autoRedefine/>
    <w:qFormat/>
    <w:uiPriority w:val="0"/>
    <w:pPr>
      <w:widowControl w:val="0"/>
      <w:shd w:val="clear" w:color="auto" w:fill="auto"/>
      <w:spacing w:after="480" w:line="509" w:lineRule="exact"/>
      <w:ind w:right="100"/>
      <w:jc w:val="center"/>
      <w:outlineLvl w:val="1"/>
    </w:pPr>
    <w:rPr>
      <w:rFonts w:ascii="宋体" w:hAnsi="宋体" w:eastAsia="宋体" w:cs="宋体"/>
      <w:sz w:val="36"/>
      <w:szCs w:val="36"/>
      <w:u w:val="none"/>
      <w:shd w:val="clear" w:color="auto" w:fill="auto"/>
      <w:lang w:val="zh-TW" w:eastAsia="zh-TW" w:bidi="zh-TW"/>
    </w:rPr>
  </w:style>
  <w:style w:type="character" w:customStyle="1" w:styleId="21">
    <w:name w:val="Header or footer|1_"/>
    <w:basedOn w:val="6"/>
    <w:link w:val="22"/>
    <w:autoRedefine/>
    <w:qFormat/>
    <w:uiPriority w:val="0"/>
    <w:rPr>
      <w:u w:val="none"/>
      <w:shd w:val="clear" w:color="auto" w:fill="auto"/>
      <w:lang w:val="zh-TW" w:eastAsia="zh-TW" w:bidi="zh-TW"/>
    </w:rPr>
  </w:style>
  <w:style w:type="paragraph" w:customStyle="1" w:styleId="22">
    <w:name w:val="Header or footer|1"/>
    <w:basedOn w:val="1"/>
    <w:link w:val="21"/>
    <w:autoRedefine/>
    <w:qFormat/>
    <w:uiPriority w:val="0"/>
    <w:pPr>
      <w:widowControl w:val="0"/>
      <w:shd w:val="clear" w:color="auto" w:fill="auto"/>
    </w:pPr>
    <w:rPr>
      <w:u w:val="none"/>
      <w:shd w:val="clear" w:color="auto" w:fill="auto"/>
      <w:lang w:val="zh-TW" w:eastAsia="zh-TW" w:bidi="zh-TW"/>
    </w:rPr>
  </w:style>
  <w:style w:type="character" w:customStyle="1" w:styleId="23">
    <w:name w:val="Body text|2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Body text|2"/>
    <w:basedOn w:val="1"/>
    <w:link w:val="23"/>
    <w:autoRedefine/>
    <w:qFormat/>
    <w:uiPriority w:val="0"/>
    <w:pPr>
      <w:widowControl w:val="0"/>
      <w:shd w:val="clear" w:color="auto" w:fill="auto"/>
      <w:spacing w:line="511" w:lineRule="exact"/>
      <w:ind w:firstLine="900"/>
    </w:pPr>
    <w:rPr>
      <w:rFonts w:ascii="宋体" w:hAnsi="宋体" w:eastAsia="宋体" w:cs="宋体"/>
      <w:sz w:val="28"/>
      <w:szCs w:val="28"/>
      <w:u w:val="none"/>
      <w:shd w:val="clear" w:color="auto" w:fill="auto"/>
      <w:lang w:val="zh-TW" w:eastAsia="zh-TW" w:bidi="zh-TW"/>
    </w:rPr>
  </w:style>
  <w:style w:type="character" w:customStyle="1" w:styleId="25">
    <w:name w:val="Body text|3_"/>
    <w:basedOn w:val="6"/>
    <w:link w:val="26"/>
    <w:autoRedefine/>
    <w:qFormat/>
    <w:uiPriority w:val="0"/>
    <w:rPr>
      <w:rFonts w:ascii="宋体" w:hAnsi="宋体" w:eastAsia="宋体" w:cs="宋体"/>
      <w:sz w:val="20"/>
      <w:szCs w:val="20"/>
      <w:u w:val="none"/>
      <w:shd w:val="clear" w:color="auto" w:fill="auto"/>
      <w:lang w:val="zh-TW" w:eastAsia="zh-TW" w:bidi="zh-TW"/>
    </w:rPr>
  </w:style>
  <w:style w:type="paragraph" w:customStyle="1" w:styleId="26">
    <w:name w:val="Body text|3"/>
    <w:basedOn w:val="1"/>
    <w:link w:val="25"/>
    <w:autoRedefine/>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character" w:customStyle="1" w:styleId="27">
    <w:name w:val="am-datepicker-hour"/>
    <w:basedOn w:val="6"/>
    <w:autoRedefine/>
    <w:qFormat/>
    <w:uiPriority w:val="0"/>
  </w:style>
  <w:style w:type="character" w:customStyle="1" w:styleId="28">
    <w:name w:val="hover69"/>
    <w:basedOn w:val="6"/>
    <w:autoRedefine/>
    <w:qFormat/>
    <w:uiPriority w:val="0"/>
    <w:rPr>
      <w:shd w:val="clear" w:fill="F0F0F0"/>
    </w:rPr>
  </w:style>
  <w:style w:type="character" w:customStyle="1" w:styleId="29">
    <w:name w:val="am-datepicker-old"/>
    <w:basedOn w:val="6"/>
    <w:autoRedefine/>
    <w:qFormat/>
    <w:uiPriority w:val="0"/>
    <w:rPr>
      <w:color w:val="F59490"/>
    </w:rPr>
  </w:style>
  <w:style w:type="character" w:customStyle="1" w:styleId="30">
    <w:name w:val="am-active9"/>
    <w:basedOn w:val="6"/>
    <w:autoRedefine/>
    <w:qFormat/>
    <w:uiPriority w:val="0"/>
    <w:rPr>
      <w:color w:val="C10802"/>
    </w:rPr>
  </w:style>
  <w:style w:type="character" w:customStyle="1" w:styleId="31">
    <w:name w:val="am-active10"/>
    <w:basedOn w:val="6"/>
    <w:autoRedefine/>
    <w:qFormat/>
    <w:uiPriority w:val="0"/>
    <w:rPr>
      <w:color w:val="89D7FF"/>
      <w:shd w:val="clear" w:fill="F0F0F0"/>
    </w:rPr>
  </w:style>
  <w:style w:type="character" w:customStyle="1" w:styleId="32">
    <w:name w:val="am-active11"/>
    <w:basedOn w:val="6"/>
    <w:autoRedefine/>
    <w:qFormat/>
    <w:uiPriority w:val="0"/>
    <w:rPr>
      <w:color w:val="94DF94"/>
    </w:rPr>
  </w:style>
  <w:style w:type="character" w:customStyle="1" w:styleId="33">
    <w:name w:val="am-active12"/>
    <w:basedOn w:val="6"/>
    <w:autoRedefine/>
    <w:qFormat/>
    <w:uiPriority w:val="0"/>
    <w:rPr>
      <w:color w:val="FFAD6D"/>
    </w:rPr>
  </w:style>
  <w:style w:type="character" w:customStyle="1" w:styleId="34">
    <w:name w:val="am-disabled16"/>
    <w:basedOn w:val="6"/>
    <w:autoRedefine/>
    <w:qFormat/>
    <w:uiPriority w:val="0"/>
    <w:rPr>
      <w:color w:val="999999"/>
      <w:shd w:val="clear" w:fill="FAFAFA"/>
    </w:rPr>
  </w:style>
  <w:style w:type="character" w:customStyle="1" w:styleId="35">
    <w:name w:val="am-active17"/>
    <w:basedOn w:val="6"/>
    <w:autoRedefine/>
    <w:qFormat/>
    <w:uiPriority w:val="0"/>
    <w:rPr>
      <w:color w:val="0084C7"/>
      <w:shd w:val="clear" w:fill="F0F0F0"/>
    </w:rPr>
  </w:style>
  <w:style w:type="character" w:customStyle="1" w:styleId="36">
    <w:name w:val="am-active18"/>
    <w:basedOn w:val="6"/>
    <w:autoRedefine/>
    <w:qFormat/>
    <w:uiPriority w:val="0"/>
    <w:rPr>
      <w:color w:val="1B961B"/>
    </w:rPr>
  </w:style>
  <w:style w:type="character" w:customStyle="1" w:styleId="37">
    <w:name w:val="am-active19"/>
    <w:basedOn w:val="6"/>
    <w:autoRedefine/>
    <w:qFormat/>
    <w:uiPriority w:val="0"/>
    <w:rPr>
      <w:color w:val="C10802"/>
    </w:rPr>
  </w:style>
  <w:style w:type="character" w:customStyle="1" w:styleId="38">
    <w:name w:val="am-active20"/>
    <w:basedOn w:val="6"/>
    <w:autoRedefine/>
    <w:qFormat/>
    <w:uiPriority w:val="0"/>
    <w:rPr>
      <w:color w:val="AA4B00"/>
    </w:rPr>
  </w:style>
  <w:style w:type="character" w:customStyle="1" w:styleId="39">
    <w:name w:val="am-datepicker-old1"/>
    <w:basedOn w:val="6"/>
    <w:autoRedefine/>
    <w:qFormat/>
    <w:uiPriority w:val="0"/>
    <w:rPr>
      <w:color w:val="94DF94"/>
    </w:rPr>
  </w:style>
  <w:style w:type="character" w:customStyle="1" w:styleId="40">
    <w:name w:val="am-datepicker-old2"/>
    <w:basedOn w:val="6"/>
    <w:autoRedefine/>
    <w:qFormat/>
    <w:uiPriority w:val="0"/>
    <w:rPr>
      <w:color w:val="F59490"/>
    </w:rPr>
  </w:style>
  <w:style w:type="character" w:customStyle="1" w:styleId="41">
    <w:name w:val="am-datepicker-old3"/>
    <w:basedOn w:val="6"/>
    <w:autoRedefine/>
    <w:qFormat/>
    <w:uiPriority w:val="0"/>
    <w:rPr>
      <w:color w:val="FFAD6D"/>
    </w:rPr>
  </w:style>
  <w:style w:type="character" w:customStyle="1" w:styleId="42">
    <w:name w:val="hover68"/>
    <w:basedOn w:val="6"/>
    <w:autoRedefine/>
    <w:qFormat/>
    <w:uiPriority w:val="0"/>
    <w:rPr>
      <w:shd w:val="clear" w:fill="F0F0F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3963</Words>
  <Characters>4011</Characters>
  <TotalTime>6</TotalTime>
  <ScaleCrop>false</ScaleCrop>
  <LinksUpToDate>false</LinksUpToDate>
  <CharactersWithSpaces>4011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2023-07-27T02:03:00Z</dcterms:created>
  <dc:creator>热心村民许先生 </dc:creator>
  <cp:lastModifiedBy>TY</cp:lastModifiedBy>
  <cp:lastPrinted>2024-03-26T07:37:00Z</cp:lastPrinted>
  <dcterms:modified xsi:type="dcterms:W3CDTF">2024-12-26T01:15:52Z</dcterms:modified>
  <dc:title>开发利用的实施意见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E5766C304C5C427BBA016195716795FA_13</vt:lpwstr>
  </property>
</Properties>
</file>