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6A" w:rsidRPr="00216AB8" w:rsidRDefault="00F15D6A" w:rsidP="00F15D6A">
      <w:pPr>
        <w:jc w:val="left"/>
        <w:rPr>
          <w:rFonts w:ascii="仿宋_GB2312" w:eastAsia="仿宋_GB2312"/>
          <w:sz w:val="32"/>
          <w:szCs w:val="32"/>
        </w:rPr>
      </w:pPr>
      <w:r w:rsidRPr="00216AB8">
        <w:rPr>
          <w:rFonts w:ascii="仿宋_GB2312" w:eastAsia="仿宋_GB2312" w:hint="eastAsia"/>
          <w:sz w:val="32"/>
          <w:szCs w:val="32"/>
        </w:rPr>
        <w:t>附件：</w:t>
      </w:r>
    </w:p>
    <w:p w:rsidR="00F15D6A" w:rsidRDefault="00C56FCB" w:rsidP="004D0961">
      <w:pPr>
        <w:spacing w:line="60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靖宇县</w:t>
      </w:r>
      <w:r w:rsidR="003A0AF7">
        <w:rPr>
          <w:rFonts w:ascii="仿宋" w:eastAsia="仿宋" w:hAnsi="仿宋" w:cs="仿宋" w:hint="eastAsia"/>
          <w:sz w:val="32"/>
          <w:szCs w:val="32"/>
        </w:rPr>
        <w:t>白羽肉鸡全产业链建设项目--养殖小区（一期）</w:t>
      </w:r>
      <w:r w:rsidR="00F15D6A" w:rsidRPr="00216AB8">
        <w:rPr>
          <w:rFonts w:ascii="仿宋_GB2312" w:eastAsia="仿宋_GB2312" w:hAnsi="仿宋" w:hint="eastAsia"/>
          <w:sz w:val="32"/>
          <w:szCs w:val="32"/>
        </w:rPr>
        <w:t>总概算表</w:t>
      </w:r>
    </w:p>
    <w:tbl>
      <w:tblPr>
        <w:tblW w:w="4996" w:type="pct"/>
        <w:tblLook w:val="04A0"/>
      </w:tblPr>
      <w:tblGrid>
        <w:gridCol w:w="1264"/>
        <w:gridCol w:w="2584"/>
        <w:gridCol w:w="1280"/>
        <w:gridCol w:w="1280"/>
        <w:gridCol w:w="1280"/>
        <w:gridCol w:w="1280"/>
        <w:gridCol w:w="1156"/>
        <w:gridCol w:w="765"/>
        <w:gridCol w:w="940"/>
        <w:gridCol w:w="2334"/>
      </w:tblGrid>
      <w:tr w:rsidR="00E113C3" w:rsidRPr="00FA4905" w:rsidTr="00FA4905"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工程项目或费用名称</w:t>
            </w:r>
          </w:p>
        </w:tc>
        <w:tc>
          <w:tcPr>
            <w:tcW w:w="22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投资概算（万元）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技术经济指标</w:t>
            </w:r>
          </w:p>
        </w:tc>
      </w:tr>
      <w:tr w:rsidR="00E113C3" w:rsidRPr="00FA4905" w:rsidTr="00E412C4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设备购置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安装工程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2"/>
              </w:rPr>
            </w:pPr>
            <w:r w:rsidRPr="00FA4905">
              <w:rPr>
                <w:b/>
                <w:bCs/>
                <w:kern w:val="0"/>
                <w:sz w:val="22"/>
                <w:szCs w:val="22"/>
              </w:rPr>
              <w:t>合</w:t>
            </w:r>
            <w:r w:rsidRPr="00FA4905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单位价值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（元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/m</w:t>
            </w:r>
            <w:r w:rsidRPr="00FA4905">
              <w:rPr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建设项目总投资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3894.72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733.96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69.15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1514.10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6211.93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62.70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11.82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1.11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24.37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100.00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第一部分</w:t>
            </w: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 </w:t>
            </w: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工程费用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3894.72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733.96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69.15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4697.83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主体工程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鸡舍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2047.03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2047.03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17315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1182.23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锅炉房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101.63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101.63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2032.60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发电机房及水泵房</w:t>
            </w:r>
          </w:p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（包括消防水池）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160.48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160.48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11462.86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药品存放维修间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27.68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27.68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1977.14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门卫（包括大门）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13.73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13.73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4576.67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蛋库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55.61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55.61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375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1482.93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管理办公室</w:t>
            </w:r>
          </w:p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（包括消毒换衣间）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117.08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117.08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2927.00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饲养设备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584.96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46.80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631.76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（二）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场区工程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2"/>
                <w:szCs w:val="22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硬化地面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35.11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35.11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1600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219.44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绿化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2.76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2.76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138.00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2"/>
                <w:szCs w:val="22"/>
              </w:rPr>
              <w:t>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给排水管网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25.73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25.73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665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386.92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sz w:val="22"/>
                <w:szCs w:val="22"/>
              </w:rPr>
              <w:t>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消防管网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37.91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37.91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1385.4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273.64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U</w:t>
            </w:r>
            <w:r w:rsidRPr="00FA4905">
              <w:rPr>
                <w:rFonts w:hint="eastAsia"/>
                <w:sz w:val="20"/>
                <w:szCs w:val="20"/>
              </w:rPr>
              <w:t>型槽排水沟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FA4905">
              <w:rPr>
                <w:rFonts w:ascii="宋体" w:hAnsi="宋体" w:hint="eastAsia"/>
                <w:kern w:val="0"/>
                <w:sz w:val="24"/>
              </w:rPr>
              <w:t>64.72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FA4905">
              <w:rPr>
                <w:rFonts w:ascii="宋体" w:hAnsi="宋体" w:hint="eastAsia"/>
                <w:kern w:val="0"/>
                <w:sz w:val="24"/>
              </w:rPr>
              <w:t>64.72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1650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392.24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供热管网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FA4905">
              <w:rPr>
                <w:rFonts w:ascii="宋体" w:hAnsi="宋体" w:hint="eastAsia"/>
                <w:kern w:val="0"/>
                <w:sz w:val="24"/>
              </w:rPr>
              <w:t>18.99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FA4905">
              <w:rPr>
                <w:rFonts w:ascii="宋体" w:hAnsi="宋体" w:hint="eastAsia"/>
                <w:kern w:val="0"/>
                <w:sz w:val="24"/>
              </w:rPr>
              <w:t>18.99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946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200.74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电力管线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76.60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76.60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3038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252.14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hint="eastAsia"/>
                <w:sz w:val="20"/>
                <w:szCs w:val="20"/>
              </w:rPr>
              <w:t>通信管网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39.79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39.79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2926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135.99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场区照明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13.98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13.98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盏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3039.13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围墙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124.03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124.03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1259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985.15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储粪池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42.67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42.67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1185.28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无害化处理池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18.18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18.18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m³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1515.00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公用工程设备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149.00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22.35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171.35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挖填方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178.14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178.14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m³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137181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12.99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原土剥离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39.40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39.40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26268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15.00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挡土墙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649.66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649.66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m³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10513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617.96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自打机井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3.81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3.81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眼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A4905">
              <w:rPr>
                <w:rFonts w:ascii="宋体" w:hAnsi="宋体" w:hint="eastAsia"/>
                <w:kern w:val="0"/>
                <w:sz w:val="22"/>
                <w:szCs w:val="22"/>
              </w:rPr>
              <w:t>38100.00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第二部分</w:t>
            </w: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 </w:t>
            </w: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其他费用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pStyle w:val="TableParagraph"/>
              <w:spacing w:before="12" w:line="219" w:lineRule="exact"/>
              <w:ind w:left="42"/>
              <w:jc w:val="center"/>
              <w:rPr>
                <w:rFonts w:ascii="Times New Roman"/>
                <w:b/>
                <w:sz w:val="20"/>
              </w:rPr>
            </w:pPr>
            <w:r w:rsidRPr="00FA4905">
              <w:rPr>
                <w:rFonts w:ascii="Times New Roman"/>
                <w:b/>
                <w:sz w:val="20"/>
              </w:rPr>
              <w:t>1053.96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pStyle w:val="TableParagraph"/>
              <w:spacing w:before="12" w:line="219" w:lineRule="exact"/>
              <w:ind w:left="42"/>
              <w:jc w:val="center"/>
              <w:rPr>
                <w:rFonts w:ascii="Times New Roman"/>
                <w:b/>
                <w:sz w:val="20"/>
              </w:rPr>
            </w:pPr>
            <w:r w:rsidRPr="00FA4905">
              <w:rPr>
                <w:rFonts w:ascii="Times New Roman"/>
                <w:b/>
                <w:sz w:val="20"/>
              </w:rPr>
              <w:t>1053.96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费用标准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项目管理费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62.00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62.00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财建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[2016]504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工程监理费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53.80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53.80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发改价格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[2015]299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号文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造价咨询费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19.00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19.00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发改价格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[2015]299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号文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前期工作咨询费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勘察费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设计费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128.13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128.13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</w:rPr>
            </w:pPr>
            <w:r w:rsidRPr="00FA4905">
              <w:rPr>
                <w:b/>
                <w:bCs/>
                <w:kern w:val="0"/>
                <w:sz w:val="20"/>
                <w:szCs w:val="20"/>
              </w:rPr>
              <w:t>发改价格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[2015]299</w:t>
            </w:r>
            <w:r w:rsidRPr="00FA4905">
              <w:rPr>
                <w:rFonts w:hint="eastAsia"/>
                <w:b/>
                <w:bCs/>
                <w:kern w:val="0"/>
                <w:sz w:val="20"/>
                <w:szCs w:val="20"/>
              </w:rPr>
              <w:t>号文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土地测绘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19.90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19.90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水资源论证报告编制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12.10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场地准备及临时设施费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12.17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12.17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rFonts w:hint="eastAsia"/>
                <w:b/>
                <w:bCs/>
                <w:kern w:val="0"/>
                <w:sz w:val="20"/>
                <w:szCs w:val="20"/>
              </w:rPr>
              <w:t>0.25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%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工程保险费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14.61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14.61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b/>
                <w:bCs/>
                <w:kern w:val="0"/>
                <w:sz w:val="20"/>
                <w:szCs w:val="20"/>
              </w:rPr>
              <w:t>0.30%</w:t>
            </w: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招标代理服务费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14.20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14.20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发改价格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[2015]299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号文</w:t>
            </w:r>
          </w:p>
        </w:tc>
      </w:tr>
      <w:tr w:rsidR="00E113C3" w:rsidRPr="00FA4905" w:rsidTr="00E412C4">
        <w:trPr>
          <w:trHeight w:val="362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土地费用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297.79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297.79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水土保持方案编制费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5.00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表土剥离方案编制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8.70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8.70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环评及应预案费用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12.30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12.30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节能评估费用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4.00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4.00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排迁费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10.10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10.10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E412C4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土地复垦方案编制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29.50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29.50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A4905" w:rsidRPr="00FA4905" w:rsidTr="00F172F1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>复垦保证金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A490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330.65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sz w:val="20"/>
                <w:szCs w:val="20"/>
                <w:lang w:val="zh-CN"/>
              </w:rPr>
            </w:pPr>
            <w:r w:rsidRPr="00FA4905">
              <w:rPr>
                <w:rFonts w:hint="eastAsia"/>
                <w:sz w:val="20"/>
                <w:szCs w:val="20"/>
              </w:rPr>
              <w:t>330.65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905" w:rsidRPr="00FA4905" w:rsidRDefault="00FA4905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113C3" w:rsidRPr="00FA4905" w:rsidTr="00FA490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三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第三部分</w:t>
            </w: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 </w:t>
            </w: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预备费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rFonts w:hint="eastAsia"/>
                <w:b/>
                <w:bCs/>
                <w:sz w:val="20"/>
                <w:szCs w:val="20"/>
              </w:rPr>
              <w:t>460.14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rFonts w:hint="eastAsia"/>
                <w:b/>
                <w:bCs/>
                <w:sz w:val="20"/>
                <w:szCs w:val="20"/>
              </w:rPr>
              <w:t>460.14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13C3" w:rsidRPr="00FA4905" w:rsidTr="00FA490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基本预备费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rFonts w:hint="eastAsia"/>
                <w:b/>
                <w:bCs/>
                <w:sz w:val="20"/>
                <w:szCs w:val="20"/>
              </w:rPr>
              <w:t>460.14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FA4905">
              <w:rPr>
                <w:rFonts w:hint="eastAsia"/>
                <w:b/>
                <w:bCs/>
                <w:sz w:val="20"/>
                <w:szCs w:val="20"/>
              </w:rPr>
              <w:t>460.14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（一</w:t>
            </w:r>
            <w:r w:rsidRPr="00FA4905">
              <w:rPr>
                <w:rStyle w:val="font71"/>
                <w:color w:val="auto"/>
              </w:rPr>
              <w:t>+</w:t>
            </w: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二）</w:t>
            </w:r>
            <w:r w:rsidRPr="00FA4905">
              <w:rPr>
                <w:rStyle w:val="font71"/>
                <w:color w:val="auto"/>
              </w:rPr>
              <w:t xml:space="preserve"> ×</w:t>
            </w:r>
            <w:r w:rsidRPr="00FA4905">
              <w:rPr>
                <w:rFonts w:ascii="宋体" w:hAnsi="宋体"/>
                <w:kern w:val="0"/>
              </w:rPr>
              <w:t>8</w:t>
            </w:r>
            <w:r w:rsidRPr="00FA4905">
              <w:rPr>
                <w:rStyle w:val="font71"/>
                <w:color w:val="auto"/>
              </w:rPr>
              <w:t>%</w:t>
            </w:r>
          </w:p>
        </w:tc>
      </w:tr>
      <w:tr w:rsidR="00E113C3" w:rsidRPr="00FA4905" w:rsidTr="00FA490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sz w:val="20"/>
                <w:szCs w:val="20"/>
              </w:rPr>
              <w:t>价差预备费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C3" w:rsidRPr="00FA4905" w:rsidRDefault="00E113C3" w:rsidP="00E412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A49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费率</w:t>
            </w:r>
            <w:r w:rsidRPr="00FA4905">
              <w:rPr>
                <w:b/>
                <w:bCs/>
                <w:kern w:val="0"/>
                <w:sz w:val="20"/>
                <w:szCs w:val="20"/>
              </w:rPr>
              <w:t>0%</w:t>
            </w:r>
          </w:p>
        </w:tc>
      </w:tr>
    </w:tbl>
    <w:p w:rsidR="00A363BB" w:rsidRDefault="00A363BB" w:rsidP="00A363BB">
      <w:pPr>
        <w:adjustRightInd w:val="0"/>
        <w:snapToGrid w:val="0"/>
        <w:rPr>
          <w:b/>
          <w:sz w:val="28"/>
          <w:szCs w:val="28"/>
        </w:rPr>
      </w:pPr>
    </w:p>
    <w:p w:rsidR="00A363BB" w:rsidRPr="00A363BB" w:rsidRDefault="00A363BB" w:rsidP="00A363BB">
      <w:pPr>
        <w:pStyle w:val="a0"/>
      </w:pPr>
    </w:p>
    <w:sectPr w:rsidR="00A363BB" w:rsidRPr="00A363BB" w:rsidSect="00F5792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20" w:rsidRDefault="005E0E20" w:rsidP="00F57924">
      <w:r>
        <w:separator/>
      </w:r>
    </w:p>
  </w:endnote>
  <w:endnote w:type="continuationSeparator" w:id="1">
    <w:p w:rsidR="005E0E20" w:rsidRDefault="005E0E20" w:rsidP="00F5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24" w:rsidRDefault="00F57924" w:rsidP="00F57924">
    <w:pPr>
      <w:pStyle w:val="a5"/>
      <w:jc w:val="center"/>
    </w:pPr>
    <w:r>
      <w:rPr>
        <w:rFonts w:hint="eastAsia"/>
      </w:rPr>
      <w:t>-</w:t>
    </w:r>
    <w:sdt>
      <w:sdtPr>
        <w:id w:val="20772470"/>
        <w:docPartObj>
          <w:docPartGallery w:val="Page Numbers (Bottom of Page)"/>
          <w:docPartUnique/>
        </w:docPartObj>
      </w:sdtPr>
      <w:sdtContent>
        <w:fldSimple w:instr=" PAGE   \* MERGEFORMAT ">
          <w:r w:rsidR="002A5383" w:rsidRPr="002A5383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sdtContent>
    </w:sdt>
  </w:p>
  <w:p w:rsidR="00F57924" w:rsidRDefault="00F579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20" w:rsidRDefault="005E0E20" w:rsidP="00F57924">
      <w:r>
        <w:separator/>
      </w:r>
    </w:p>
  </w:footnote>
  <w:footnote w:type="continuationSeparator" w:id="1">
    <w:p w:rsidR="005E0E20" w:rsidRDefault="005E0E20" w:rsidP="00F57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78E"/>
    <w:rsid w:val="00010D6B"/>
    <w:rsid w:val="00011648"/>
    <w:rsid w:val="00013058"/>
    <w:rsid w:val="00015E23"/>
    <w:rsid w:val="00022299"/>
    <w:rsid w:val="0005448E"/>
    <w:rsid w:val="000C3524"/>
    <w:rsid w:val="000D1A78"/>
    <w:rsid w:val="0013360E"/>
    <w:rsid w:val="00161322"/>
    <w:rsid w:val="00174912"/>
    <w:rsid w:val="0017532E"/>
    <w:rsid w:val="0022195D"/>
    <w:rsid w:val="0022766F"/>
    <w:rsid w:val="0026783C"/>
    <w:rsid w:val="002A0701"/>
    <w:rsid w:val="002A5383"/>
    <w:rsid w:val="002D6E4B"/>
    <w:rsid w:val="002E1A51"/>
    <w:rsid w:val="002F427C"/>
    <w:rsid w:val="002F5FD0"/>
    <w:rsid w:val="00333B65"/>
    <w:rsid w:val="003521FE"/>
    <w:rsid w:val="00352FB5"/>
    <w:rsid w:val="00387076"/>
    <w:rsid w:val="003931FC"/>
    <w:rsid w:val="003A0AF7"/>
    <w:rsid w:val="0042063A"/>
    <w:rsid w:val="004D0961"/>
    <w:rsid w:val="00501E7F"/>
    <w:rsid w:val="00530063"/>
    <w:rsid w:val="0055783A"/>
    <w:rsid w:val="005646EC"/>
    <w:rsid w:val="00584F72"/>
    <w:rsid w:val="005B4E68"/>
    <w:rsid w:val="005B61FE"/>
    <w:rsid w:val="005B79EB"/>
    <w:rsid w:val="005E0E20"/>
    <w:rsid w:val="00626B28"/>
    <w:rsid w:val="00636655"/>
    <w:rsid w:val="00664333"/>
    <w:rsid w:val="006F678E"/>
    <w:rsid w:val="00721704"/>
    <w:rsid w:val="00757A42"/>
    <w:rsid w:val="00782406"/>
    <w:rsid w:val="00856C66"/>
    <w:rsid w:val="0089044C"/>
    <w:rsid w:val="00926CE4"/>
    <w:rsid w:val="0094747E"/>
    <w:rsid w:val="00970D79"/>
    <w:rsid w:val="00986E29"/>
    <w:rsid w:val="009C327A"/>
    <w:rsid w:val="00A015E8"/>
    <w:rsid w:val="00A363BB"/>
    <w:rsid w:val="00AD0C84"/>
    <w:rsid w:val="00AF04C6"/>
    <w:rsid w:val="00B22FCA"/>
    <w:rsid w:val="00B2434C"/>
    <w:rsid w:val="00B45408"/>
    <w:rsid w:val="00B712EF"/>
    <w:rsid w:val="00C23998"/>
    <w:rsid w:val="00C47282"/>
    <w:rsid w:val="00C53625"/>
    <w:rsid w:val="00C56FCB"/>
    <w:rsid w:val="00C602A0"/>
    <w:rsid w:val="00C77FFC"/>
    <w:rsid w:val="00CB6236"/>
    <w:rsid w:val="00CF5279"/>
    <w:rsid w:val="00D16BDF"/>
    <w:rsid w:val="00D666F6"/>
    <w:rsid w:val="00D6732E"/>
    <w:rsid w:val="00D910F4"/>
    <w:rsid w:val="00DB5BF1"/>
    <w:rsid w:val="00DC02F5"/>
    <w:rsid w:val="00DC271C"/>
    <w:rsid w:val="00DC48BC"/>
    <w:rsid w:val="00E113C3"/>
    <w:rsid w:val="00E11E46"/>
    <w:rsid w:val="00E13CAB"/>
    <w:rsid w:val="00E2158E"/>
    <w:rsid w:val="00E3459A"/>
    <w:rsid w:val="00E528BB"/>
    <w:rsid w:val="00E80155"/>
    <w:rsid w:val="00EB7D8E"/>
    <w:rsid w:val="00EC212A"/>
    <w:rsid w:val="00EE3265"/>
    <w:rsid w:val="00EF7811"/>
    <w:rsid w:val="00F04D14"/>
    <w:rsid w:val="00F15D6A"/>
    <w:rsid w:val="00F1621B"/>
    <w:rsid w:val="00F21037"/>
    <w:rsid w:val="00F51638"/>
    <w:rsid w:val="00F573FA"/>
    <w:rsid w:val="00F57924"/>
    <w:rsid w:val="00F71D1E"/>
    <w:rsid w:val="00FA4905"/>
    <w:rsid w:val="00FC3D65"/>
    <w:rsid w:val="00FE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678E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4F72"/>
    <w:pPr>
      <w:keepNext/>
      <w:keepLines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F678E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rsid w:val="00584F72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F5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57924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57924"/>
    <w:rPr>
      <w:rFonts w:ascii="Calibri" w:eastAsia="宋体" w:hAnsi="Calibri" w:cs="宋体"/>
      <w:sz w:val="18"/>
      <w:szCs w:val="18"/>
    </w:rPr>
  </w:style>
  <w:style w:type="character" w:customStyle="1" w:styleId="font71">
    <w:name w:val="font71"/>
    <w:qFormat/>
    <w:rsid w:val="00E113C3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113C3"/>
    <w:rPr>
      <w:rFonts w:ascii="微软雅黑" w:eastAsia="微软雅黑" w:hAnsi="微软雅黑" w:cs="微软雅黑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808D-7AE3-4D6F-8A7F-45719A22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KDJ</dc:creator>
  <cp:lastModifiedBy>ty</cp:lastModifiedBy>
  <cp:revision>92</cp:revision>
  <cp:lastPrinted>2022-07-25T06:34:00Z</cp:lastPrinted>
  <dcterms:created xsi:type="dcterms:W3CDTF">2022-07-25T05:52:00Z</dcterms:created>
  <dcterms:modified xsi:type="dcterms:W3CDTF">2023-01-13T02:28:00Z</dcterms:modified>
</cp:coreProperties>
</file>